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FCC03">
      <w:pPr>
        <w:spacing w:line="600" w:lineRule="exact"/>
        <w:outlineLvl w:val="2"/>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14:textFill>
            <w14:solidFill>
              <w14:schemeClr w14:val="tx1"/>
            </w14:solidFill>
          </w14:textFill>
        </w:rPr>
        <w:t>附件</w:t>
      </w:r>
      <w:r>
        <w:rPr>
          <w:rFonts w:hint="eastAsia" w:ascii="黑体" w:hAnsi="黑体" w:eastAsia="黑体" w:cs="黑体"/>
          <w:color w:val="000000" w:themeColor="text1"/>
          <w:kern w:val="0"/>
          <w:sz w:val="32"/>
          <w:szCs w:val="32"/>
          <w:lang w:val="en-US" w:eastAsia="zh-CN"/>
          <w14:textFill>
            <w14:solidFill>
              <w14:schemeClr w14:val="tx1"/>
            </w14:solidFill>
          </w14:textFill>
        </w:rPr>
        <w:t>2</w:t>
      </w:r>
      <w:bookmarkStart w:id="0" w:name="_GoBack"/>
      <w:bookmarkEnd w:id="0"/>
    </w:p>
    <w:p w14:paraId="49C3917E">
      <w:pPr>
        <w:spacing w:line="600" w:lineRule="exact"/>
        <w:jc w:val="center"/>
        <w:rPr>
          <w:rFonts w:hint="eastAsia" w:ascii="宋体" w:hAnsi="宋体"/>
          <w:b/>
          <w:color w:val="000000" w:themeColor="text1"/>
          <w:sz w:val="44"/>
          <w:szCs w:val="44"/>
          <w14:textFill>
            <w14:solidFill>
              <w14:schemeClr w14:val="tx1"/>
            </w14:solidFill>
          </w14:textFill>
        </w:rPr>
      </w:pPr>
      <w:r>
        <w:rPr>
          <w:rFonts w:hint="eastAsia" w:ascii="宋体" w:hAnsi="宋体"/>
          <w:b/>
          <w:color w:val="000000" w:themeColor="text1"/>
          <w:sz w:val="44"/>
          <w:szCs w:val="44"/>
          <w:lang w:eastAsia="zh-CN"/>
          <w14:textFill>
            <w14:solidFill>
              <w14:schemeClr w14:val="tx1"/>
            </w14:solidFill>
          </w14:textFill>
        </w:rPr>
        <w:t>烟花爆竹零售店</w:t>
      </w:r>
      <w:r>
        <w:rPr>
          <w:rFonts w:hint="default" w:ascii="宋体" w:hAnsi="宋体"/>
          <w:b/>
          <w:color w:val="000000" w:themeColor="text1"/>
          <w:sz w:val="44"/>
          <w:szCs w:val="44"/>
          <w:lang w:eastAsia="zh-CN"/>
          <w14:textFill>
            <w14:solidFill>
              <w14:schemeClr w14:val="tx1"/>
            </w14:solidFill>
          </w14:textFill>
        </w:rPr>
        <w:t>（点）</w:t>
      </w:r>
      <w:r>
        <w:rPr>
          <w:rFonts w:hint="eastAsia" w:ascii="宋体" w:hAnsi="宋体"/>
          <w:b/>
          <w:color w:val="000000" w:themeColor="text1"/>
          <w:sz w:val="44"/>
          <w:szCs w:val="44"/>
          <w14:textFill>
            <w14:solidFill>
              <w14:schemeClr w14:val="tx1"/>
            </w14:solidFill>
          </w14:textFill>
        </w:rPr>
        <w:t>现场安全条件审核表</w:t>
      </w:r>
    </w:p>
    <w:tbl>
      <w:tblPr>
        <w:tblStyle w:val="10"/>
        <w:tblW w:w="9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5"/>
        <w:gridCol w:w="1770"/>
        <w:gridCol w:w="73"/>
        <w:gridCol w:w="4280"/>
        <w:gridCol w:w="147"/>
        <w:gridCol w:w="2574"/>
        <w:tblGridChange w:id="0">
          <w:tblGrid>
            <w:gridCol w:w="585"/>
            <w:gridCol w:w="1770"/>
            <w:gridCol w:w="73"/>
            <w:gridCol w:w="4280"/>
            <w:gridCol w:w="147"/>
            <w:gridCol w:w="2574"/>
          </w:tblGrid>
        </w:tblGridChange>
      </w:tblGrid>
      <w:tr w14:paraId="57B81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2428" w:type="dxa"/>
            <w:gridSpan w:val="3"/>
            <w:noWrap w:val="0"/>
            <w:vAlign w:val="center"/>
          </w:tcPr>
          <w:p w14:paraId="2270411C">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零售店</w:t>
            </w:r>
            <w:r>
              <w:rPr>
                <w:rFonts w:hint="eastAsia" w:ascii="宋体" w:hAnsi="宋体" w:eastAsia="宋体" w:cs="宋体"/>
                <w:b/>
                <w:color w:val="000000" w:themeColor="text1"/>
                <w:sz w:val="21"/>
                <w:szCs w:val="21"/>
                <w:lang w:eastAsia="zh-CN"/>
                <w14:textFill>
                  <w14:solidFill>
                    <w14:schemeClr w14:val="tx1"/>
                  </w14:solidFill>
                </w14:textFill>
              </w:rPr>
              <w:t>（点）</w:t>
            </w:r>
            <w:r>
              <w:rPr>
                <w:rFonts w:hint="eastAsia" w:ascii="宋体" w:hAnsi="宋体" w:eastAsia="宋体" w:cs="宋体"/>
                <w:b/>
                <w:color w:val="000000" w:themeColor="text1"/>
                <w:sz w:val="21"/>
                <w:szCs w:val="21"/>
                <w14:textFill>
                  <w14:solidFill>
                    <w14:schemeClr w14:val="tx1"/>
                  </w14:solidFill>
                </w14:textFill>
              </w:rPr>
              <w:t>名称</w:t>
            </w:r>
          </w:p>
        </w:tc>
        <w:tc>
          <w:tcPr>
            <w:tcW w:w="7001" w:type="dxa"/>
            <w:gridSpan w:val="3"/>
            <w:noWrap w:val="0"/>
            <w:vAlign w:val="center"/>
          </w:tcPr>
          <w:p w14:paraId="423C30CB">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2F69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2428" w:type="dxa"/>
            <w:gridSpan w:val="3"/>
            <w:noWrap w:val="0"/>
            <w:vAlign w:val="center"/>
          </w:tcPr>
          <w:p w14:paraId="284170B8">
            <w:pP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 xml:space="preserve">   经营地址</w:t>
            </w:r>
          </w:p>
        </w:tc>
        <w:tc>
          <w:tcPr>
            <w:tcW w:w="7001" w:type="dxa"/>
            <w:gridSpan w:val="3"/>
            <w:noWrap w:val="0"/>
            <w:vAlign w:val="center"/>
          </w:tcPr>
          <w:p w14:paraId="1D8567B1">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399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6708" w:type="dxa"/>
            <w:gridSpan w:val="4"/>
            <w:noWrap w:val="0"/>
            <w:vAlign w:val="center"/>
          </w:tcPr>
          <w:p w14:paraId="2644450E">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审 核 内 容</w:t>
            </w:r>
          </w:p>
        </w:tc>
        <w:tc>
          <w:tcPr>
            <w:tcW w:w="2721" w:type="dxa"/>
            <w:gridSpan w:val="2"/>
            <w:noWrap w:val="0"/>
            <w:vAlign w:val="center"/>
          </w:tcPr>
          <w:p w14:paraId="0211E0D5">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符合与否</w:t>
            </w:r>
          </w:p>
        </w:tc>
      </w:tr>
      <w:tr w14:paraId="22FC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429" w:type="dxa"/>
            <w:gridSpan w:val="6"/>
            <w:noWrap w:val="0"/>
            <w:vAlign w:val="center"/>
          </w:tcPr>
          <w:p w14:paraId="48E67A23">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一、面积</w:t>
            </w:r>
          </w:p>
        </w:tc>
      </w:tr>
      <w:tr w14:paraId="6E98E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85" w:type="dxa"/>
            <w:noWrap w:val="0"/>
            <w:vAlign w:val="center"/>
          </w:tcPr>
          <w:p w14:paraId="78AA4D2D">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1</w:t>
            </w:r>
          </w:p>
        </w:tc>
        <w:tc>
          <w:tcPr>
            <w:tcW w:w="6123" w:type="dxa"/>
            <w:gridSpan w:val="3"/>
            <w:noWrap w:val="0"/>
            <w:vAlign w:val="center"/>
          </w:tcPr>
          <w:p w14:paraId="3F45823E">
            <w:pPr>
              <w:spacing w:line="360" w:lineRule="exact"/>
              <w:rPr>
                <w:rFonts w:hint="eastAsia" w:ascii="宋体" w:hAnsi="宋体" w:eastAsia="宋体" w:cs="宋体"/>
                <w:bCs/>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零售场所的</w:t>
            </w:r>
            <w:r>
              <w:rPr>
                <w:rFonts w:hint="eastAsia" w:ascii="宋体" w:hAnsi="宋体" w:eastAsia="宋体" w:cs="宋体"/>
                <w:color w:val="000000" w:themeColor="text1"/>
                <w:kern w:val="0"/>
                <w:sz w:val="21"/>
                <w:szCs w:val="21"/>
                <w:lang w:val="en-US" w:eastAsia="zh-CN"/>
                <w14:textFill>
                  <w14:solidFill>
                    <w14:schemeClr w14:val="tx1"/>
                  </w14:solidFill>
                </w14:textFill>
              </w:rPr>
              <w:t>使用</w:t>
            </w:r>
            <w:r>
              <w:rPr>
                <w:rFonts w:hint="eastAsia" w:ascii="宋体" w:hAnsi="宋体" w:eastAsia="宋体" w:cs="宋体"/>
                <w:color w:val="000000" w:themeColor="text1"/>
                <w:kern w:val="0"/>
                <w:sz w:val="21"/>
                <w:szCs w:val="21"/>
                <w14:textFill>
                  <w14:solidFill>
                    <w14:schemeClr w14:val="tx1"/>
                  </w14:solidFill>
                </w14:textFill>
              </w:rPr>
              <w:t>面积不小于</w:t>
            </w:r>
            <w:r>
              <w:rPr>
                <w:rFonts w:hint="eastAsia" w:ascii="宋体" w:hAnsi="宋体" w:cs="宋体"/>
                <w:color w:val="000000" w:themeColor="text1"/>
                <w:kern w:val="0"/>
                <w:sz w:val="21"/>
                <w:szCs w:val="21"/>
                <w:lang w:val="en-US" w:eastAsia="zh-CN"/>
                <w14:textFill>
                  <w14:solidFill>
                    <w14:schemeClr w14:val="tx1"/>
                  </w14:solidFill>
                </w14:textFill>
              </w:rPr>
              <w:t>2</w:t>
            </w:r>
            <w:r>
              <w:rPr>
                <w:rFonts w:hint="eastAsia" w:ascii="宋体" w:hAnsi="宋体" w:cs="宋体"/>
                <w:color w:val="000000" w:themeColor="text1"/>
                <w:kern w:val="0"/>
                <w:sz w:val="21"/>
                <w:szCs w:val="21"/>
                <w:lang w:val="en-US" w:eastAsia="zh-CN"/>
                <w14:textFill>
                  <w14:solidFill>
                    <w14:schemeClr w14:val="tx1"/>
                  </w14:solidFill>
                </w14:textFill>
              </w:rPr>
              <w:t>0</w:t>
            </w:r>
            <w:r>
              <w:rPr>
                <w:rFonts w:hint="eastAsia" w:ascii="宋体" w:hAnsi="宋体" w:eastAsia="宋体" w:cs="宋体"/>
                <w:color w:val="000000" w:themeColor="text1"/>
                <w:kern w:val="0"/>
                <w:sz w:val="21"/>
                <w:szCs w:val="21"/>
                <w14:textFill>
                  <w14:solidFill>
                    <w14:schemeClr w14:val="tx1"/>
                  </w14:solidFill>
                </w14:textFill>
              </w:rPr>
              <w:t>平方米，</w:t>
            </w:r>
            <w:r>
              <w:rPr>
                <w:rFonts w:hint="eastAsia" w:ascii="宋体" w:hAnsi="宋体" w:eastAsia="宋体" w:cs="宋体"/>
                <w:color w:val="000000" w:themeColor="text1"/>
                <w:kern w:val="0"/>
                <w:sz w:val="21"/>
                <w:szCs w:val="21"/>
                <w:lang w:val="en-US" w:eastAsia="zh-CN"/>
                <w14:textFill>
                  <w14:solidFill>
                    <w14:schemeClr w14:val="tx1"/>
                  </w14:solidFill>
                </w14:textFill>
              </w:rPr>
              <w:t>且不应大于</w:t>
            </w:r>
            <w:r>
              <w:rPr>
                <w:rFonts w:hint="eastAsia" w:ascii="宋体" w:hAnsi="宋体" w:cs="宋体"/>
                <w:color w:val="000000" w:themeColor="text1"/>
                <w:kern w:val="0"/>
                <w:sz w:val="21"/>
                <w:szCs w:val="21"/>
                <w:lang w:val="en-US" w:eastAsia="zh-CN"/>
                <w14:textFill>
                  <w14:solidFill>
                    <w14:schemeClr w14:val="tx1"/>
                  </w14:solidFill>
                </w14:textFill>
              </w:rPr>
              <w:t>2</w:t>
            </w:r>
            <w:r>
              <w:rPr>
                <w:rFonts w:hint="eastAsia" w:ascii="宋体" w:hAnsi="宋体" w:eastAsia="宋体" w:cs="宋体"/>
                <w:color w:val="000000" w:themeColor="text1"/>
                <w:kern w:val="0"/>
                <w:sz w:val="21"/>
                <w:szCs w:val="21"/>
                <w:lang w:val="en-US" w:eastAsia="zh-CN"/>
                <w14:textFill>
                  <w14:solidFill>
                    <w14:schemeClr w14:val="tx1"/>
                  </w14:solidFill>
                </w14:textFill>
              </w:rPr>
              <w:t>00</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14:textFill>
                  <w14:solidFill>
                    <w14:schemeClr w14:val="tx1"/>
                  </w14:solidFill>
                </w14:textFill>
              </w:rPr>
              <w:t>周边50米范围内没有其他烟花爆竹零售点</w:t>
            </w:r>
            <w:r>
              <w:rPr>
                <w:rFonts w:hint="eastAsia" w:ascii="宋体" w:hAnsi="宋体" w:cs="宋体"/>
                <w:color w:val="000000" w:themeColor="text1"/>
                <w:kern w:val="0"/>
                <w:sz w:val="21"/>
                <w:szCs w:val="21"/>
                <w:lang w:eastAsia="zh-CN"/>
                <w14:textFill>
                  <w14:solidFill>
                    <w14:schemeClr w14:val="tx1"/>
                  </w14:solidFill>
                </w14:textFill>
              </w:rPr>
              <w:t>。</w:t>
            </w:r>
          </w:p>
        </w:tc>
        <w:tc>
          <w:tcPr>
            <w:tcW w:w="2721" w:type="dxa"/>
            <w:gridSpan w:val="2"/>
            <w:noWrap w:val="0"/>
            <w:vAlign w:val="top"/>
          </w:tcPr>
          <w:p w14:paraId="691BA12A">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42C91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429" w:type="dxa"/>
            <w:gridSpan w:val="6"/>
            <w:noWrap w:val="0"/>
            <w:vAlign w:val="center"/>
          </w:tcPr>
          <w:p w14:paraId="329F6E44">
            <w:pPr>
              <w:spacing w:line="360" w:lineRule="exact"/>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kern w:val="0"/>
                <w:sz w:val="21"/>
                <w:szCs w:val="21"/>
                <w:lang w:eastAsia="zh-CN"/>
                <w14:textFill>
                  <w14:solidFill>
                    <w14:schemeClr w14:val="tx1"/>
                  </w14:solidFill>
                </w14:textFill>
              </w:rPr>
              <w:t>二、选址</w:t>
            </w:r>
          </w:p>
        </w:tc>
      </w:tr>
      <w:tr w14:paraId="4447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85" w:type="dxa"/>
            <w:noWrap w:val="0"/>
            <w:vAlign w:val="center"/>
          </w:tcPr>
          <w:p w14:paraId="04B204F6">
            <w:pPr>
              <w:spacing w:line="360" w:lineRule="exact"/>
              <w:jc w:val="center"/>
              <w:rPr>
                <w:rFonts w:hint="eastAsia" w:ascii="宋体" w:hAnsi="宋体" w:eastAsia="宋体" w:cs="宋体"/>
                <w:b/>
                <w:color w:val="000000" w:themeColor="text1"/>
                <w:sz w:val="21"/>
                <w:szCs w:val="21"/>
                <w:lang w:val="en-US" w:eastAsia="zh-CN"/>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2</w:t>
            </w:r>
          </w:p>
        </w:tc>
        <w:tc>
          <w:tcPr>
            <w:tcW w:w="6123" w:type="dxa"/>
            <w:gridSpan w:val="3"/>
            <w:noWrap w:val="0"/>
            <w:vAlign w:val="center"/>
          </w:tcPr>
          <w:p w14:paraId="3FFEC374">
            <w:pPr>
              <w:spacing w:line="360" w:lineRule="exac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设置在消防车辆可以顺畅到达的区域</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569AD9D9">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48AA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585" w:type="dxa"/>
            <w:shd w:val="clear" w:color="auto" w:fill="auto"/>
            <w:noWrap w:val="0"/>
            <w:vAlign w:val="center"/>
          </w:tcPr>
          <w:p w14:paraId="53EBF69B">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3</w:t>
            </w:r>
          </w:p>
        </w:tc>
        <w:tc>
          <w:tcPr>
            <w:tcW w:w="6123" w:type="dxa"/>
            <w:gridSpan w:val="3"/>
            <w:noWrap w:val="0"/>
            <w:vAlign w:val="center"/>
          </w:tcPr>
          <w:p w14:paraId="0EF1FB61">
            <w:pPr>
              <w:spacing w:line="360" w:lineRule="exact"/>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设置在</w:t>
            </w:r>
            <w:r>
              <w:rPr>
                <w:rFonts w:hint="eastAsia" w:ascii="宋体" w:hAnsi="宋体" w:cs="宋体"/>
                <w:color w:val="000000" w:themeColor="text1"/>
                <w:kern w:val="0"/>
                <w:sz w:val="21"/>
                <w:szCs w:val="21"/>
                <w:lang w:val="en-US" w:eastAsia="zh-CN"/>
                <w14:textFill>
                  <w14:solidFill>
                    <w14:schemeClr w14:val="tx1"/>
                  </w14:solidFill>
                </w14:textFill>
              </w:rPr>
              <w:t>人员可以安全快捷逃生的区域</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5A12DFE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687B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585" w:type="dxa"/>
            <w:shd w:val="clear" w:color="auto" w:fill="auto"/>
            <w:noWrap w:val="0"/>
            <w:vAlign w:val="center"/>
          </w:tcPr>
          <w:p w14:paraId="1BF2B251">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4</w:t>
            </w:r>
          </w:p>
        </w:tc>
        <w:tc>
          <w:tcPr>
            <w:tcW w:w="6123" w:type="dxa"/>
            <w:gridSpan w:val="3"/>
            <w:noWrap w:val="0"/>
            <w:vAlign w:val="center"/>
          </w:tcPr>
          <w:p w14:paraId="537330D0">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不应设置在军事管理区、文物保护区等禁止燃放烟花爆竹区域内</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139E16A2">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6139C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85" w:type="dxa"/>
            <w:shd w:val="clear" w:color="auto" w:fill="auto"/>
            <w:noWrap w:val="0"/>
            <w:vAlign w:val="center"/>
          </w:tcPr>
          <w:p w14:paraId="4D0BF238">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5</w:t>
            </w:r>
          </w:p>
        </w:tc>
        <w:tc>
          <w:tcPr>
            <w:tcW w:w="6123" w:type="dxa"/>
            <w:gridSpan w:val="3"/>
            <w:noWrap w:val="0"/>
            <w:vAlign w:val="center"/>
          </w:tcPr>
          <w:p w14:paraId="78250913">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不应设置在居民集中居住小区内，以及桥下</w:t>
            </w:r>
            <w:r>
              <w:rPr>
                <w:rFonts w:hint="eastAsia" w:ascii="宋体" w:hAnsi="宋体" w:cs="宋体"/>
                <w:color w:val="000000" w:themeColor="text1"/>
                <w:kern w:val="0"/>
                <w:sz w:val="21"/>
                <w:szCs w:val="21"/>
                <w:lang w:val="en-US" w:eastAsia="zh-CN"/>
                <w14:textFill>
                  <w14:solidFill>
                    <w14:schemeClr w14:val="tx1"/>
                  </w14:solidFill>
                </w14:textFill>
              </w:rPr>
              <w:t>、桥上</w:t>
            </w:r>
            <w:r>
              <w:rPr>
                <w:rFonts w:hint="eastAsia" w:ascii="宋体" w:hAnsi="宋体" w:eastAsia="宋体" w:cs="宋体"/>
                <w:color w:val="000000" w:themeColor="text1"/>
                <w:kern w:val="0"/>
                <w:sz w:val="21"/>
                <w:szCs w:val="21"/>
                <w:lang w:val="en-US" w:eastAsia="zh-CN"/>
                <w14:textFill>
                  <w14:solidFill>
                    <w14:schemeClr w14:val="tx1"/>
                  </w14:solidFill>
                </w14:textFill>
              </w:rPr>
              <w:t>与涵洞内</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7883E3F0">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40CE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85" w:type="dxa"/>
            <w:shd w:val="clear" w:color="auto" w:fill="auto"/>
            <w:noWrap w:val="0"/>
            <w:vAlign w:val="center"/>
          </w:tcPr>
          <w:p w14:paraId="4839EC80">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6</w:t>
            </w:r>
          </w:p>
        </w:tc>
        <w:tc>
          <w:tcPr>
            <w:tcW w:w="6123" w:type="dxa"/>
            <w:gridSpan w:val="3"/>
            <w:noWrap w:val="0"/>
            <w:vAlign w:val="center"/>
          </w:tcPr>
          <w:p w14:paraId="5F7A9A25">
            <w:pPr>
              <w:spacing w:line="360" w:lineRule="exact"/>
              <w:jc w:val="lef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不应与居住场所设置在同一建筑物内，不应设置在</w:t>
            </w:r>
            <w:r>
              <w:rPr>
                <w:rFonts w:hint="eastAsia" w:ascii="宋体" w:hAnsi="宋体" w:cs="宋体"/>
                <w:color w:val="000000" w:themeColor="text1"/>
                <w:kern w:val="0"/>
                <w:sz w:val="21"/>
                <w:szCs w:val="21"/>
                <w:lang w:val="en-US" w:eastAsia="zh-CN"/>
                <w14:textFill>
                  <w14:solidFill>
                    <w14:schemeClr w14:val="tx1"/>
                  </w14:solidFill>
                </w14:textFill>
              </w:rPr>
              <w:t>楼上、</w:t>
            </w:r>
            <w:r>
              <w:rPr>
                <w:rFonts w:hint="eastAsia" w:ascii="宋体" w:hAnsi="宋体" w:eastAsia="宋体" w:cs="宋体"/>
                <w:color w:val="000000" w:themeColor="text1"/>
                <w:kern w:val="0"/>
                <w:sz w:val="21"/>
                <w:szCs w:val="21"/>
                <w:lang w:val="en-US" w:eastAsia="zh-CN"/>
                <w14:textFill>
                  <w14:solidFill>
                    <w14:schemeClr w14:val="tx1"/>
                  </w14:solidFill>
                </w14:textFill>
              </w:rPr>
              <w:t>地下</w:t>
            </w:r>
            <w:r>
              <w:rPr>
                <w:rFonts w:hint="eastAsia" w:ascii="宋体" w:hAnsi="宋体" w:cs="宋体"/>
                <w:color w:val="000000" w:themeColor="text1"/>
                <w:kern w:val="0"/>
                <w:sz w:val="21"/>
                <w:szCs w:val="21"/>
                <w:lang w:val="en-US" w:eastAsia="zh-CN"/>
                <w14:textFill>
                  <w14:solidFill>
                    <w14:schemeClr w14:val="tx1"/>
                  </w14:solidFill>
                </w14:textFill>
              </w:rPr>
              <w:t>室</w:t>
            </w:r>
            <w:r>
              <w:rPr>
                <w:rFonts w:hint="eastAsia" w:ascii="宋体" w:hAnsi="宋体" w:eastAsia="宋体" w:cs="宋体"/>
                <w:color w:val="000000" w:themeColor="text1"/>
                <w:kern w:val="0"/>
                <w:sz w:val="21"/>
                <w:szCs w:val="21"/>
                <w:lang w:val="en-US" w:eastAsia="zh-CN"/>
                <w14:textFill>
                  <w14:solidFill>
                    <w14:schemeClr w14:val="tx1"/>
                  </w14:solidFill>
                </w14:textFill>
              </w:rPr>
              <w:t>及半地下室内</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18447623">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33B9E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85" w:type="dxa"/>
            <w:shd w:val="clear" w:color="auto" w:fill="auto"/>
            <w:noWrap w:val="0"/>
            <w:vAlign w:val="center"/>
          </w:tcPr>
          <w:p w14:paraId="7F8DB07B">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7</w:t>
            </w:r>
          </w:p>
        </w:tc>
        <w:tc>
          <w:tcPr>
            <w:tcW w:w="6123" w:type="dxa"/>
            <w:gridSpan w:val="3"/>
            <w:noWrap w:val="0"/>
            <w:vAlign w:val="center"/>
          </w:tcPr>
          <w:p w14:paraId="54BE93BD">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不应设置在其地下、室内</w:t>
            </w:r>
            <w:r>
              <w:rPr>
                <w:rFonts w:hint="eastAsia" w:ascii="宋体" w:hAnsi="宋体" w:cs="宋体"/>
                <w:color w:val="000000" w:themeColor="text1"/>
                <w:kern w:val="0"/>
                <w:sz w:val="21"/>
                <w:szCs w:val="21"/>
                <w:lang w:val="en-US" w:eastAsia="zh-CN"/>
                <w14:textFill>
                  <w14:solidFill>
                    <w14:schemeClr w14:val="tx1"/>
                  </w14:solidFill>
                </w14:textFill>
              </w:rPr>
              <w:t>外</w:t>
            </w:r>
            <w:r>
              <w:rPr>
                <w:rFonts w:hint="eastAsia" w:ascii="宋体" w:hAnsi="宋体" w:eastAsia="宋体" w:cs="宋体"/>
                <w:color w:val="000000" w:themeColor="text1"/>
                <w:kern w:val="0"/>
                <w:sz w:val="21"/>
                <w:szCs w:val="21"/>
                <w:lang w:val="en-US" w:eastAsia="zh-CN"/>
                <w14:textFill>
                  <w14:solidFill>
                    <w14:schemeClr w14:val="tx1"/>
                  </w14:solidFill>
                </w14:textFill>
              </w:rPr>
              <w:t>或上方有输送石油、天然气等易燃易爆物质管道的</w:t>
            </w:r>
            <w:r>
              <w:rPr>
                <w:rFonts w:hint="eastAsia" w:ascii="宋体" w:hAnsi="宋体" w:cs="宋体"/>
                <w:color w:val="000000" w:themeColor="text1"/>
                <w:kern w:val="0"/>
                <w:sz w:val="21"/>
                <w:szCs w:val="21"/>
                <w:lang w:val="en-US" w:eastAsia="zh-CN"/>
                <w14:textFill>
                  <w14:solidFill>
                    <w14:schemeClr w14:val="tx1"/>
                  </w14:solidFill>
                </w14:textFill>
              </w:rPr>
              <w:t>区域或</w:t>
            </w:r>
            <w:r>
              <w:rPr>
                <w:rFonts w:hint="eastAsia" w:ascii="宋体" w:hAnsi="宋体" w:eastAsia="宋体" w:cs="宋体"/>
                <w:color w:val="000000" w:themeColor="text1"/>
                <w:kern w:val="0"/>
                <w:sz w:val="21"/>
                <w:szCs w:val="21"/>
                <w:lang w:val="en-US" w:eastAsia="zh-CN"/>
                <w14:textFill>
                  <w14:solidFill>
                    <w14:schemeClr w14:val="tx1"/>
                  </w14:solidFill>
                </w14:textFill>
              </w:rPr>
              <w:t>建筑物内</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20824B6B">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4C679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585" w:type="dxa"/>
            <w:shd w:val="clear" w:color="auto" w:fill="auto"/>
            <w:noWrap w:val="0"/>
            <w:vAlign w:val="center"/>
          </w:tcPr>
          <w:p w14:paraId="0AF6D301">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8</w:t>
            </w:r>
          </w:p>
        </w:tc>
        <w:tc>
          <w:tcPr>
            <w:tcW w:w="6123" w:type="dxa"/>
            <w:gridSpan w:val="3"/>
            <w:noWrap w:val="0"/>
            <w:vAlign w:val="center"/>
          </w:tcPr>
          <w:p w14:paraId="0BA77E6B">
            <w:pPr>
              <w:spacing w:line="360" w:lineRule="exact"/>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不应设置在电压高于1kV的电力线路下方</w:t>
            </w:r>
            <w:r>
              <w:rPr>
                <w:rFonts w:hint="eastAsia" w:ascii="宋体" w:hAnsi="宋体" w:cs="宋体"/>
                <w:color w:val="000000" w:themeColor="text1"/>
                <w:kern w:val="0"/>
                <w:sz w:val="21"/>
                <w:szCs w:val="21"/>
                <w:lang w:val="en-US" w:eastAsia="zh-CN"/>
                <w14:textFill>
                  <w14:solidFill>
                    <w14:schemeClr w14:val="tx1"/>
                  </w14:solidFill>
                </w14:textFill>
              </w:rPr>
              <w:t>或屋顶设有光伏发电设施的房屋</w:t>
            </w:r>
            <w:r>
              <w:rPr>
                <w:rFonts w:hint="eastAsia" w:ascii="宋体" w:hAnsi="宋体" w:cs="宋体"/>
                <w:color w:val="000000" w:themeColor="text1"/>
                <w:kern w:val="0"/>
                <w:sz w:val="21"/>
                <w:szCs w:val="21"/>
                <w:lang w:val="en-US" w:eastAsia="zh-CN"/>
                <w14:textFill>
                  <w14:solidFill>
                    <w14:schemeClr w14:val="tx1"/>
                  </w14:solidFill>
                </w14:textFill>
              </w:rPr>
              <w:t>内。</w:t>
            </w:r>
          </w:p>
        </w:tc>
        <w:tc>
          <w:tcPr>
            <w:tcW w:w="2721" w:type="dxa"/>
            <w:gridSpan w:val="2"/>
            <w:noWrap w:val="0"/>
            <w:vAlign w:val="top"/>
          </w:tcPr>
          <w:p w14:paraId="20A72B3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3A493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85" w:type="dxa"/>
            <w:shd w:val="clear" w:color="auto" w:fill="auto"/>
            <w:noWrap w:val="0"/>
            <w:vAlign w:val="center"/>
          </w:tcPr>
          <w:p w14:paraId="06750C44">
            <w:pPr>
              <w:spacing w:line="360" w:lineRule="exact"/>
              <w:jc w:val="center"/>
              <w:rPr>
                <w:rFonts w:hint="eastAsia" w:ascii="宋体" w:hAnsi="宋体" w:eastAsia="宋体" w:cs="宋体"/>
                <w:b/>
                <w:bCs/>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lang w:val="en-US" w:eastAsia="zh-CN"/>
                <w14:textFill>
                  <w14:solidFill>
                    <w14:schemeClr w14:val="tx1"/>
                  </w14:solidFill>
                </w14:textFill>
              </w:rPr>
              <w:t>9</w:t>
            </w:r>
          </w:p>
        </w:tc>
        <w:tc>
          <w:tcPr>
            <w:tcW w:w="6123" w:type="dxa"/>
            <w:gridSpan w:val="3"/>
            <w:noWrap w:val="0"/>
            <w:vAlign w:val="center"/>
          </w:tcPr>
          <w:p w14:paraId="63267FC5">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不应设置</w:t>
            </w:r>
            <w:r>
              <w:rPr>
                <w:rFonts w:hint="eastAsia" w:ascii="宋体" w:hAnsi="宋体" w:eastAsia="宋体" w:cs="宋体"/>
                <w:color w:val="000000" w:themeColor="text1"/>
                <w:sz w:val="21"/>
                <w:szCs w:val="21"/>
                <w14:textFill>
                  <w14:solidFill>
                    <w14:schemeClr w14:val="tx1"/>
                  </w14:solidFill>
                </w14:textFill>
              </w:rPr>
              <w:t>在商场、超市等场所内</w:t>
            </w:r>
            <w:r>
              <w:rPr>
                <w:rFonts w:hint="eastAsia" w:ascii="宋体" w:hAnsi="宋体" w:cs="宋体"/>
                <w:color w:val="000000" w:themeColor="text1"/>
                <w:sz w:val="21"/>
                <w:szCs w:val="21"/>
                <w:lang w:eastAsia="zh-CN"/>
                <w14:textFill>
                  <w14:solidFill>
                    <w14:schemeClr w14:val="tx1"/>
                  </w14:solidFill>
                </w14:textFill>
              </w:rPr>
              <w:t>。</w:t>
            </w:r>
          </w:p>
        </w:tc>
        <w:tc>
          <w:tcPr>
            <w:tcW w:w="2721" w:type="dxa"/>
            <w:gridSpan w:val="2"/>
            <w:noWrap w:val="0"/>
            <w:vAlign w:val="top"/>
          </w:tcPr>
          <w:p w14:paraId="3744D771">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69EFA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85" w:type="dxa"/>
            <w:shd w:val="clear" w:color="auto" w:fill="auto"/>
            <w:noWrap w:val="0"/>
            <w:vAlign w:val="center"/>
          </w:tcPr>
          <w:p w14:paraId="7CD33911">
            <w:pPr>
              <w:spacing w:line="360" w:lineRule="exact"/>
              <w:jc w:val="center"/>
              <w:rPr>
                <w:rFonts w:hint="eastAsia" w:ascii="宋体" w:hAnsi="宋体" w:eastAsia="宋体" w:cs="宋体"/>
                <w:b/>
                <w:bCs/>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lang w:val="en-US" w:eastAsia="zh-CN"/>
                <w14:textFill>
                  <w14:solidFill>
                    <w14:schemeClr w14:val="tx1"/>
                  </w14:solidFill>
                </w14:textFill>
              </w:rPr>
              <w:t>10</w:t>
            </w:r>
          </w:p>
        </w:tc>
        <w:tc>
          <w:tcPr>
            <w:tcW w:w="6123" w:type="dxa"/>
            <w:gridSpan w:val="3"/>
            <w:shd w:val="clear" w:color="auto" w:fill="auto"/>
            <w:noWrap w:val="0"/>
            <w:vAlign w:val="center"/>
          </w:tcPr>
          <w:p w14:paraId="0B0B372B">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不应设置在国家机关办公场所</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shd w:val="clear" w:color="auto" w:fill="auto"/>
            <w:noWrap w:val="0"/>
            <w:vAlign w:val="center"/>
          </w:tcPr>
          <w:p w14:paraId="029FA534">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p>
        </w:tc>
      </w:tr>
      <w:tr w14:paraId="5120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85" w:type="dxa"/>
            <w:shd w:val="clear" w:color="auto" w:fill="auto"/>
            <w:noWrap w:val="0"/>
            <w:vAlign w:val="center"/>
          </w:tcPr>
          <w:p w14:paraId="161E72B9">
            <w:pPr>
              <w:spacing w:line="360" w:lineRule="exact"/>
              <w:jc w:val="center"/>
              <w:rPr>
                <w:rFonts w:hint="eastAsia" w:ascii="宋体" w:hAnsi="宋体" w:eastAsia="宋体" w:cs="宋体"/>
                <w:b/>
                <w:bCs/>
                <w:color w:val="000000" w:themeColor="text1"/>
                <w:kern w:val="0"/>
                <w:sz w:val="21"/>
                <w:szCs w:val="21"/>
                <w:lang w:val="en-US" w:eastAsia="zh-CN" w:bidi="ar-SA"/>
                <w14:textFill>
                  <w14:solidFill>
                    <w14:schemeClr w14:val="tx1"/>
                  </w14:solidFill>
                </w14:textFill>
              </w:rPr>
            </w:pPr>
            <w:r>
              <w:rPr>
                <w:rFonts w:hint="eastAsia" w:ascii="宋体" w:hAnsi="宋体" w:eastAsia="宋体" w:cs="宋体"/>
                <w:b/>
                <w:bCs/>
                <w:color w:val="000000" w:themeColor="text1"/>
                <w:kern w:val="0"/>
                <w:sz w:val="21"/>
                <w:szCs w:val="21"/>
                <w:lang w:val="en-US" w:eastAsia="zh-CN"/>
                <w14:textFill>
                  <w14:solidFill>
                    <w14:schemeClr w14:val="tx1"/>
                  </w14:solidFill>
                </w14:textFill>
              </w:rPr>
              <w:t>11</w:t>
            </w:r>
          </w:p>
        </w:tc>
        <w:tc>
          <w:tcPr>
            <w:tcW w:w="6123" w:type="dxa"/>
            <w:gridSpan w:val="3"/>
            <w:shd w:val="clear" w:color="auto" w:fill="auto"/>
            <w:noWrap w:val="0"/>
            <w:vAlign w:val="center"/>
          </w:tcPr>
          <w:p w14:paraId="7C034134">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不应设置在饮用水水源一级保护区</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shd w:val="clear" w:color="auto" w:fill="auto"/>
            <w:noWrap w:val="0"/>
            <w:vAlign w:val="center"/>
          </w:tcPr>
          <w:p w14:paraId="007ABCA7">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p>
        </w:tc>
      </w:tr>
      <w:tr w14:paraId="78B1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85" w:type="dxa"/>
            <w:shd w:val="clear" w:color="auto" w:fill="auto"/>
            <w:noWrap w:val="0"/>
            <w:vAlign w:val="center"/>
          </w:tcPr>
          <w:p w14:paraId="1369FA02">
            <w:pPr>
              <w:spacing w:line="360" w:lineRule="exact"/>
              <w:jc w:val="center"/>
              <w:rPr>
                <w:rFonts w:hint="eastAsia" w:ascii="宋体" w:hAnsi="宋体" w:eastAsia="宋体" w:cs="宋体"/>
                <w:b/>
                <w:bCs/>
                <w:color w:val="000000" w:themeColor="text1"/>
                <w:kern w:val="0"/>
                <w:sz w:val="21"/>
                <w:szCs w:val="21"/>
                <w:lang w:val="en-US" w:eastAsia="zh-CN" w:bidi="ar-SA"/>
                <w14:textFill>
                  <w14:solidFill>
                    <w14:schemeClr w14:val="tx1"/>
                  </w14:solidFill>
                </w14:textFill>
              </w:rPr>
            </w:pPr>
            <w:r>
              <w:rPr>
                <w:rFonts w:hint="eastAsia" w:ascii="宋体" w:hAnsi="宋体" w:cs="宋体"/>
                <w:b/>
                <w:bCs/>
                <w:color w:val="000000" w:themeColor="text1"/>
                <w:kern w:val="0"/>
                <w:sz w:val="21"/>
                <w:szCs w:val="21"/>
                <w:lang w:val="en-US" w:eastAsia="zh-CN"/>
                <w14:textFill>
                  <w14:solidFill>
                    <w14:schemeClr w14:val="tx1"/>
                  </w14:solidFill>
                </w14:textFill>
              </w:rPr>
              <w:t>12</w:t>
            </w:r>
          </w:p>
        </w:tc>
        <w:tc>
          <w:tcPr>
            <w:tcW w:w="6123" w:type="dxa"/>
            <w:gridSpan w:val="3"/>
            <w:shd w:val="clear" w:color="auto" w:fill="auto"/>
            <w:noWrap w:val="0"/>
            <w:vAlign w:val="center"/>
          </w:tcPr>
          <w:p w14:paraId="3868FE7F">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不应设置在车站、码头、机场等交通枢纽，轨道交通以及铁路线路安全保护区，以及过街天桥、立交桥、隧道、机动车停车场等场所</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shd w:val="clear" w:color="auto" w:fill="auto"/>
            <w:noWrap w:val="0"/>
            <w:vAlign w:val="center"/>
          </w:tcPr>
          <w:p w14:paraId="1735713B">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p>
        </w:tc>
      </w:tr>
      <w:tr w14:paraId="42EC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585" w:type="dxa"/>
            <w:shd w:val="clear" w:color="auto" w:fill="auto"/>
            <w:noWrap w:val="0"/>
            <w:vAlign w:val="center"/>
          </w:tcPr>
          <w:p w14:paraId="5BE428B6">
            <w:pPr>
              <w:spacing w:line="360" w:lineRule="exact"/>
              <w:jc w:val="center"/>
              <w:rPr>
                <w:rFonts w:hint="default" w:ascii="宋体" w:hAnsi="宋体" w:eastAsia="宋体" w:cs="宋体"/>
                <w:b/>
                <w:bCs/>
                <w:color w:val="000000" w:themeColor="text1"/>
                <w:kern w:val="0"/>
                <w:sz w:val="21"/>
                <w:szCs w:val="21"/>
                <w:lang w:val="en-US" w:eastAsia="zh-CN"/>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1</w:t>
            </w:r>
            <w:r>
              <w:rPr>
                <w:rFonts w:hint="eastAsia" w:ascii="宋体" w:hAnsi="宋体" w:cs="宋体"/>
                <w:b/>
                <w:color w:val="000000" w:themeColor="text1"/>
                <w:sz w:val="21"/>
                <w:szCs w:val="21"/>
                <w:lang w:val="en-US" w:eastAsia="zh-CN"/>
                <w14:textFill>
                  <w14:solidFill>
                    <w14:schemeClr w14:val="tx1"/>
                  </w14:solidFill>
                </w14:textFill>
              </w:rPr>
              <w:t>3</w:t>
            </w:r>
          </w:p>
        </w:tc>
        <w:tc>
          <w:tcPr>
            <w:tcW w:w="6123" w:type="dxa"/>
            <w:gridSpan w:val="3"/>
            <w:shd w:val="clear" w:color="auto" w:fill="auto"/>
            <w:noWrap w:val="0"/>
            <w:vAlign w:val="center"/>
          </w:tcPr>
          <w:p w14:paraId="784CEFD9">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cs="宋体"/>
                <w:color w:val="000000" w:themeColor="text1"/>
                <w:kern w:val="0"/>
                <w:sz w:val="21"/>
                <w:szCs w:val="21"/>
                <w:lang w:val="en-US" w:eastAsia="zh-CN"/>
                <w14:textFill>
                  <w14:solidFill>
                    <w14:schemeClr w14:val="tx1"/>
                  </w14:solidFill>
                </w14:textFill>
              </w:rPr>
              <w:t>不应设置在</w:t>
            </w:r>
            <w:r>
              <w:rPr>
                <w:rFonts w:hint="eastAsia" w:ascii="宋体" w:hAnsi="宋体" w:eastAsia="宋体" w:cs="宋体"/>
                <w:color w:val="000000" w:themeColor="text1"/>
                <w:kern w:val="0"/>
                <w:sz w:val="21"/>
                <w:szCs w:val="21"/>
                <w:lang w:val="en-US" w:eastAsia="zh-CN"/>
                <w14:textFill>
                  <w14:solidFill>
                    <w14:schemeClr w14:val="tx1"/>
                  </w14:solidFill>
                </w14:textFill>
              </w:rPr>
              <w:t>其他具有火灾、爆炸危险的场所和消防安全重点单位</w:t>
            </w:r>
          </w:p>
        </w:tc>
        <w:tc>
          <w:tcPr>
            <w:tcW w:w="2721" w:type="dxa"/>
            <w:gridSpan w:val="2"/>
            <w:shd w:val="clear" w:color="auto" w:fill="auto"/>
            <w:noWrap w:val="0"/>
            <w:vAlign w:val="center"/>
          </w:tcPr>
          <w:p w14:paraId="72A73129">
            <w:pPr>
              <w:spacing w:line="360" w:lineRule="exact"/>
              <w:jc w:val="both"/>
              <w:rPr>
                <w:rFonts w:hint="eastAsia" w:ascii="宋体" w:hAnsi="宋体" w:eastAsia="宋体" w:cs="宋体"/>
                <w:color w:val="000000" w:themeColor="text1"/>
                <w:kern w:val="0"/>
                <w:sz w:val="21"/>
                <w:szCs w:val="21"/>
                <w:lang w:val="en-US" w:eastAsia="zh-CN"/>
                <w14:textFill>
                  <w14:solidFill>
                    <w14:schemeClr w14:val="tx1"/>
                  </w14:solidFill>
                </w14:textFill>
              </w:rPr>
            </w:pPr>
          </w:p>
        </w:tc>
      </w:tr>
      <w:tr w14:paraId="5384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9429" w:type="dxa"/>
            <w:gridSpan w:val="6"/>
            <w:noWrap w:val="0"/>
            <w:vAlign w:val="center"/>
          </w:tcPr>
          <w:p w14:paraId="2FD3B620">
            <w:pPr>
              <w:spacing w:line="360" w:lineRule="exact"/>
              <w:jc w:val="center"/>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lang w:val="en-US" w:eastAsia="zh-CN"/>
                <w14:textFill>
                  <w14:solidFill>
                    <w14:schemeClr w14:val="tx1"/>
                  </w14:solidFill>
                </w14:textFill>
              </w:rPr>
              <w:t>三、外部距离</w:t>
            </w:r>
          </w:p>
        </w:tc>
      </w:tr>
      <w:tr w14:paraId="432B4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585" w:type="dxa"/>
            <w:shd w:val="clear" w:color="auto" w:fill="auto"/>
            <w:noWrap w:val="0"/>
            <w:vAlign w:val="center"/>
          </w:tcPr>
          <w:p w14:paraId="5F348976">
            <w:pPr>
              <w:spacing w:line="360" w:lineRule="exact"/>
              <w:jc w:val="center"/>
              <w:rPr>
                <w:rFonts w:hint="default" w:ascii="宋体" w:hAnsi="宋体" w:eastAsia="宋体" w:cs="宋体"/>
                <w:b/>
                <w:bCs w:val="0"/>
                <w:color w:val="000000" w:themeColor="text1"/>
                <w:kern w:val="2"/>
                <w:sz w:val="21"/>
                <w:szCs w:val="21"/>
                <w:lang w:val="en-US" w:eastAsia="zh-CN" w:bidi="ar-SA"/>
                <w14:textFill>
                  <w14:solidFill>
                    <w14:schemeClr w14:val="tx1"/>
                  </w14:solidFill>
                </w14:textFill>
              </w:rPr>
            </w:pPr>
            <w:r>
              <w:rPr>
                <w:rFonts w:hint="eastAsia" w:ascii="宋体" w:hAnsi="宋体" w:cs="宋体"/>
                <w:b/>
                <w:bCs w:val="0"/>
                <w:color w:val="000000" w:themeColor="text1"/>
                <w:kern w:val="2"/>
                <w:sz w:val="21"/>
                <w:szCs w:val="21"/>
                <w:lang w:val="en-US" w:eastAsia="zh-CN" w:bidi="ar-SA"/>
                <w14:textFill>
                  <w14:solidFill>
                    <w14:schemeClr w14:val="tx1"/>
                  </w14:solidFill>
                </w14:textFill>
              </w:rPr>
              <w:t>14</w:t>
            </w:r>
          </w:p>
        </w:tc>
        <w:tc>
          <w:tcPr>
            <w:tcW w:w="6123" w:type="dxa"/>
            <w:gridSpan w:val="3"/>
            <w:noWrap w:val="0"/>
            <w:vAlign w:val="center"/>
          </w:tcPr>
          <w:p w14:paraId="0C6244DD">
            <w:pPr>
              <w:spacing w:line="360" w:lineRule="exact"/>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距离学校、医院、幼儿园、养老院、集贸市场、文物古迹、博物馆、展览馆、档案馆、图书馆，危险品生产、储存及加油站、加气站等易燃易爆场所边缘100米以上</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3400A12D">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6BD3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585" w:type="dxa"/>
            <w:shd w:val="clear" w:color="auto" w:fill="auto"/>
            <w:noWrap w:val="0"/>
            <w:vAlign w:val="center"/>
          </w:tcPr>
          <w:p w14:paraId="5C1A47ED">
            <w:pPr>
              <w:spacing w:line="360" w:lineRule="exact"/>
              <w:jc w:val="center"/>
              <w:rPr>
                <w:rFonts w:hint="eastAsia" w:ascii="宋体" w:hAnsi="宋体" w:eastAsia="宋体" w:cs="宋体"/>
                <w:b/>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val="0"/>
                <w:color w:val="000000" w:themeColor="text1"/>
                <w:sz w:val="21"/>
                <w:szCs w:val="21"/>
                <w:lang w:val="en-US" w:eastAsia="zh-CN"/>
                <w14:textFill>
                  <w14:solidFill>
                    <w14:schemeClr w14:val="tx1"/>
                  </w14:solidFill>
                </w14:textFill>
              </w:rPr>
              <w:t>1</w:t>
            </w:r>
            <w:r>
              <w:rPr>
                <w:rFonts w:hint="eastAsia" w:ascii="宋体" w:hAnsi="宋体" w:cs="宋体"/>
                <w:b/>
                <w:bCs w:val="0"/>
                <w:color w:val="000000" w:themeColor="text1"/>
                <w:sz w:val="21"/>
                <w:szCs w:val="21"/>
                <w:lang w:val="en-US" w:eastAsia="zh-CN"/>
                <w14:textFill>
                  <w14:solidFill>
                    <w14:schemeClr w14:val="tx1"/>
                  </w14:solidFill>
                </w14:textFill>
              </w:rPr>
              <w:t>5</w:t>
            </w:r>
          </w:p>
        </w:tc>
        <w:tc>
          <w:tcPr>
            <w:tcW w:w="6123" w:type="dxa"/>
            <w:gridSpan w:val="3"/>
            <w:noWrap w:val="0"/>
            <w:vAlign w:val="center"/>
          </w:tcPr>
          <w:p w14:paraId="063E86E9">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距离220KV及以上的区域变电站围墙、220KV以上的架空输电线路70米以上</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6F941B2B">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281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85" w:type="dxa"/>
            <w:shd w:val="clear" w:color="auto" w:fill="auto"/>
            <w:noWrap w:val="0"/>
            <w:vAlign w:val="center"/>
          </w:tcPr>
          <w:p w14:paraId="52104C15">
            <w:pPr>
              <w:spacing w:line="360" w:lineRule="exact"/>
              <w:jc w:val="center"/>
              <w:rPr>
                <w:rFonts w:hint="eastAsia" w:ascii="宋体" w:hAnsi="宋体" w:eastAsia="宋体" w:cs="宋体"/>
                <w:b/>
                <w:bCs w:val="0"/>
                <w:color w:val="000000" w:themeColor="text1"/>
                <w:kern w:val="2"/>
                <w:sz w:val="21"/>
                <w:szCs w:val="21"/>
                <w:lang w:val="en-US" w:eastAsia="zh-CN" w:bidi="ar-SA"/>
                <w14:textFill>
                  <w14:solidFill>
                    <w14:schemeClr w14:val="tx1"/>
                  </w14:solidFill>
                </w14:textFill>
              </w:rPr>
            </w:pPr>
            <w:r>
              <w:rPr>
                <w:rFonts w:hint="eastAsia" w:ascii="宋体" w:hAnsi="宋体" w:eastAsia="宋体" w:cs="宋体"/>
                <w:b/>
                <w:bCs w:val="0"/>
                <w:color w:val="000000" w:themeColor="text1"/>
                <w:sz w:val="21"/>
                <w:szCs w:val="21"/>
                <w:lang w:val="en-US" w:eastAsia="zh-CN"/>
                <w14:textFill>
                  <w14:solidFill>
                    <w14:schemeClr w14:val="tx1"/>
                  </w14:solidFill>
                </w14:textFill>
              </w:rPr>
              <w:t>1</w:t>
            </w:r>
            <w:r>
              <w:rPr>
                <w:rFonts w:hint="eastAsia" w:ascii="宋体" w:hAnsi="宋体" w:cs="宋体"/>
                <w:b/>
                <w:bCs w:val="0"/>
                <w:color w:val="000000" w:themeColor="text1"/>
                <w:sz w:val="21"/>
                <w:szCs w:val="21"/>
                <w:lang w:val="en-US" w:eastAsia="zh-CN"/>
                <w14:textFill>
                  <w14:solidFill>
                    <w14:schemeClr w14:val="tx1"/>
                  </w14:solidFill>
                </w14:textFill>
              </w:rPr>
              <w:t>6</w:t>
            </w:r>
          </w:p>
        </w:tc>
        <w:tc>
          <w:tcPr>
            <w:tcW w:w="6123" w:type="dxa"/>
            <w:gridSpan w:val="3"/>
            <w:noWrap w:val="0"/>
            <w:vAlign w:val="center"/>
          </w:tcPr>
          <w:p w14:paraId="16BABD99">
            <w:pPr>
              <w:spacing w:line="360" w:lineRule="exact"/>
              <w:rPr>
                <w:rFonts w:hint="eastAsia"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距离林地边缘30米以上</w:t>
            </w:r>
            <w:r>
              <w:rPr>
                <w:rFonts w:hint="eastAsia" w:ascii="宋体" w:hAnsi="宋体" w:cs="宋体"/>
                <w:color w:val="000000" w:themeColor="text1"/>
                <w:kern w:val="0"/>
                <w:sz w:val="21"/>
                <w:szCs w:val="21"/>
                <w:lang w:val="en-US" w:eastAsia="zh-CN"/>
                <w14:textFill>
                  <w14:solidFill>
                    <w14:schemeClr w14:val="tx1"/>
                  </w14:solidFill>
                </w14:textFill>
              </w:rPr>
              <w:t>。</w:t>
            </w:r>
          </w:p>
        </w:tc>
        <w:tc>
          <w:tcPr>
            <w:tcW w:w="2721" w:type="dxa"/>
            <w:gridSpan w:val="2"/>
            <w:noWrap w:val="0"/>
            <w:vAlign w:val="top"/>
          </w:tcPr>
          <w:p w14:paraId="2DCE522E">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07635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585" w:type="dxa"/>
            <w:shd w:val="clear" w:color="auto" w:fill="auto"/>
            <w:noWrap w:val="0"/>
            <w:vAlign w:val="center"/>
          </w:tcPr>
          <w:p w14:paraId="60E4EBF8">
            <w:pPr>
              <w:spacing w:line="360" w:lineRule="exact"/>
              <w:jc w:val="center"/>
              <w:rPr>
                <w:rFonts w:hint="eastAsia" w:ascii="宋体" w:hAnsi="宋体" w:eastAsia="宋体" w:cs="宋体"/>
                <w:b/>
                <w:bCs w:val="0"/>
                <w:color w:val="000000" w:themeColor="text1"/>
                <w:kern w:val="2"/>
                <w:sz w:val="21"/>
                <w:szCs w:val="21"/>
                <w:lang w:val="en-US" w:eastAsia="zh-CN" w:bidi="ar-SA"/>
                <w14:textFill>
                  <w14:solidFill>
                    <w14:schemeClr w14:val="tx1"/>
                  </w14:solidFill>
                </w14:textFill>
              </w:rPr>
            </w:pPr>
            <w:r>
              <w:rPr>
                <w:rFonts w:hint="eastAsia" w:ascii="宋体" w:hAnsi="宋体" w:cs="宋体"/>
                <w:b/>
                <w:bCs w:val="0"/>
                <w:color w:val="000000" w:themeColor="text1"/>
                <w:sz w:val="21"/>
                <w:szCs w:val="21"/>
                <w:lang w:val="en-US" w:eastAsia="zh-CN"/>
                <w14:textFill>
                  <w14:solidFill>
                    <w14:schemeClr w14:val="tx1"/>
                  </w14:solidFill>
                </w14:textFill>
              </w:rPr>
              <w:t>17</w:t>
            </w:r>
          </w:p>
        </w:tc>
        <w:tc>
          <w:tcPr>
            <w:tcW w:w="6123" w:type="dxa"/>
            <w:gridSpan w:val="3"/>
            <w:noWrap w:val="0"/>
            <w:vAlign w:val="center"/>
          </w:tcPr>
          <w:p w14:paraId="07AE6771">
            <w:pPr>
              <w:spacing w:line="360" w:lineRule="exact"/>
              <w:rPr>
                <w:rFonts w:hint="eastAsia" w:ascii="宋体" w:hAnsi="宋体" w:eastAsia="宋体" w:cs="宋体"/>
                <w:b/>
                <w:color w:val="000000" w:themeColor="text1"/>
                <w:sz w:val="21"/>
                <w:szCs w:val="21"/>
                <w:lang w:eastAsia="zh-CN"/>
                <w14:textFill>
                  <w14:solidFill>
                    <w14:schemeClr w14:val="tx1"/>
                  </w14:solidFill>
                </w14:textFill>
              </w:rPr>
            </w:pPr>
            <w:r>
              <w:rPr>
                <w:rFonts w:hint="eastAsia" w:ascii="宋体" w:hAnsi="宋体" w:cs="宋体"/>
                <w:bCs/>
                <w:color w:val="000000" w:themeColor="text1"/>
                <w:kern w:val="0"/>
                <w:sz w:val="21"/>
                <w:szCs w:val="21"/>
                <w:lang w:val="en-US" w:eastAsia="zh-CN"/>
                <w14:textFill>
                  <w14:solidFill>
                    <w14:schemeClr w14:val="tx1"/>
                  </w14:solidFill>
                </w14:textFill>
              </w:rPr>
              <w:t>距离</w:t>
            </w:r>
            <w:r>
              <w:rPr>
                <w:rFonts w:hint="eastAsia" w:ascii="宋体" w:hAnsi="宋体" w:eastAsia="宋体" w:cs="宋体"/>
                <w:bCs/>
                <w:color w:val="000000" w:themeColor="text1"/>
                <w:kern w:val="0"/>
                <w:sz w:val="21"/>
                <w:szCs w:val="21"/>
                <w14:textFill>
                  <w14:solidFill>
                    <w14:schemeClr w14:val="tx1"/>
                  </w14:solidFill>
                </w14:textFill>
              </w:rPr>
              <w:t>明火或散发火花地点周边</w:t>
            </w:r>
            <w:r>
              <w:rPr>
                <w:rFonts w:hint="eastAsia" w:ascii="宋体" w:hAnsi="宋体" w:cs="宋体"/>
                <w:bCs/>
                <w:color w:val="000000" w:themeColor="text1"/>
                <w:kern w:val="0"/>
                <w:sz w:val="21"/>
                <w:szCs w:val="21"/>
                <w:lang w:val="en-US" w:eastAsia="zh-CN"/>
                <w14:textFill>
                  <w14:solidFill>
                    <w14:schemeClr w14:val="tx1"/>
                  </w14:solidFill>
                </w14:textFill>
              </w:rPr>
              <w:t>25</w:t>
            </w:r>
            <w:r>
              <w:rPr>
                <w:rFonts w:hint="eastAsia" w:ascii="宋体" w:hAnsi="宋体" w:eastAsia="宋体" w:cs="宋体"/>
                <w:bCs/>
                <w:color w:val="000000" w:themeColor="text1"/>
                <w:kern w:val="0"/>
                <w:sz w:val="21"/>
                <w:szCs w:val="21"/>
                <w14:textFill>
                  <w14:solidFill>
                    <w14:schemeClr w14:val="tx1"/>
                  </w14:solidFill>
                </w14:textFill>
              </w:rPr>
              <w:t>米以上</w:t>
            </w:r>
            <w:r>
              <w:rPr>
                <w:rFonts w:hint="eastAsia" w:ascii="宋体" w:hAnsi="宋体" w:cs="宋体"/>
                <w:bCs/>
                <w:color w:val="000000" w:themeColor="text1"/>
                <w:kern w:val="0"/>
                <w:sz w:val="21"/>
                <w:szCs w:val="21"/>
                <w:lang w:eastAsia="zh-CN"/>
                <w14:textFill>
                  <w14:solidFill>
                    <w14:schemeClr w14:val="tx1"/>
                  </w14:solidFill>
                </w14:textFill>
              </w:rPr>
              <w:t>。</w:t>
            </w:r>
          </w:p>
        </w:tc>
        <w:tc>
          <w:tcPr>
            <w:tcW w:w="2721" w:type="dxa"/>
            <w:gridSpan w:val="2"/>
            <w:noWrap w:val="0"/>
            <w:vAlign w:val="top"/>
          </w:tcPr>
          <w:p w14:paraId="4DE22DE5">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E787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429" w:type="dxa"/>
            <w:gridSpan w:val="6"/>
            <w:noWrap w:val="0"/>
            <w:vAlign w:val="center"/>
          </w:tcPr>
          <w:p w14:paraId="68CA91F7">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lang w:eastAsia="zh-CN"/>
                <w14:textFill>
                  <w14:solidFill>
                    <w14:schemeClr w14:val="tx1"/>
                  </w14:solidFill>
                </w14:textFill>
              </w:rPr>
              <w:t>四、平面布置</w:t>
            </w:r>
          </w:p>
        </w:tc>
      </w:tr>
      <w:tr w14:paraId="5D89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585" w:type="dxa"/>
            <w:shd w:val="clear" w:color="auto" w:fill="auto"/>
            <w:noWrap w:val="0"/>
            <w:vAlign w:val="center"/>
          </w:tcPr>
          <w:p w14:paraId="2705D62F">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1</w:t>
            </w:r>
            <w:r>
              <w:rPr>
                <w:rFonts w:hint="eastAsia" w:ascii="宋体" w:hAnsi="宋体" w:cs="宋体"/>
                <w:b/>
                <w:color w:val="000000" w:themeColor="text1"/>
                <w:sz w:val="21"/>
                <w:szCs w:val="21"/>
                <w:lang w:val="en-US" w:eastAsia="zh-CN"/>
                <w14:textFill>
                  <w14:solidFill>
                    <w14:schemeClr w14:val="tx1"/>
                  </w14:solidFill>
                </w14:textFill>
              </w:rPr>
              <w:t>8</w:t>
            </w:r>
          </w:p>
        </w:tc>
        <w:tc>
          <w:tcPr>
            <w:tcW w:w="6123" w:type="dxa"/>
            <w:gridSpan w:val="3"/>
            <w:noWrap w:val="0"/>
            <w:vAlign w:val="center"/>
          </w:tcPr>
          <w:p w14:paraId="76CCE266">
            <w:pPr>
              <w:jc w:val="left"/>
              <w:rPr>
                <w:rFonts w:hint="default" w:ascii="Calibri" w:hAnsi="Calibri" w:eastAsia="宋体" w:cs="Times New Roman"/>
                <w:color w:val="000000" w:themeColor="text1"/>
                <w:kern w:val="2"/>
                <w:sz w:val="21"/>
                <w:szCs w:val="24"/>
                <w:lang w:val="en-US" w:eastAsia="zh-CN" w:bidi="ar-SA"/>
                <w14:textFill>
                  <w14:solidFill>
                    <w14:schemeClr w14:val="tx1"/>
                  </w14:solidFill>
                </w14:textFill>
              </w:rPr>
            </w:pPr>
            <w:r>
              <w:rPr>
                <w:rFonts w:hint="eastAsia"/>
                <w:color w:val="000000" w:themeColor="text1"/>
                <w:lang w:val="en-US" w:eastAsia="zh-CN"/>
                <w14:textFill>
                  <w14:solidFill>
                    <w14:schemeClr w14:val="tx1"/>
                  </w14:solidFill>
                </w14:textFill>
              </w:rPr>
              <w:t>鼓励</w:t>
            </w:r>
            <w:r>
              <w:rPr>
                <w:color w:val="000000" w:themeColor="text1"/>
                <w14:textFill>
                  <w14:solidFill>
                    <w14:schemeClr w14:val="tx1"/>
                  </w14:solidFill>
                </w14:textFill>
              </w:rPr>
              <w:t>烟花爆竹零售场所</w:t>
            </w:r>
            <w:r>
              <w:rPr>
                <w:rFonts w:hint="eastAsia"/>
                <w:color w:val="000000" w:themeColor="text1"/>
                <w:lang w:val="en-US" w:eastAsia="zh-CN"/>
                <w14:textFill>
                  <w14:solidFill>
                    <w14:schemeClr w14:val="tx1"/>
                  </w14:solidFill>
                </w14:textFill>
              </w:rPr>
              <w:t>使用单层独栋建筑，若使用多层建筑，场所内不应有通道与上方建筑相连；其正上方的房间不应作</w:t>
            </w:r>
            <w:r>
              <w:rPr>
                <w:rFonts w:hint="eastAsia"/>
                <w:color w:val="000000" w:themeColor="text1"/>
                <w:lang w:val="en-US" w:eastAsia="zh-CN"/>
                <w14:textFill>
                  <w14:solidFill>
                    <w14:schemeClr w14:val="tx1"/>
                  </w14:solidFill>
                </w14:textFill>
              </w:rPr>
              <w:t>为</w:t>
            </w:r>
            <w:r>
              <w:rPr>
                <w:rFonts w:hint="eastAsia"/>
                <w:color w:val="000000" w:themeColor="text1"/>
                <w:lang w:val="en-US" w:eastAsia="zh-CN"/>
                <w14:textFill>
                  <w14:solidFill>
                    <w14:schemeClr w14:val="tx1"/>
                  </w14:solidFill>
                </w14:textFill>
              </w:rPr>
              <w:t>营业场所，不应作为培训教室、会议室，不应有人员留宿。</w:t>
            </w:r>
          </w:p>
        </w:tc>
        <w:tc>
          <w:tcPr>
            <w:tcW w:w="2721" w:type="dxa"/>
            <w:gridSpan w:val="2"/>
            <w:noWrap w:val="0"/>
            <w:vAlign w:val="top"/>
          </w:tcPr>
          <w:p w14:paraId="695A4298">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0B0D9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jc w:val="center"/>
        </w:trPr>
        <w:tc>
          <w:tcPr>
            <w:tcW w:w="585" w:type="dxa"/>
            <w:shd w:val="clear" w:color="auto" w:fill="auto"/>
            <w:noWrap w:val="0"/>
            <w:vAlign w:val="center"/>
          </w:tcPr>
          <w:p w14:paraId="719D4802">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19</w:t>
            </w:r>
          </w:p>
        </w:tc>
        <w:tc>
          <w:tcPr>
            <w:tcW w:w="6123" w:type="dxa"/>
            <w:gridSpan w:val="3"/>
            <w:noWrap w:val="0"/>
            <w:vAlign w:val="center"/>
          </w:tcPr>
          <w:p w14:paraId="4E116605">
            <w:pPr>
              <w:jc w:val="left"/>
              <w:rPr>
                <w:rFonts w:hint="eastAsia" w:eastAsia="宋体"/>
                <w:color w:val="000000" w:themeColor="text1"/>
                <w:lang w:val="en-US" w:eastAsia="zh-CN"/>
                <w14:textFill>
                  <w14:solidFill>
                    <w14:schemeClr w14:val="tx1"/>
                  </w14:solidFill>
                </w14:textFill>
              </w:rPr>
            </w:pPr>
            <w:r>
              <w:rPr>
                <w:rFonts w:hint="eastAsia" w:hAnsi="宋体" w:cs="宋体"/>
                <w:color w:val="000000" w:themeColor="text1"/>
                <w:highlight w:val="none"/>
                <w14:textFill>
                  <w14:solidFill>
                    <w14:schemeClr w14:val="tx1"/>
                  </w14:solidFill>
                </w14:textFill>
              </w:rPr>
              <w:t>烟花爆竹零售店（点）与其他场所联建时</w:t>
            </w:r>
            <w:r>
              <w:rPr>
                <w:rFonts w:hint="eastAsia" w:hAnsi="宋体" w:cs="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零售场所与其他场所之间应设置不少于18</w:t>
            </w:r>
            <w:r>
              <w:rPr>
                <w:rFonts w:hint="eastAsia" w:hAnsi="宋体"/>
                <w:color w:val="000000" w:themeColor="text1"/>
                <w:highlight w:val="none"/>
                <w:lang w:val="en-US" w:eastAsia="zh-CN"/>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cm的密实砖墙</w:t>
            </w:r>
            <w:r>
              <w:rPr>
                <w:rFonts w:hint="eastAsia" w:hAnsi="宋体"/>
                <w:color w:val="000000" w:themeColor="text1"/>
                <w:highlight w:val="none"/>
                <w:lang w:val="en-US" w:eastAsia="zh-CN"/>
                <w14:textFill>
                  <w14:solidFill>
                    <w14:schemeClr w14:val="tx1"/>
                  </w14:solidFill>
                </w14:textFill>
              </w:rPr>
              <w:t>或耐火极限不低于3.00h的其他密实墙体</w:t>
            </w:r>
            <w:r>
              <w:rPr>
                <w:rFonts w:hint="eastAsia" w:hAnsi="宋体"/>
                <w:color w:val="000000" w:themeColor="text1"/>
                <w:highlight w:val="none"/>
                <w14:textFill>
                  <w14:solidFill>
                    <w14:schemeClr w14:val="tx1"/>
                  </w14:solidFill>
                </w14:textFill>
              </w:rPr>
              <w:t>；</w:t>
            </w:r>
            <w:r>
              <w:rPr>
                <w:color w:val="000000" w:themeColor="text1"/>
                <w14:textFill>
                  <w14:solidFill>
                    <w14:schemeClr w14:val="tx1"/>
                  </w14:solidFill>
                </w14:textFill>
              </w:rPr>
              <w:t>零售场所与其他房间之间不应有楼梯</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洞口或</w:t>
            </w:r>
            <w:r>
              <w:rPr>
                <w:rFonts w:hint="eastAsia"/>
                <w:color w:val="000000" w:themeColor="text1"/>
                <w:lang w:val="en-US" w:eastAsia="zh-CN"/>
                <w14:textFill>
                  <w14:solidFill>
                    <w14:schemeClr w14:val="tx1"/>
                  </w14:solidFill>
                </w14:textFill>
              </w:rPr>
              <w:t>窗户</w:t>
            </w:r>
            <w:r>
              <w:rPr>
                <w:color w:val="000000" w:themeColor="text1"/>
                <w14:textFill>
                  <w14:solidFill>
                    <w14:schemeClr w14:val="tx1"/>
                  </w14:solidFill>
                </w14:textFill>
              </w:rPr>
              <w:t>相通</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且应采用</w:t>
            </w:r>
            <w:r>
              <w:rPr>
                <w:rFonts w:hint="eastAsia" w:hAnsi="宋体"/>
                <w:color w:val="000000" w:themeColor="text1"/>
                <w:highlight w:val="none"/>
                <w14:textFill>
                  <w14:solidFill>
                    <w14:schemeClr w14:val="tx1"/>
                  </w14:solidFill>
                </w14:textFill>
              </w:rPr>
              <w:t>砖墙密</w:t>
            </w:r>
            <w:r>
              <w:rPr>
                <w:rFonts w:hint="eastAsia" w:hAnsi="宋体"/>
                <w:color w:val="000000" w:themeColor="text1"/>
                <w:highlight w:val="none"/>
                <w:lang w:val="en-US" w:eastAsia="zh-CN"/>
                <w14:textFill>
                  <w14:solidFill>
                    <w14:schemeClr w14:val="tx1"/>
                  </w14:solidFill>
                </w14:textFill>
              </w:rPr>
              <w:t>封</w:t>
            </w:r>
            <w:r>
              <w:rPr>
                <w:rFonts w:hint="eastAsia" w:hAnsi="宋体"/>
                <w:color w:val="000000" w:themeColor="text1"/>
                <w:highlight w:val="none"/>
                <w:lang w:val="en-US" w:eastAsia="zh-CN"/>
                <w14:textFill>
                  <w14:solidFill>
                    <w14:schemeClr w14:val="tx1"/>
                  </w14:solidFill>
                </w14:textFill>
              </w:rPr>
              <w:t>。</w:t>
            </w:r>
          </w:p>
        </w:tc>
        <w:tc>
          <w:tcPr>
            <w:tcW w:w="2721" w:type="dxa"/>
            <w:gridSpan w:val="2"/>
            <w:noWrap w:val="0"/>
            <w:vAlign w:val="top"/>
          </w:tcPr>
          <w:p w14:paraId="0DC1A7E1">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11DB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585" w:type="dxa"/>
            <w:shd w:val="clear" w:color="auto" w:fill="auto"/>
            <w:noWrap w:val="0"/>
            <w:vAlign w:val="center"/>
          </w:tcPr>
          <w:p w14:paraId="34EAFB25">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0</w:t>
            </w:r>
          </w:p>
        </w:tc>
        <w:tc>
          <w:tcPr>
            <w:tcW w:w="6123" w:type="dxa"/>
            <w:gridSpan w:val="3"/>
            <w:noWrap w:val="0"/>
            <w:vAlign w:val="center"/>
          </w:tcPr>
          <w:p w14:paraId="5AEE2D8A">
            <w:pPr>
              <w:jc w:val="left"/>
              <w:rPr>
                <w:rFonts w:hint="default"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烟花爆竹零售场所不应作为其他生产、经营和生活等场所的进出通道</w:t>
            </w:r>
            <w:r>
              <w:rPr>
                <w:rFonts w:hint="eastAsia"/>
                <w:color w:val="000000" w:themeColor="text1"/>
                <w:lang w:eastAsia="zh-CN"/>
                <w14:textFill>
                  <w14:solidFill>
                    <w14:schemeClr w14:val="tx1"/>
                  </w14:solidFill>
                </w14:textFill>
              </w:rPr>
              <w:t>。</w:t>
            </w:r>
          </w:p>
        </w:tc>
        <w:tc>
          <w:tcPr>
            <w:tcW w:w="2721" w:type="dxa"/>
            <w:gridSpan w:val="2"/>
            <w:noWrap w:val="0"/>
            <w:vAlign w:val="top"/>
          </w:tcPr>
          <w:p w14:paraId="488A4818">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5B6F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85" w:type="dxa"/>
            <w:shd w:val="clear" w:color="auto" w:fill="auto"/>
            <w:noWrap w:val="0"/>
            <w:vAlign w:val="center"/>
          </w:tcPr>
          <w:p w14:paraId="3F6C9263">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1</w:t>
            </w:r>
          </w:p>
        </w:tc>
        <w:tc>
          <w:tcPr>
            <w:tcW w:w="6123" w:type="dxa"/>
            <w:gridSpan w:val="3"/>
            <w:noWrap w:val="0"/>
            <w:vAlign w:val="center"/>
          </w:tcPr>
          <w:p w14:paraId="45DDB077">
            <w:pPr>
              <w:spacing w:line="360" w:lineRule="exact"/>
              <w:rPr>
                <w:rFonts w:hint="eastAsia" w:ascii="宋体" w:hAnsi="宋体" w:eastAsia="宋体" w:cs="宋体"/>
                <w:b/>
                <w:color w:val="000000" w:themeColor="text1"/>
                <w:sz w:val="21"/>
                <w:szCs w:val="21"/>
                <w:lang w:eastAsia="zh-CN"/>
                <w14:textFill>
                  <w14:solidFill>
                    <w14:schemeClr w14:val="tx1"/>
                  </w14:solidFill>
                </w14:textFill>
              </w:rPr>
            </w:pPr>
            <w:r>
              <w:rPr>
                <w:color w:val="000000" w:themeColor="text1"/>
                <w14:textFill>
                  <w14:solidFill>
                    <w14:schemeClr w14:val="tx1"/>
                  </w14:solidFill>
                </w14:textFill>
              </w:rPr>
              <w:t>烟花爆竹零售场所不应</w:t>
            </w:r>
            <w:r>
              <w:rPr>
                <w:rFonts w:hint="eastAsia"/>
                <w:color w:val="000000" w:themeColor="text1"/>
                <w:lang w:eastAsia="zh-CN"/>
                <w14:textFill>
                  <w14:solidFill>
                    <w14:schemeClr w14:val="tx1"/>
                  </w14:solidFill>
                </w14:textFill>
              </w:rPr>
              <w:t>设置生产、生活设施</w:t>
            </w:r>
            <w:r>
              <w:rPr>
                <w:rFonts w:hint="eastAsia"/>
                <w:color w:val="000000" w:themeColor="text1"/>
                <w:lang w:eastAsia="zh-CN"/>
                <w14:textFill>
                  <w14:solidFill>
                    <w14:schemeClr w14:val="tx1"/>
                  </w14:solidFill>
                </w14:textFill>
              </w:rPr>
              <w:t>。</w:t>
            </w:r>
          </w:p>
        </w:tc>
        <w:tc>
          <w:tcPr>
            <w:tcW w:w="2721" w:type="dxa"/>
            <w:gridSpan w:val="2"/>
            <w:noWrap w:val="0"/>
            <w:vAlign w:val="top"/>
          </w:tcPr>
          <w:p w14:paraId="3FDE98B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F0E5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585" w:type="dxa"/>
            <w:shd w:val="clear" w:color="auto" w:fill="auto"/>
            <w:noWrap w:val="0"/>
            <w:vAlign w:val="center"/>
          </w:tcPr>
          <w:p w14:paraId="22226678">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2</w:t>
            </w:r>
          </w:p>
        </w:tc>
        <w:tc>
          <w:tcPr>
            <w:tcW w:w="6123" w:type="dxa"/>
            <w:gridSpan w:val="3"/>
            <w:noWrap w:val="0"/>
            <w:vAlign w:val="center"/>
          </w:tcPr>
          <w:p w14:paraId="5FDA2E83">
            <w:pPr>
              <w:spacing w:line="360" w:lineRule="exact"/>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使用</w:t>
            </w:r>
            <w:r>
              <w:rPr>
                <w:color w:val="000000" w:themeColor="text1"/>
                <w14:textFill>
                  <w14:solidFill>
                    <w14:schemeClr w14:val="tx1"/>
                  </w14:solidFill>
                </w14:textFill>
              </w:rPr>
              <w:t>烟花爆竹</w:t>
            </w:r>
            <w:r>
              <w:rPr>
                <w:rFonts w:hint="eastAsia"/>
                <w:color w:val="000000" w:themeColor="text1"/>
                <w:lang w:val="en-US" w:eastAsia="zh-CN"/>
                <w14:textFill>
                  <w14:solidFill>
                    <w14:schemeClr w14:val="tx1"/>
                  </w14:solidFill>
                </w14:textFill>
              </w:rPr>
              <w:t>防爆仓</w:t>
            </w:r>
            <w:r>
              <w:rPr>
                <w:rFonts w:hint="eastAsia"/>
                <w:color w:val="000000" w:themeColor="text1"/>
                <w:lang w:val="en-US" w:eastAsia="zh-CN"/>
                <w14:textFill>
                  <w14:solidFill>
                    <w14:schemeClr w14:val="tx1"/>
                  </w14:solidFill>
                </w14:textFill>
              </w:rPr>
              <w:t>时，应放置</w:t>
            </w:r>
            <w:r>
              <w:rPr>
                <w:rFonts w:hint="eastAsia"/>
                <w:color w:val="000000" w:themeColor="text1"/>
                <w:lang w:val="en-US" w:eastAsia="zh-CN"/>
                <w14:textFill>
                  <w14:solidFill>
                    <w14:schemeClr w14:val="tx1"/>
                  </w14:solidFill>
                </w14:textFill>
              </w:rPr>
              <w:t>在远离居民区的</w:t>
            </w:r>
            <w:r>
              <w:rPr>
                <w:rFonts w:hint="eastAsia"/>
                <w:color w:val="000000" w:themeColor="text1"/>
                <w:lang w:val="en-US" w:eastAsia="zh-CN"/>
                <w14:textFill>
                  <w14:solidFill>
                    <w14:schemeClr w14:val="tx1"/>
                  </w14:solidFill>
                </w14:textFill>
              </w:rPr>
              <w:t>空旷区域</w:t>
            </w:r>
            <w:r>
              <w:rPr>
                <w:rFonts w:hint="eastAsia"/>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周围12</w:t>
            </w:r>
            <w:r>
              <w:rPr>
                <w:color w:val="000000" w:themeColor="text1"/>
                <w14:textFill>
                  <w14:solidFill>
                    <w14:schemeClr w14:val="tx1"/>
                  </w14:solidFill>
                </w14:textFill>
              </w:rPr>
              <w:t>m</w:t>
            </w:r>
            <w:r>
              <w:rPr>
                <w:rFonts w:hint="eastAsia"/>
                <w:color w:val="000000" w:themeColor="text1"/>
                <w:lang w:val="en-US" w:eastAsia="zh-CN"/>
                <w14:textFill>
                  <w14:solidFill>
                    <w14:schemeClr w14:val="tx1"/>
                  </w14:solidFill>
                </w14:textFill>
              </w:rPr>
              <w:t>范围内不应存放可燃物并确保消防救援通道畅通。</w:t>
            </w:r>
          </w:p>
        </w:tc>
        <w:tc>
          <w:tcPr>
            <w:tcW w:w="2721" w:type="dxa"/>
            <w:gridSpan w:val="2"/>
            <w:noWrap w:val="0"/>
            <w:vAlign w:val="top"/>
          </w:tcPr>
          <w:p w14:paraId="48E3FF60">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0229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429" w:type="dxa"/>
            <w:gridSpan w:val="6"/>
            <w:noWrap w:val="0"/>
            <w:vAlign w:val="center"/>
          </w:tcPr>
          <w:p w14:paraId="488AABDD">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lang w:eastAsia="zh-CN"/>
                <w14:textFill>
                  <w14:solidFill>
                    <w14:schemeClr w14:val="tx1"/>
                  </w14:solidFill>
                </w14:textFill>
              </w:rPr>
              <w:t>五、建筑结构</w:t>
            </w:r>
          </w:p>
        </w:tc>
      </w:tr>
      <w:tr w14:paraId="63CA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585" w:type="dxa"/>
            <w:shd w:val="clear" w:color="auto" w:fill="auto"/>
            <w:noWrap w:val="0"/>
            <w:vAlign w:val="center"/>
          </w:tcPr>
          <w:p w14:paraId="3BC71BDE">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3</w:t>
            </w:r>
          </w:p>
        </w:tc>
        <w:tc>
          <w:tcPr>
            <w:tcW w:w="6123" w:type="dxa"/>
            <w:gridSpan w:val="3"/>
            <w:noWrap w:val="0"/>
            <w:vAlign w:val="center"/>
          </w:tcPr>
          <w:p w14:paraId="3D16460E">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烟花爆竹零售店建筑物可采用现浇钢筋混凝土框架结构， 也可采用钢筋混凝土柱、 梁承重结构、 砌体承重结构、 钢架结构等</w:t>
            </w:r>
            <w:r>
              <w:rPr>
                <w:rFonts w:hint="eastAsia"/>
                <w:color w:val="000000" w:themeColor="text1"/>
                <w:lang w:eastAsia="zh-CN"/>
                <w14:textFill>
                  <w14:solidFill>
                    <w14:schemeClr w14:val="tx1"/>
                  </w14:solidFill>
                </w14:textFill>
              </w:rPr>
              <w:t>。</w:t>
            </w:r>
          </w:p>
        </w:tc>
        <w:tc>
          <w:tcPr>
            <w:tcW w:w="2721" w:type="dxa"/>
            <w:gridSpan w:val="2"/>
            <w:noWrap w:val="0"/>
            <w:vAlign w:val="top"/>
          </w:tcPr>
          <w:p w14:paraId="32F7B486">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8F7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85" w:type="dxa"/>
            <w:shd w:val="clear" w:color="auto" w:fill="auto"/>
            <w:noWrap w:val="0"/>
            <w:vAlign w:val="center"/>
          </w:tcPr>
          <w:p w14:paraId="7CA80EFB">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4</w:t>
            </w:r>
          </w:p>
        </w:tc>
        <w:tc>
          <w:tcPr>
            <w:tcW w:w="6123" w:type="dxa"/>
            <w:gridSpan w:val="3"/>
            <w:noWrap w:val="0"/>
            <w:vAlign w:val="center"/>
          </w:tcPr>
          <w:p w14:paraId="211C09BB">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建筑物的耐火等级应符合</w:t>
            </w:r>
            <w:r>
              <w:rPr>
                <w:rFonts w:hint="eastAsia"/>
                <w:color w:val="000000" w:themeColor="text1"/>
                <w14:textFill>
                  <w14:solidFill>
                    <w14:schemeClr w14:val="tx1"/>
                  </w14:solidFill>
                </w14:textFill>
              </w:rPr>
              <w:t>G</w:t>
            </w:r>
            <w:r>
              <w:rPr>
                <w:color w:val="000000" w:themeColor="text1"/>
                <w14:textFill>
                  <w14:solidFill>
                    <w14:schemeClr w14:val="tx1"/>
                  </w14:solidFill>
                </w14:textFill>
              </w:rPr>
              <w:t>B50016的规定</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且不应低于三级</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当建筑物独立设置且与其他建筑物相距超过</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2m时</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其耐火等级可为</w:t>
            </w:r>
            <w:r>
              <w:rPr>
                <w:rFonts w:hint="eastAsia"/>
                <w:color w:val="000000" w:themeColor="text1"/>
                <w:lang w:val="en-US" w:eastAsia="zh-CN"/>
                <w14:textFill>
                  <w14:solidFill>
                    <w14:schemeClr w14:val="tx1"/>
                  </w14:solidFill>
                </w14:textFill>
              </w:rPr>
              <w:t>四</w:t>
            </w:r>
            <w:r>
              <w:rPr>
                <w:rFonts w:hint="eastAsia"/>
                <w:color w:val="000000" w:themeColor="text1"/>
                <w14:textFill>
                  <w14:solidFill>
                    <w14:schemeClr w14:val="tx1"/>
                  </w14:solidFill>
                </w14:textFill>
              </w:rPr>
              <w:t>级</w:t>
            </w:r>
            <w:r>
              <w:rPr>
                <w:rFonts w:hint="eastAsia"/>
                <w:color w:val="000000" w:themeColor="text1"/>
                <w:lang w:eastAsia="zh-CN"/>
                <w14:textFill>
                  <w14:solidFill>
                    <w14:schemeClr w14:val="tx1"/>
                  </w14:solidFill>
                </w14:textFill>
              </w:rPr>
              <w:t>。</w:t>
            </w:r>
          </w:p>
        </w:tc>
        <w:tc>
          <w:tcPr>
            <w:tcW w:w="2721" w:type="dxa"/>
            <w:gridSpan w:val="2"/>
            <w:noWrap w:val="0"/>
            <w:vAlign w:val="top"/>
          </w:tcPr>
          <w:p w14:paraId="24AA4011">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7C3C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585" w:type="dxa"/>
            <w:shd w:val="clear" w:color="auto" w:fill="auto"/>
            <w:noWrap w:val="0"/>
            <w:vAlign w:val="center"/>
          </w:tcPr>
          <w:p w14:paraId="03BE9014">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5</w:t>
            </w:r>
          </w:p>
        </w:tc>
        <w:tc>
          <w:tcPr>
            <w:tcW w:w="6123" w:type="dxa"/>
            <w:gridSpan w:val="3"/>
            <w:noWrap w:val="0"/>
            <w:vAlign w:val="center"/>
          </w:tcPr>
          <w:p w14:paraId="4D79581C">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烟花爆竹零售店外墙门窗等洞口与其正上方房间对应开口之间应设置高度不小于1.2m的实体墙， 或挑出宽度不小于1m、长度不小于开口宽度的防火挑檐，或安装挑出宽度不小于1m、长度不小于开口宽度的不燃材料制作的雨搭。</w:t>
            </w:r>
          </w:p>
        </w:tc>
        <w:tc>
          <w:tcPr>
            <w:tcW w:w="2721" w:type="dxa"/>
            <w:gridSpan w:val="2"/>
            <w:noWrap w:val="0"/>
            <w:vAlign w:val="top"/>
          </w:tcPr>
          <w:p w14:paraId="0EADE254">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7671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585" w:type="dxa"/>
            <w:shd w:val="clear" w:color="auto" w:fill="auto"/>
            <w:noWrap w:val="0"/>
            <w:vAlign w:val="center"/>
          </w:tcPr>
          <w:p w14:paraId="7D4DA113">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6</w:t>
            </w:r>
          </w:p>
        </w:tc>
        <w:tc>
          <w:tcPr>
            <w:tcW w:w="6123" w:type="dxa"/>
            <w:gridSpan w:val="3"/>
            <w:noWrap w:val="0"/>
            <w:vAlign w:val="center"/>
          </w:tcPr>
          <w:p w14:paraId="350763B5">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烟花爆竹零售店安全出口应通畅</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安全出</w:t>
            </w:r>
            <w:r>
              <w:rPr>
                <w:rFonts w:hint="eastAsia"/>
                <w:color w:val="000000" w:themeColor="text1"/>
                <w:lang w:val="en-US" w:eastAsia="zh-CN"/>
                <w14:textFill>
                  <w14:solidFill>
                    <w14:schemeClr w14:val="tx1"/>
                  </w14:solidFill>
                </w14:textFill>
              </w:rPr>
              <w:t>入门（含安全疏散门）均</w:t>
            </w:r>
            <w:r>
              <w:rPr>
                <w:color w:val="000000" w:themeColor="text1"/>
                <w14:textFill>
                  <w14:solidFill>
                    <w14:schemeClr w14:val="tx1"/>
                  </w14:solidFill>
                </w14:textFill>
              </w:rPr>
              <w:t>不应少于2个</w:t>
            </w:r>
            <w:r>
              <w:rPr>
                <w:rFonts w:hint="eastAsia"/>
                <w:color w:val="000000" w:themeColor="text1"/>
                <w:lang w:eastAsia="zh-CN"/>
                <w14:textFill>
                  <w14:solidFill>
                    <w14:schemeClr w14:val="tx1"/>
                  </w14:solidFill>
                </w14:textFill>
              </w:rPr>
              <w:t>。</w:t>
            </w:r>
            <w:r>
              <w:rPr>
                <w:rFonts w:hint="eastAsia" w:hAnsi="宋体"/>
                <w:color w:val="000000" w:themeColor="text1"/>
                <w:highlight w:val="none"/>
                <w:lang w:eastAsia="zh-CN"/>
                <w14:textFill>
                  <w14:solidFill>
                    <w14:schemeClr w14:val="tx1"/>
                  </w14:solidFill>
                </w14:textFill>
              </w:rPr>
              <w:t>出入门</w:t>
            </w:r>
            <w:r>
              <w:rPr>
                <w:rFonts w:hint="eastAsia" w:hAnsi="宋体"/>
                <w:color w:val="000000" w:themeColor="text1"/>
                <w:highlight w:val="none"/>
                <w:lang w:val="en-US" w:eastAsia="zh-CN"/>
                <w14:textFill>
                  <w14:solidFill>
                    <w14:schemeClr w14:val="tx1"/>
                  </w14:solidFill>
                </w14:textFill>
              </w:rPr>
              <w:t>的</w:t>
            </w:r>
            <w:r>
              <w:rPr>
                <w:rFonts w:hint="eastAsia" w:hAnsi="宋体"/>
                <w:color w:val="000000" w:themeColor="text1"/>
                <w:highlight w:val="none"/>
                <w14:textFill>
                  <w14:solidFill>
                    <w14:schemeClr w14:val="tx1"/>
                  </w14:solidFill>
                </w14:textFill>
              </w:rPr>
              <w:t>门宽不应小于1.5</w:t>
            </w:r>
            <w:r>
              <w:rPr>
                <w:rFonts w:hint="eastAsia" w:hAnsi="宋体"/>
                <w:color w:val="000000" w:themeColor="text1"/>
                <w:highlight w:val="none"/>
                <w:lang w:val="en-US" w:eastAsia="zh-CN"/>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m，</w:t>
            </w:r>
            <w:r>
              <w:rPr>
                <w:rFonts w:hint="eastAsia"/>
                <w:color w:val="000000" w:themeColor="text1"/>
                <w:highlight w:val="none"/>
                <w:lang w:eastAsia="zh-CN"/>
                <w14:textFill>
                  <w14:solidFill>
                    <w14:schemeClr w14:val="tx1"/>
                  </w14:solidFill>
                </w14:textFill>
              </w:rPr>
              <w:t>出入门</w:t>
            </w:r>
            <w:r>
              <w:rPr>
                <w:rFonts w:hint="eastAsia"/>
                <w:color w:val="000000" w:themeColor="text1"/>
                <w:highlight w:val="none"/>
                <w14:textFill>
                  <w14:solidFill>
                    <w14:schemeClr w14:val="tx1"/>
                  </w14:solidFill>
                </w14:textFill>
              </w:rPr>
              <w:t>对侧</w:t>
            </w:r>
            <w:r>
              <w:rPr>
                <w:rFonts w:hint="eastAsia"/>
                <w:color w:val="000000" w:themeColor="text1"/>
                <w:highlight w:val="none"/>
                <w:lang w:eastAsia="zh-CN"/>
                <w14:textFill>
                  <w14:solidFill>
                    <w14:schemeClr w14:val="tx1"/>
                  </w14:solidFill>
                </w14:textFill>
              </w:rPr>
              <w:t>或邻侧</w:t>
            </w:r>
            <w:r>
              <w:rPr>
                <w:rFonts w:hint="eastAsia"/>
                <w:color w:val="000000" w:themeColor="text1"/>
                <w:highlight w:val="none"/>
                <w14:textFill>
                  <w14:solidFill>
                    <w14:schemeClr w14:val="tx1"/>
                  </w14:solidFill>
                </w14:textFill>
              </w:rPr>
              <w:t>位置</w:t>
            </w:r>
            <w:r>
              <w:rPr>
                <w:rFonts w:hint="eastAsia"/>
                <w:color w:val="000000" w:themeColor="text1"/>
                <w:highlight w:val="none"/>
                <w:lang w:eastAsia="zh-CN"/>
                <w14:textFill>
                  <w14:solidFill>
                    <w14:schemeClr w14:val="tx1"/>
                  </w14:solidFill>
                </w14:textFill>
              </w:rPr>
              <w:t>至少</w:t>
            </w:r>
            <w:r>
              <w:rPr>
                <w:rFonts w:hint="eastAsia"/>
                <w:color w:val="000000" w:themeColor="text1"/>
                <w:highlight w:val="none"/>
                <w14:textFill>
                  <w14:solidFill>
                    <w14:schemeClr w14:val="tx1"/>
                  </w14:solidFill>
                </w14:textFill>
              </w:rPr>
              <w:t>应设置</w:t>
            </w:r>
            <w:r>
              <w:rPr>
                <w:rFonts w:hint="eastAsia"/>
                <w:color w:val="000000" w:themeColor="text1"/>
                <w:highlight w:val="none"/>
                <w:lang w:val="en-US" w:eastAsia="zh-CN"/>
                <w14:textFill>
                  <w14:solidFill>
                    <w14:schemeClr w14:val="tx1"/>
                  </w14:solidFill>
                </w14:textFill>
              </w:rPr>
              <w:t>1</w:t>
            </w:r>
            <w:r>
              <w:rPr>
                <w:rFonts w:hint="eastAsia"/>
                <w:color w:val="000000" w:themeColor="text1"/>
                <w:highlight w:val="none"/>
                <w:lang w:eastAsia="zh-CN"/>
                <w14:textFill>
                  <w14:solidFill>
                    <w14:schemeClr w14:val="tx1"/>
                  </w14:solidFill>
                </w14:textFill>
              </w:rPr>
              <w:t>个安全疏散门</w:t>
            </w:r>
            <w:r>
              <w:rPr>
                <w:rFonts w:hint="eastAsia"/>
                <w:color w:val="000000" w:themeColor="text1"/>
                <w:highlight w:val="none"/>
                <w14:textFill>
                  <w14:solidFill>
                    <w14:schemeClr w14:val="tx1"/>
                  </w14:solidFill>
                </w14:textFill>
              </w:rPr>
              <w:t>，</w:t>
            </w:r>
            <w:r>
              <w:rPr>
                <w:rFonts w:hint="eastAsia" w:hAnsi="宋体"/>
                <w:color w:val="000000" w:themeColor="text1"/>
                <w:highlight w:val="none"/>
                <w:lang w:eastAsia="zh-CN"/>
                <w14:textFill>
                  <w14:solidFill>
                    <w14:schemeClr w14:val="tx1"/>
                  </w14:solidFill>
                </w14:textFill>
              </w:rPr>
              <w:t>安全疏散门</w:t>
            </w:r>
            <w:r>
              <w:rPr>
                <w:rFonts w:hint="eastAsia" w:hAnsi="宋体"/>
                <w:color w:val="000000" w:themeColor="text1"/>
                <w:highlight w:val="none"/>
                <w14:textFill>
                  <w14:solidFill>
                    <w14:schemeClr w14:val="tx1"/>
                  </w14:solidFill>
                </w14:textFill>
              </w:rPr>
              <w:t>的门宽不应小于1.2</w:t>
            </w:r>
            <w:r>
              <w:rPr>
                <w:rFonts w:hint="eastAsia" w:hAnsi="宋体"/>
                <w:color w:val="000000" w:themeColor="text1"/>
                <w:highlight w:val="none"/>
                <w:lang w:val="en-US" w:eastAsia="zh-CN"/>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m</w:t>
            </w:r>
            <w:r>
              <w:rPr>
                <w:rFonts w:hint="eastAsia" w:hAnsi="宋体"/>
                <w:color w:val="000000" w:themeColor="text1"/>
                <w:highlight w:val="none"/>
                <w:lang w:eastAsia="zh-CN"/>
                <w14:textFill>
                  <w14:solidFill>
                    <w14:schemeClr w14:val="tx1"/>
                  </w14:solidFill>
                </w14:textFill>
              </w:rPr>
              <w:t>，</w:t>
            </w:r>
            <w:r>
              <w:rPr>
                <w:rFonts w:hint="eastAsia"/>
                <w:color w:val="000000" w:themeColor="text1"/>
                <w:highlight w:val="none"/>
                <w:lang w:eastAsia="zh-CN"/>
                <w14:textFill>
                  <w14:solidFill>
                    <w14:schemeClr w14:val="tx1"/>
                  </w14:solidFill>
                </w14:textFill>
              </w:rPr>
              <w:t>安全</w:t>
            </w:r>
            <w:r>
              <w:rPr>
                <w:rFonts w:hint="eastAsia"/>
                <w:color w:val="000000" w:themeColor="text1"/>
                <w:highlight w:val="none"/>
                <w14:textFill>
                  <w14:solidFill>
                    <w14:schemeClr w14:val="tx1"/>
                  </w14:solidFill>
                </w14:textFill>
              </w:rPr>
              <w:t>通道宽度不</w:t>
            </w:r>
            <w:r>
              <w:rPr>
                <w:rFonts w:hint="eastAsia"/>
                <w:color w:val="000000" w:themeColor="text1"/>
                <w:highlight w:val="none"/>
                <w:lang w:val="en-US" w:eastAsia="zh-CN"/>
                <w14:textFill>
                  <w14:solidFill>
                    <w14:schemeClr w14:val="tx1"/>
                  </w14:solidFill>
                </w14:textFill>
              </w:rPr>
              <w:t>小于</w:t>
            </w:r>
            <w:r>
              <w:rPr>
                <w:rFonts w:hint="eastAsia"/>
                <w:color w:val="000000" w:themeColor="text1"/>
                <w:highlight w:val="none"/>
                <w14:textFill>
                  <w14:solidFill>
                    <w14:schemeClr w14:val="tx1"/>
                  </w14:solidFill>
                </w14:textFill>
              </w:rPr>
              <w:t>1.2</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lang w:val="en"/>
                <w14:textFill>
                  <w14:solidFill>
                    <w14:schemeClr w14:val="tx1"/>
                  </w14:solidFill>
                </w14:textFill>
              </w:rPr>
              <w:t>m</w:t>
            </w:r>
            <w:r>
              <w:rPr>
                <w:rFonts w:hint="eastAsia"/>
                <w:color w:val="000000" w:themeColor="text1"/>
                <w:highlight w:val="none"/>
                <w14:textFill>
                  <w14:solidFill>
                    <w14:schemeClr w14:val="tx1"/>
                  </w14:solidFill>
                </w14:textFill>
              </w:rPr>
              <w:t>并画线标识，</w:t>
            </w:r>
            <w:r>
              <w:rPr>
                <w:rFonts w:hint="eastAsia"/>
                <w:color w:val="000000" w:themeColor="text1"/>
                <w:highlight w:val="none"/>
                <w:lang w:val="en-US" w:eastAsia="zh-CN"/>
                <w14:textFill>
                  <w14:solidFill>
                    <w14:schemeClr w14:val="tx1"/>
                  </w14:solidFill>
                </w14:textFill>
              </w:rPr>
              <w:t>经营场所内</w:t>
            </w:r>
            <w:r>
              <w:rPr>
                <w:rFonts w:hint="eastAsia"/>
                <w:color w:val="000000" w:themeColor="text1"/>
                <w:highlight w:val="none"/>
                <w14:textFill>
                  <w14:solidFill>
                    <w14:schemeClr w14:val="tx1"/>
                  </w14:solidFill>
                </w14:textFill>
              </w:rPr>
              <w:t>任意一点到</w:t>
            </w:r>
            <w:r>
              <w:rPr>
                <w:rFonts w:hint="eastAsia"/>
                <w:color w:val="000000" w:themeColor="text1"/>
                <w:highlight w:val="none"/>
                <w:lang w:eastAsia="zh-CN"/>
                <w14:textFill>
                  <w14:solidFill>
                    <w14:schemeClr w14:val="tx1"/>
                  </w14:solidFill>
                </w14:textFill>
              </w:rPr>
              <w:t>出入门</w:t>
            </w:r>
            <w:r>
              <w:rPr>
                <w:rFonts w:hint="eastAsia"/>
                <w:color w:val="000000" w:themeColor="text1"/>
                <w:highlight w:val="none"/>
                <w14:textFill>
                  <w14:solidFill>
                    <w14:schemeClr w14:val="tx1"/>
                  </w14:solidFill>
                </w14:textFill>
              </w:rPr>
              <w:t>或</w:t>
            </w:r>
            <w:r>
              <w:rPr>
                <w:rFonts w:hint="eastAsia"/>
                <w:color w:val="000000" w:themeColor="text1"/>
                <w:highlight w:val="none"/>
                <w:lang w:eastAsia="zh-CN"/>
                <w14:textFill>
                  <w14:solidFill>
                    <w14:schemeClr w14:val="tx1"/>
                  </w14:solidFill>
                </w14:textFill>
              </w:rPr>
              <w:t>安全疏散门</w:t>
            </w:r>
            <w:r>
              <w:rPr>
                <w:rFonts w:hint="eastAsia"/>
                <w:color w:val="000000" w:themeColor="text1"/>
                <w:highlight w:val="none"/>
                <w14:textFill>
                  <w14:solidFill>
                    <w14:schemeClr w14:val="tx1"/>
                  </w14:solidFill>
                </w14:textFill>
              </w:rPr>
              <w:t>的距离不超过</w:t>
            </w:r>
            <w:r>
              <w:rPr>
                <w:rFonts w:hint="eastAsia"/>
                <w:color w:val="000000" w:themeColor="text1"/>
                <w:highlight w:val="none"/>
                <w:lang w:val="en-US" w:eastAsia="zh-CN"/>
                <w14:textFill>
                  <w14:solidFill>
                    <w14:schemeClr w14:val="tx1"/>
                  </w14:solidFill>
                </w14:textFill>
              </w:rPr>
              <w:t>15</w:t>
            </w:r>
            <w:r>
              <w:rPr>
                <w:color w:val="000000" w:themeColor="text1"/>
                <w:highlight w:val="none"/>
                <w:lang w:val="en"/>
                <w14:textFill>
                  <w14:solidFill>
                    <w14:schemeClr w14:val="tx1"/>
                  </w14:solidFill>
                </w14:textFill>
              </w:rPr>
              <w:t>m</w:t>
            </w:r>
            <w:r>
              <w:rPr>
                <w:color w:val="000000" w:themeColor="text1"/>
                <w14:textFill>
                  <w14:solidFill>
                    <w14:schemeClr w14:val="tx1"/>
                  </w14:solidFill>
                </w14:textFill>
              </w:rPr>
              <w:t>。</w:t>
            </w:r>
          </w:p>
        </w:tc>
        <w:tc>
          <w:tcPr>
            <w:tcW w:w="2721" w:type="dxa"/>
            <w:gridSpan w:val="2"/>
            <w:noWrap w:val="0"/>
            <w:vAlign w:val="top"/>
          </w:tcPr>
          <w:p w14:paraId="509C76E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72BE7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jc w:val="center"/>
        </w:trPr>
        <w:tc>
          <w:tcPr>
            <w:tcW w:w="585" w:type="dxa"/>
            <w:shd w:val="clear" w:color="auto" w:fill="auto"/>
            <w:noWrap w:val="0"/>
            <w:vAlign w:val="center"/>
          </w:tcPr>
          <w:p w14:paraId="48149CB5">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w:t>
            </w:r>
            <w:r>
              <w:rPr>
                <w:rFonts w:hint="eastAsia" w:ascii="宋体" w:hAnsi="宋体" w:cs="宋体"/>
                <w:b/>
                <w:color w:val="000000" w:themeColor="text1"/>
                <w:sz w:val="21"/>
                <w:szCs w:val="21"/>
                <w:lang w:val="en-US" w:eastAsia="zh-CN"/>
                <w14:textFill>
                  <w14:solidFill>
                    <w14:schemeClr w14:val="tx1"/>
                  </w14:solidFill>
                </w14:textFill>
              </w:rPr>
              <w:t>7</w:t>
            </w:r>
          </w:p>
        </w:tc>
        <w:tc>
          <w:tcPr>
            <w:tcW w:w="6123" w:type="dxa"/>
            <w:gridSpan w:val="3"/>
            <w:noWrap w:val="0"/>
            <w:vAlign w:val="center"/>
          </w:tcPr>
          <w:p w14:paraId="7FF23192">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烟花爆竹零售店安全</w:t>
            </w:r>
            <w:r>
              <w:rPr>
                <w:rFonts w:hint="eastAsia"/>
                <w:color w:val="000000" w:themeColor="text1"/>
                <w:highlight w:val="none"/>
                <w14:textFill>
                  <w14:solidFill>
                    <w14:schemeClr w14:val="tx1"/>
                  </w14:solidFill>
                </w14:textFill>
              </w:rPr>
              <w:t>出入</w:t>
            </w:r>
            <w:r>
              <w:rPr>
                <w:rFonts w:hint="eastAsia"/>
                <w:color w:val="000000" w:themeColor="text1"/>
                <w:highlight w:val="none"/>
                <w:lang w:val="en-US" w:eastAsia="zh-CN"/>
                <w14:textFill>
                  <w14:solidFill>
                    <w14:schemeClr w14:val="tx1"/>
                  </w14:solidFill>
                </w14:textFill>
              </w:rPr>
              <w:t>门</w:t>
            </w:r>
            <w:r>
              <w:rPr>
                <w:rFonts w:hint="eastAsia"/>
                <w:color w:val="000000" w:themeColor="text1"/>
                <w:highlight w:val="none"/>
                <w:lang w:eastAsia="zh-CN"/>
                <w14:textFill>
                  <w14:solidFill>
                    <w14:schemeClr w14:val="tx1"/>
                  </w14:solidFill>
                </w14:textFill>
              </w:rPr>
              <w:t>和安全疏散门</w:t>
            </w:r>
            <w:r>
              <w:rPr>
                <w:color w:val="000000" w:themeColor="text1"/>
                <w14:textFill>
                  <w14:solidFill>
                    <w14:schemeClr w14:val="tx1"/>
                  </w14:solidFill>
                </w14:textFill>
              </w:rPr>
              <w:t>宜采用向外开启</w:t>
            </w:r>
            <w:r>
              <w:rPr>
                <w:rFonts w:hint="eastAsia"/>
                <w:color w:val="000000" w:themeColor="text1"/>
                <w:lang w:eastAsia="zh-CN"/>
                <w14:textFill>
                  <w14:solidFill>
                    <w14:schemeClr w14:val="tx1"/>
                  </w14:solidFill>
                </w14:textFill>
              </w:rPr>
              <w:t>，</w:t>
            </w:r>
            <w:r>
              <w:rPr>
                <w:rFonts w:hint="eastAsia"/>
                <w:color w:val="000000" w:themeColor="text1"/>
                <w:highlight w:val="none"/>
                <w14:textFill>
                  <w14:solidFill>
                    <w14:schemeClr w14:val="tx1"/>
                  </w14:solidFill>
                </w14:textFill>
              </w:rPr>
              <w:t>不应使用断电后自动闭合的电动门。</w:t>
            </w:r>
            <w:r>
              <w:rPr>
                <w:color w:val="000000" w:themeColor="text1"/>
                <w14:textFill>
                  <w14:solidFill>
                    <w14:schemeClr w14:val="tx1"/>
                  </w14:solidFill>
                </w14:textFill>
              </w:rPr>
              <w:t>采用其他形式的门时，应符合安全疏散要求</w:t>
            </w:r>
            <w:r>
              <w:rPr>
                <w:rFonts w:hint="eastAsia"/>
                <w:color w:val="000000" w:themeColor="text1"/>
                <w:lang w:eastAsia="zh-CN"/>
                <w14:textFill>
                  <w14:solidFill>
                    <w14:schemeClr w14:val="tx1"/>
                  </w14:solidFill>
                </w14:textFill>
              </w:rPr>
              <w:t>。</w:t>
            </w:r>
          </w:p>
        </w:tc>
        <w:tc>
          <w:tcPr>
            <w:tcW w:w="2721" w:type="dxa"/>
            <w:gridSpan w:val="2"/>
            <w:noWrap w:val="0"/>
            <w:vAlign w:val="top"/>
          </w:tcPr>
          <w:p w14:paraId="0E85B9C0">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E45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85" w:type="dxa"/>
            <w:shd w:val="clear" w:color="auto" w:fill="auto"/>
            <w:noWrap w:val="0"/>
            <w:vAlign w:val="center"/>
          </w:tcPr>
          <w:p w14:paraId="7221689E">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28</w:t>
            </w:r>
          </w:p>
        </w:tc>
        <w:tc>
          <w:tcPr>
            <w:tcW w:w="6123" w:type="dxa"/>
            <w:gridSpan w:val="3"/>
            <w:noWrap w:val="0"/>
            <w:vAlign w:val="center"/>
          </w:tcPr>
          <w:p w14:paraId="0E5EAAAA">
            <w:pPr>
              <w:pStyle w:val="21"/>
              <w:numPr>
                <w:ilvl w:val="0"/>
                <w:numId w:val="0"/>
              </w:numPr>
              <w:spacing w:line="400" w:lineRule="exact"/>
              <w:rPr>
                <w:rFonts w:hint="eastAsia" w:ascii="宋体" w:hAnsi="宋体" w:eastAsia="宋体" w:cs="宋体"/>
                <w:b/>
                <w:color w:val="000000" w:themeColor="text1"/>
                <w:sz w:val="21"/>
                <w:szCs w:val="21"/>
                <w:lang w:eastAsia="zh-CN"/>
                <w14:textFill>
                  <w14:solidFill>
                    <w14:schemeClr w14:val="tx1"/>
                  </w14:solidFill>
                </w14:textFill>
              </w:rPr>
            </w:pPr>
            <w:r>
              <w:rPr>
                <w:color w:val="000000" w:themeColor="text1"/>
                <w14:textFill>
                  <w14:solidFill>
                    <w14:schemeClr w14:val="tx1"/>
                  </w14:solidFill>
                </w14:textFill>
              </w:rPr>
              <w:t>烟花爆竹零售店</w:t>
            </w:r>
            <w:r>
              <w:rPr>
                <w:rFonts w:hint="eastAsia"/>
                <w:color w:val="000000" w:themeColor="text1"/>
                <w:highlight w:val="none"/>
                <w14:textFill>
                  <w14:solidFill>
                    <w14:schemeClr w14:val="tx1"/>
                  </w14:solidFill>
                </w14:textFill>
              </w:rPr>
              <w:t>出入</w:t>
            </w:r>
            <w:r>
              <w:rPr>
                <w:rFonts w:hint="eastAsia"/>
                <w:color w:val="000000" w:themeColor="text1"/>
                <w:highlight w:val="none"/>
                <w:lang w:val="en-US" w:eastAsia="zh-CN"/>
                <w14:textFill>
                  <w14:solidFill>
                    <w14:schemeClr w14:val="tx1"/>
                  </w14:solidFill>
                </w14:textFill>
              </w:rPr>
              <w:t>门</w:t>
            </w:r>
            <w:r>
              <w:rPr>
                <w:rFonts w:hint="eastAsia"/>
                <w:color w:val="000000" w:themeColor="text1"/>
                <w:highlight w:val="none"/>
                <w:lang w:eastAsia="zh-CN"/>
                <w14:textFill>
                  <w14:solidFill>
                    <w14:schemeClr w14:val="tx1"/>
                  </w14:solidFill>
                </w14:textFill>
              </w:rPr>
              <w:t>和安全疏散门</w:t>
            </w:r>
            <w:r>
              <w:rPr>
                <w:rFonts w:hint="eastAsia" w:hAnsi="宋体"/>
                <w:color w:val="000000" w:themeColor="text1"/>
                <w:highlight w:val="none"/>
                <w:lang w:eastAsia="zh-CN"/>
                <w14:textFill>
                  <w14:solidFill>
                    <w14:schemeClr w14:val="tx1"/>
                  </w14:solidFill>
                </w14:textFill>
              </w:rPr>
              <w:t>门口</w:t>
            </w:r>
            <w:r>
              <w:rPr>
                <w:rFonts w:hint="eastAsia"/>
                <w:color w:val="000000" w:themeColor="text1"/>
                <w:highlight w:val="none"/>
                <w14:textFill>
                  <w14:solidFill>
                    <w14:schemeClr w14:val="tx1"/>
                  </w14:solidFill>
                </w14:textFill>
              </w:rPr>
              <w:t>不应有明沟</w:t>
            </w:r>
            <w:r>
              <w:rPr>
                <w:rFonts w:hint="eastAsia"/>
                <w:color w:val="000000" w:themeColor="text1"/>
                <w:highlight w:val="none"/>
                <w:lang w:eastAsia="zh-CN"/>
                <w14:textFill>
                  <w14:solidFill>
                    <w14:schemeClr w14:val="tx1"/>
                  </w14:solidFill>
                </w14:textFill>
              </w:rPr>
              <w:t>。</w:t>
            </w:r>
          </w:p>
        </w:tc>
        <w:tc>
          <w:tcPr>
            <w:tcW w:w="2721" w:type="dxa"/>
            <w:gridSpan w:val="2"/>
            <w:noWrap w:val="0"/>
            <w:vAlign w:val="top"/>
          </w:tcPr>
          <w:p w14:paraId="0DB41EF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2B135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585" w:type="dxa"/>
            <w:shd w:val="clear" w:color="auto" w:fill="auto"/>
            <w:noWrap w:val="0"/>
            <w:vAlign w:val="center"/>
          </w:tcPr>
          <w:p w14:paraId="76BB20CB">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29</w:t>
            </w:r>
          </w:p>
        </w:tc>
        <w:tc>
          <w:tcPr>
            <w:tcW w:w="6123" w:type="dxa"/>
            <w:gridSpan w:val="3"/>
            <w:noWrap w:val="0"/>
            <w:vAlign w:val="center"/>
          </w:tcPr>
          <w:p w14:paraId="2233C573">
            <w:pPr>
              <w:spacing w:line="360" w:lineRule="exact"/>
              <w:rPr>
                <w:rFonts w:hint="eastAsia" w:ascii="宋体" w:hAnsi="宋体" w:eastAsia="宋体" w:cs="宋体"/>
                <w:b/>
                <w:color w:val="000000" w:themeColor="text1"/>
                <w:sz w:val="21"/>
                <w:szCs w:val="21"/>
                <w:lang w:val="en-US" w:eastAsia="zh-CN"/>
                <w14:textFill>
                  <w14:solidFill>
                    <w14:schemeClr w14:val="tx1"/>
                  </w14:solidFill>
                </w14:textFill>
              </w:rPr>
            </w:pPr>
            <w:r>
              <w:rPr>
                <w:color w:val="000000" w:themeColor="text1"/>
                <w14:textFill>
                  <w14:solidFill>
                    <w14:schemeClr w14:val="tx1"/>
                  </w14:solidFill>
                </w14:textFill>
              </w:rPr>
              <w:t>烟花爆竹零售点应能承受当地的风载荷，有可靠的防止雨水浸入的措施</w:t>
            </w:r>
            <w:r>
              <w:rPr>
                <w:rFonts w:hint="eastAsia"/>
                <w:color w:val="000000" w:themeColor="text1"/>
                <w:lang w:val="en-US" w:eastAsia="zh-CN"/>
                <w14:textFill>
                  <w14:solidFill>
                    <w14:schemeClr w14:val="tx1"/>
                  </w14:solidFill>
                </w14:textFill>
              </w:rPr>
              <w:t>.</w:t>
            </w:r>
          </w:p>
        </w:tc>
        <w:tc>
          <w:tcPr>
            <w:tcW w:w="2721" w:type="dxa"/>
            <w:gridSpan w:val="2"/>
            <w:noWrap w:val="0"/>
            <w:vAlign w:val="top"/>
          </w:tcPr>
          <w:p w14:paraId="257F393B">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3EA5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9429" w:type="dxa"/>
            <w:gridSpan w:val="6"/>
            <w:noWrap w:val="0"/>
            <w:vAlign w:val="center"/>
          </w:tcPr>
          <w:p w14:paraId="63B02C02">
            <w:pPr>
              <w:spacing w:line="360" w:lineRule="exact"/>
              <w:jc w:val="center"/>
              <w:rPr>
                <w:rFonts w:hint="eastAsia" w:ascii="宋体" w:hAnsi="宋体" w:eastAsia="宋体" w:cs="宋体"/>
                <w:b/>
                <w:color w:val="000000" w:themeColor="text1"/>
                <w:sz w:val="21"/>
                <w:szCs w:val="21"/>
                <w14:textFill>
                  <w14:solidFill>
                    <w14:schemeClr w14:val="tx1"/>
                  </w14:solidFill>
                </w14:textFill>
              </w:rPr>
            </w:pPr>
            <w:r>
              <w:rPr>
                <w:rFonts w:hint="eastAsia"/>
                <w:b/>
                <w:bCs/>
                <w:color w:val="000000" w:themeColor="text1"/>
                <w:lang w:eastAsia="zh-CN"/>
                <w14:textFill>
                  <w14:solidFill>
                    <w14:schemeClr w14:val="tx1"/>
                  </w14:solidFill>
                </w14:textFill>
              </w:rPr>
              <w:t>六、消防和电气</w:t>
            </w:r>
          </w:p>
        </w:tc>
      </w:tr>
      <w:tr w14:paraId="0A1B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585" w:type="dxa"/>
            <w:shd w:val="clear" w:color="auto" w:fill="auto"/>
            <w:noWrap w:val="0"/>
            <w:vAlign w:val="center"/>
          </w:tcPr>
          <w:p w14:paraId="02C1C106">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w:t>
            </w:r>
            <w:r>
              <w:rPr>
                <w:rFonts w:hint="eastAsia" w:ascii="宋体" w:hAnsi="宋体" w:cs="宋体"/>
                <w:b/>
                <w:color w:val="000000" w:themeColor="text1"/>
                <w:sz w:val="21"/>
                <w:szCs w:val="21"/>
                <w:lang w:val="en-US" w:eastAsia="zh-CN"/>
                <w14:textFill>
                  <w14:solidFill>
                    <w14:schemeClr w14:val="tx1"/>
                  </w14:solidFill>
                </w14:textFill>
              </w:rPr>
              <w:t>0</w:t>
            </w:r>
          </w:p>
        </w:tc>
        <w:tc>
          <w:tcPr>
            <w:tcW w:w="6123" w:type="dxa"/>
            <w:gridSpan w:val="3"/>
            <w:noWrap w:val="0"/>
            <w:vAlign w:val="center"/>
          </w:tcPr>
          <w:p w14:paraId="212103A0">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点</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内严禁有明火</w:t>
            </w:r>
            <w:r>
              <w:rPr>
                <w:rFonts w:hint="eastAsia"/>
                <w:color w:val="000000" w:themeColor="text1"/>
                <w:lang w:eastAsia="zh-CN"/>
                <w14:textFill>
                  <w14:solidFill>
                    <w14:schemeClr w14:val="tx1"/>
                  </w14:solidFill>
                </w14:textFill>
              </w:rPr>
              <w:t>。</w:t>
            </w:r>
          </w:p>
        </w:tc>
        <w:tc>
          <w:tcPr>
            <w:tcW w:w="2721" w:type="dxa"/>
            <w:gridSpan w:val="2"/>
            <w:noWrap w:val="0"/>
            <w:vAlign w:val="top"/>
          </w:tcPr>
          <w:p w14:paraId="4B1C384B">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4C12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jc w:val="center"/>
        </w:trPr>
        <w:tc>
          <w:tcPr>
            <w:tcW w:w="585" w:type="dxa"/>
            <w:shd w:val="clear" w:color="auto" w:fill="auto"/>
            <w:noWrap w:val="0"/>
            <w:vAlign w:val="center"/>
          </w:tcPr>
          <w:p w14:paraId="2F1C70CC">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w:t>
            </w:r>
            <w:r>
              <w:rPr>
                <w:rFonts w:hint="eastAsia" w:ascii="宋体" w:hAnsi="宋体" w:cs="宋体"/>
                <w:b/>
                <w:color w:val="000000" w:themeColor="text1"/>
                <w:sz w:val="21"/>
                <w:szCs w:val="21"/>
                <w:lang w:val="en-US" w:eastAsia="zh-CN"/>
                <w14:textFill>
                  <w14:solidFill>
                    <w14:schemeClr w14:val="tx1"/>
                  </w14:solidFill>
                </w14:textFill>
              </w:rPr>
              <w:t>1</w:t>
            </w:r>
          </w:p>
        </w:tc>
        <w:tc>
          <w:tcPr>
            <w:tcW w:w="6123" w:type="dxa"/>
            <w:gridSpan w:val="3"/>
            <w:noWrap w:val="0"/>
            <w:vAlign w:val="center"/>
          </w:tcPr>
          <w:p w14:paraId="50AEBE66">
            <w:pPr>
              <w:jc w:val="left"/>
              <w:rPr>
                <w:rFonts w:hint="eastAsia" w:ascii="宋体" w:hAnsi="宋体" w:eastAsia="宋体" w:cs="宋体"/>
                <w:color w:val="000000" w:themeColor="text1"/>
                <w:kern w:val="2"/>
                <w:sz w:val="30"/>
                <w:szCs w:val="30"/>
                <w:lang w:val="en-US" w:eastAsia="zh-CN" w:bidi="ar-SA"/>
                <w14:textFill>
                  <w14:solidFill>
                    <w14:schemeClr w14:val="tx1"/>
                  </w14:solidFill>
                </w14:textFill>
              </w:rPr>
            </w:pPr>
            <w:r>
              <w:rPr>
                <w:color w:val="000000" w:themeColor="text1"/>
                <w14:textFill>
                  <w14:solidFill>
                    <w14:schemeClr w14:val="tx1"/>
                  </w14:solidFill>
                </w14:textFill>
              </w:rPr>
              <w:t>烟花爆竹零售店</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点</w:t>
            </w:r>
            <w:r>
              <w:rPr>
                <w:rFonts w:hint="eastAsia"/>
                <w:color w:val="000000" w:themeColor="text1"/>
                <w:lang w:eastAsia="zh-CN"/>
                <w14:textFill>
                  <w14:solidFill>
                    <w14:schemeClr w14:val="tx1"/>
                  </w14:solidFill>
                </w14:textFill>
              </w:rPr>
              <w:t>）</w:t>
            </w:r>
            <w:r>
              <w:rPr>
                <w:color w:val="000000" w:themeColor="text1"/>
                <w14:textFill>
                  <w14:solidFill>
                    <w14:schemeClr w14:val="tx1"/>
                  </w14:solidFill>
                </w14:textFill>
              </w:rPr>
              <w:t>不应采用产生明火和有强热辐射的采暖设备，且烟花爆竹与采暖设备的距离不应小于300mm</w:t>
            </w:r>
            <w:r>
              <w:rPr>
                <w:rFonts w:hint="eastAsia"/>
                <w:color w:val="000000" w:themeColor="text1"/>
                <w:lang w:eastAsia="zh-CN"/>
                <w14:textFill>
                  <w14:solidFill>
                    <w14:schemeClr w14:val="tx1"/>
                  </w14:solidFill>
                </w14:textFill>
              </w:rPr>
              <w:t>。</w:t>
            </w:r>
          </w:p>
        </w:tc>
        <w:tc>
          <w:tcPr>
            <w:tcW w:w="2721" w:type="dxa"/>
            <w:gridSpan w:val="2"/>
            <w:noWrap w:val="0"/>
            <w:vAlign w:val="top"/>
          </w:tcPr>
          <w:p w14:paraId="50875CFA">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1843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585" w:type="dxa"/>
            <w:shd w:val="clear" w:color="auto" w:fill="auto"/>
            <w:noWrap w:val="0"/>
            <w:vAlign w:val="center"/>
          </w:tcPr>
          <w:p w14:paraId="142FD0EB">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w:t>
            </w:r>
            <w:r>
              <w:rPr>
                <w:rFonts w:hint="eastAsia" w:ascii="宋体" w:hAnsi="宋体" w:cs="宋体"/>
                <w:b/>
                <w:color w:val="000000" w:themeColor="text1"/>
                <w:sz w:val="21"/>
                <w:szCs w:val="21"/>
                <w:lang w:val="en-US" w:eastAsia="zh-CN"/>
                <w14:textFill>
                  <w14:solidFill>
                    <w14:schemeClr w14:val="tx1"/>
                  </w14:solidFill>
                </w14:textFill>
              </w:rPr>
              <w:t>2</w:t>
            </w:r>
          </w:p>
        </w:tc>
        <w:tc>
          <w:tcPr>
            <w:tcW w:w="6123" w:type="dxa"/>
            <w:gridSpan w:val="3"/>
            <w:noWrap w:val="0"/>
            <w:vAlign w:val="center"/>
          </w:tcPr>
          <w:p w14:paraId="0B810355">
            <w:pPr>
              <w:jc w:val="left"/>
              <w:rPr>
                <w:rFonts w:hint="default"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烟花爆竹零售店应配备</w:t>
            </w:r>
            <w:r>
              <w:rPr>
                <w:rFonts w:hint="eastAsia"/>
                <w:color w:val="000000" w:themeColor="text1"/>
                <w:lang w:val="en-US" w:eastAsia="zh-CN"/>
                <w14:textFill>
                  <w14:solidFill>
                    <w14:schemeClr w14:val="tx1"/>
                  </w14:solidFill>
                </w14:textFill>
              </w:rPr>
              <w:t>2具</w:t>
            </w:r>
            <w:r>
              <w:rPr>
                <w:color w:val="000000" w:themeColor="text1"/>
                <w14:textFill>
                  <w14:solidFill>
                    <w14:schemeClr w14:val="tx1"/>
                  </w14:solidFill>
                </w14:textFill>
              </w:rPr>
              <w:t>5kg及以上的磷酸铵盐干粉灭火器，</w:t>
            </w:r>
            <w:r>
              <w:rPr>
                <w:rFonts w:hint="eastAsia"/>
                <w:color w:val="000000" w:themeColor="text1"/>
                <w:lang w:val="en-US" w:eastAsia="zh-CN"/>
                <w14:textFill>
                  <w14:solidFill>
                    <w14:schemeClr w14:val="tx1"/>
                  </w14:solidFill>
                </w14:textFill>
              </w:rPr>
              <w:t>宜配备不小于50L的消防水桶。</w:t>
            </w:r>
          </w:p>
        </w:tc>
        <w:tc>
          <w:tcPr>
            <w:tcW w:w="2721" w:type="dxa"/>
            <w:gridSpan w:val="2"/>
            <w:noWrap w:val="0"/>
            <w:vAlign w:val="top"/>
          </w:tcPr>
          <w:p w14:paraId="64A06C07">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0B23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585" w:type="dxa"/>
            <w:shd w:val="clear" w:color="auto" w:fill="auto"/>
            <w:noWrap w:val="0"/>
            <w:vAlign w:val="center"/>
          </w:tcPr>
          <w:p w14:paraId="352DE07D">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w:t>
            </w:r>
            <w:r>
              <w:rPr>
                <w:rFonts w:hint="eastAsia" w:ascii="宋体" w:hAnsi="宋体" w:cs="宋体"/>
                <w:b/>
                <w:color w:val="000000" w:themeColor="text1"/>
                <w:sz w:val="21"/>
                <w:szCs w:val="21"/>
                <w:lang w:val="en-US" w:eastAsia="zh-CN"/>
                <w14:textFill>
                  <w14:solidFill>
                    <w14:schemeClr w14:val="tx1"/>
                  </w14:solidFill>
                </w14:textFill>
              </w:rPr>
              <w:t>3</w:t>
            </w:r>
          </w:p>
        </w:tc>
        <w:tc>
          <w:tcPr>
            <w:tcW w:w="6123" w:type="dxa"/>
            <w:gridSpan w:val="3"/>
            <w:noWrap w:val="0"/>
            <w:vAlign w:val="center"/>
          </w:tcPr>
          <w:p w14:paraId="6FC58A88">
            <w:pPr>
              <w:jc w:val="left"/>
              <w:rPr>
                <w:rFonts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零售场所</w:t>
            </w:r>
            <w:r>
              <w:rPr>
                <w:rFonts w:hint="eastAsia"/>
                <w:color w:val="000000" w:themeColor="text1"/>
                <w:lang w:val="en-US" w:eastAsia="zh-CN"/>
                <w14:textFill>
                  <w14:solidFill>
                    <w14:schemeClr w14:val="tx1"/>
                  </w14:solidFill>
                </w14:textFill>
              </w:rPr>
              <w:t>不应有裸露</w:t>
            </w:r>
            <w:r>
              <w:rPr>
                <w:color w:val="000000" w:themeColor="text1"/>
                <w14:textFill>
                  <w14:solidFill>
                    <w14:schemeClr w14:val="tx1"/>
                  </w14:solidFill>
                </w14:textFill>
              </w:rPr>
              <w:t>的电气线路</w:t>
            </w:r>
            <w:r>
              <w:rPr>
                <w:rFonts w:hint="eastAsia"/>
                <w:color w:val="000000" w:themeColor="text1"/>
                <w:lang w:val="en-US" w:eastAsia="zh-CN"/>
                <w14:textFill>
                  <w14:solidFill>
                    <w14:schemeClr w14:val="tx1"/>
                  </w14:solidFill>
                </w14:textFill>
              </w:rPr>
              <w:t>和</w:t>
            </w:r>
            <w:r>
              <w:rPr>
                <w:color w:val="000000" w:themeColor="text1"/>
                <w14:textFill>
                  <w14:solidFill>
                    <w14:schemeClr w14:val="tx1"/>
                  </w14:solidFill>
                </w14:textFill>
              </w:rPr>
              <w:t>明接头</w:t>
            </w:r>
          </w:p>
        </w:tc>
        <w:tc>
          <w:tcPr>
            <w:tcW w:w="2721" w:type="dxa"/>
            <w:gridSpan w:val="2"/>
            <w:noWrap w:val="0"/>
            <w:vAlign w:val="top"/>
          </w:tcPr>
          <w:p w14:paraId="701C159A">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7F48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585" w:type="dxa"/>
            <w:shd w:val="clear" w:color="auto" w:fill="auto"/>
            <w:noWrap w:val="0"/>
            <w:vAlign w:val="center"/>
          </w:tcPr>
          <w:p w14:paraId="6F078A45">
            <w:pPr>
              <w:spacing w:line="360" w:lineRule="exact"/>
              <w:jc w:val="center"/>
              <w:rPr>
                <w:rFonts w:hint="default"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kern w:val="2"/>
                <w:sz w:val="21"/>
                <w:szCs w:val="21"/>
                <w:lang w:val="en-US" w:eastAsia="zh-CN" w:bidi="ar-SA"/>
                <w14:textFill>
                  <w14:solidFill>
                    <w14:schemeClr w14:val="tx1"/>
                  </w14:solidFill>
                </w14:textFill>
              </w:rPr>
              <w:t>3</w:t>
            </w:r>
            <w:r>
              <w:rPr>
                <w:rFonts w:hint="eastAsia" w:ascii="宋体" w:hAnsi="宋体" w:cs="宋体"/>
                <w:b/>
                <w:color w:val="000000" w:themeColor="text1"/>
                <w:kern w:val="2"/>
                <w:sz w:val="21"/>
                <w:szCs w:val="21"/>
                <w:lang w:val="en-US" w:eastAsia="zh-CN" w:bidi="ar-SA"/>
                <w14:textFill>
                  <w14:solidFill>
                    <w14:schemeClr w14:val="tx1"/>
                  </w14:solidFill>
                </w14:textFill>
              </w:rPr>
              <w:t>4</w:t>
            </w:r>
          </w:p>
        </w:tc>
        <w:tc>
          <w:tcPr>
            <w:tcW w:w="6123" w:type="dxa"/>
            <w:gridSpan w:val="3"/>
            <w:noWrap w:val="0"/>
            <w:vAlign w:val="center"/>
          </w:tcPr>
          <w:p w14:paraId="0B0AD132">
            <w:pPr>
              <w:jc w:val="left"/>
              <w:rPr>
                <w:rFonts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室内电气线路可采用普通导线穿钢管敷设，也可采用带有阻燃护套电缆或阻燃型绝缘导线。线路接头处可采用防护等级不低于IP54的接线盒</w:t>
            </w:r>
          </w:p>
        </w:tc>
        <w:tc>
          <w:tcPr>
            <w:tcW w:w="2721" w:type="dxa"/>
            <w:gridSpan w:val="2"/>
            <w:noWrap w:val="0"/>
            <w:vAlign w:val="top"/>
          </w:tcPr>
          <w:p w14:paraId="12419BED">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68229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585" w:type="dxa"/>
            <w:noWrap w:val="0"/>
            <w:vAlign w:val="center"/>
          </w:tcPr>
          <w:p w14:paraId="2060481E">
            <w:pPr>
              <w:spacing w:line="360" w:lineRule="exact"/>
              <w:jc w:val="center"/>
              <w:rPr>
                <w:rFonts w:hint="default" w:ascii="宋体" w:hAnsi="宋体" w:eastAsia="宋体" w:cs="宋体"/>
                <w:b/>
                <w:color w:val="000000" w:themeColor="text1"/>
                <w:sz w:val="21"/>
                <w:szCs w:val="21"/>
                <w:lang w:val="en-US" w:eastAsia="zh-CN"/>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w:t>
            </w:r>
            <w:r>
              <w:rPr>
                <w:rFonts w:hint="eastAsia" w:ascii="宋体" w:hAnsi="宋体" w:cs="宋体"/>
                <w:b/>
                <w:color w:val="000000" w:themeColor="text1"/>
                <w:sz w:val="21"/>
                <w:szCs w:val="21"/>
                <w:lang w:val="en-US" w:eastAsia="zh-CN"/>
                <w14:textFill>
                  <w14:solidFill>
                    <w14:schemeClr w14:val="tx1"/>
                  </w14:solidFill>
                </w14:textFill>
              </w:rPr>
              <w:t>5</w:t>
            </w:r>
          </w:p>
        </w:tc>
        <w:tc>
          <w:tcPr>
            <w:tcW w:w="6123" w:type="dxa"/>
            <w:gridSpan w:val="3"/>
            <w:noWrap w:val="0"/>
            <w:vAlign w:val="center"/>
          </w:tcPr>
          <w:p w14:paraId="31619A6D">
            <w:pPr>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color w:val="000000" w:themeColor="text1"/>
                <w14:textFill>
                  <w14:solidFill>
                    <w14:schemeClr w14:val="tx1"/>
                  </w14:solidFill>
                </w14:textFill>
              </w:rPr>
              <w:t>用电设备、 照明灯具、 开关及插座宜采用可燃性粉尘环境用电气设备22区 DIP22、 IP54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防水、防粉尘</w:t>
            </w:r>
            <w:r>
              <w:rPr>
                <w:rFonts w:hint="eastAsia"/>
                <w:color w:val="000000" w:themeColor="text1"/>
                <w:lang w:eastAsia="zh-CN"/>
                <w14:textFill>
                  <w14:solidFill>
                    <w14:schemeClr w14:val="tx1"/>
                  </w14:solidFill>
                </w14:textFill>
              </w:rPr>
              <w:t>）</w:t>
            </w:r>
          </w:p>
        </w:tc>
        <w:tc>
          <w:tcPr>
            <w:tcW w:w="2721" w:type="dxa"/>
            <w:gridSpan w:val="2"/>
            <w:noWrap w:val="0"/>
            <w:vAlign w:val="top"/>
          </w:tcPr>
          <w:p w14:paraId="7707665C">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3F59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85" w:type="dxa"/>
            <w:noWrap w:val="0"/>
            <w:vAlign w:val="center"/>
          </w:tcPr>
          <w:p w14:paraId="4AE0E748">
            <w:pPr>
              <w:spacing w:line="360" w:lineRule="exact"/>
              <w:jc w:val="center"/>
              <w:rPr>
                <w:rFonts w:hint="default" w:ascii="宋体" w:hAnsi="宋体" w:cs="宋体"/>
                <w:b/>
                <w:color w:val="000000" w:themeColor="text1"/>
                <w:sz w:val="21"/>
                <w:szCs w:val="21"/>
                <w:lang w:val="en-US" w:eastAsia="zh-CN"/>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36</w:t>
            </w:r>
          </w:p>
        </w:tc>
        <w:tc>
          <w:tcPr>
            <w:tcW w:w="6123" w:type="dxa"/>
            <w:gridSpan w:val="3"/>
            <w:noWrap w:val="0"/>
            <w:vAlign w:val="center"/>
          </w:tcPr>
          <w:p w14:paraId="099171CE">
            <w:pPr>
              <w:jc w:val="left"/>
              <w:rPr>
                <w:rFonts w:hint="default" w:eastAsia="宋体"/>
                <w:color w:val="000000" w:themeColor="text1"/>
                <w:lang w:val="en-US" w:eastAsia="zh-CN"/>
                <w14:textFill>
                  <w14:solidFill>
                    <w14:schemeClr w14:val="tx1"/>
                  </w14:solidFill>
                </w14:textFill>
              </w:rPr>
            </w:pPr>
            <w:r>
              <w:rPr>
                <w:color w:val="000000" w:themeColor="text1"/>
                <w14:textFill>
                  <w14:solidFill>
                    <w14:schemeClr w14:val="tx1"/>
                  </w14:solidFill>
                </w14:textFill>
              </w:rPr>
              <w:t>烟花爆竹零售店</w:t>
            </w:r>
            <w:r>
              <w:rPr>
                <w:rFonts w:hint="eastAsia"/>
                <w:color w:val="000000" w:themeColor="text1"/>
                <w:lang w:val="en-US" w:eastAsia="zh-CN"/>
                <w14:textFill>
                  <w14:solidFill>
                    <w14:schemeClr w14:val="tx1"/>
                  </w14:solidFill>
                </w14:textFill>
              </w:rPr>
              <w:t>应设置防爆摄像头、慧眼视频以及宣传小喇叭。</w:t>
            </w:r>
          </w:p>
        </w:tc>
        <w:tc>
          <w:tcPr>
            <w:tcW w:w="2721" w:type="dxa"/>
            <w:gridSpan w:val="2"/>
            <w:noWrap w:val="0"/>
            <w:vAlign w:val="top"/>
          </w:tcPr>
          <w:p w14:paraId="3D2E61E8">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37FA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429" w:type="dxa"/>
            <w:gridSpan w:val="6"/>
            <w:noWrap w:val="0"/>
            <w:vAlign w:val="center"/>
          </w:tcPr>
          <w:p w14:paraId="1F005677">
            <w:pPr>
              <w:spacing w:line="360" w:lineRule="exact"/>
              <w:jc w:val="center"/>
              <w:rPr>
                <w:rFonts w:hint="default" w:ascii="宋体" w:hAnsi="宋体" w:eastAsia="宋体" w:cs="宋体"/>
                <w:b/>
                <w:color w:val="000000" w:themeColor="text1"/>
                <w:sz w:val="21"/>
                <w:szCs w:val="21"/>
                <w:lang w:val="en-US" w:eastAsia="zh-CN"/>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七、其他</w:t>
            </w:r>
          </w:p>
        </w:tc>
      </w:tr>
      <w:tr w14:paraId="2BE19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85" w:type="dxa"/>
            <w:noWrap w:val="0"/>
            <w:vAlign w:val="center"/>
          </w:tcPr>
          <w:p w14:paraId="2AA3BB11">
            <w:pPr>
              <w:spacing w:line="360" w:lineRule="exact"/>
              <w:jc w:val="center"/>
              <w:rPr>
                <w:rFonts w:hint="default" w:ascii="宋体" w:hAnsi="宋体" w:cs="宋体"/>
                <w:b/>
                <w:color w:val="000000" w:themeColor="text1"/>
                <w:sz w:val="21"/>
                <w:szCs w:val="21"/>
                <w:lang w:val="en-US" w:eastAsia="zh-CN"/>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37</w:t>
            </w:r>
          </w:p>
        </w:tc>
        <w:tc>
          <w:tcPr>
            <w:tcW w:w="6123" w:type="dxa"/>
            <w:gridSpan w:val="3"/>
            <w:noWrap w:val="0"/>
            <w:vAlign w:val="center"/>
          </w:tcPr>
          <w:p w14:paraId="1BC01CFD">
            <w:pPr>
              <w:keepNext w:val="0"/>
              <w:keepLines w:val="0"/>
              <w:widowControl/>
              <w:suppressLineNumbers w:val="0"/>
              <w:jc w:val="left"/>
              <w:rPr>
                <w:color w:val="000000" w:themeColor="text1"/>
                <w14:textFill>
                  <w14:solidFill>
                    <w14:schemeClr w14:val="tx1"/>
                  </w14:solidFill>
                </w14:textFill>
              </w:rPr>
            </w:pPr>
            <w:r>
              <w:rPr>
                <w:rFonts w:hint="eastAsia" w:cs="Times New Roman"/>
                <w:color w:val="000000" w:themeColor="text1"/>
                <w:lang w:val="en-US" w:eastAsia="zh-CN"/>
                <w14:textFill>
                  <w14:solidFill>
                    <w14:schemeClr w14:val="tx1"/>
                  </w14:solidFill>
                </w14:textFill>
              </w:rPr>
              <w:t>烟花爆竹零售店应张贴警示标志和相关的安全管理制度。</w:t>
            </w:r>
          </w:p>
        </w:tc>
        <w:tc>
          <w:tcPr>
            <w:tcW w:w="2721" w:type="dxa"/>
            <w:gridSpan w:val="2"/>
            <w:noWrap w:val="0"/>
            <w:vAlign w:val="top"/>
          </w:tcPr>
          <w:p w14:paraId="3A474EFC">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0472A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85" w:type="dxa"/>
            <w:shd w:val="clear" w:color="auto" w:fill="auto"/>
            <w:noWrap w:val="0"/>
            <w:vAlign w:val="center"/>
          </w:tcPr>
          <w:p w14:paraId="21B95BC4">
            <w:pPr>
              <w:spacing w:line="360" w:lineRule="exact"/>
              <w:jc w:val="center"/>
              <w:rPr>
                <w:rFonts w:hint="eastAsia" w:ascii="宋体" w:hAnsi="宋体" w:eastAsia="宋体" w:cs="宋体"/>
                <w:b/>
                <w:color w:val="000000" w:themeColor="text1"/>
                <w:kern w:val="2"/>
                <w:sz w:val="21"/>
                <w:szCs w:val="21"/>
                <w:lang w:val="en-US" w:eastAsia="zh-CN" w:bidi="ar-SA"/>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38</w:t>
            </w:r>
          </w:p>
        </w:tc>
        <w:tc>
          <w:tcPr>
            <w:tcW w:w="6123" w:type="dxa"/>
            <w:gridSpan w:val="3"/>
            <w:shd w:val="clear" w:color="auto" w:fill="auto"/>
            <w:noWrap w:val="0"/>
            <w:vAlign w:val="center"/>
          </w:tcPr>
          <w:p w14:paraId="7777FFF6">
            <w:pPr>
              <w:keepNext w:val="0"/>
              <w:keepLines w:val="0"/>
              <w:widowControl/>
              <w:suppressLineNumbers w:val="0"/>
              <w:jc w:val="left"/>
              <w:rPr>
                <w:rFonts w:hint="eastAsia" w:ascii="Calibri" w:hAnsi="Calibri" w:eastAsia="宋体" w:cs="Times New Roman"/>
                <w:color w:val="000000" w:themeColor="text1"/>
                <w:kern w:val="2"/>
                <w:sz w:val="21"/>
                <w:szCs w:val="24"/>
                <w:lang w:val="en-US" w:eastAsia="zh-CN" w:bidi="ar-SA"/>
                <w14:textFill>
                  <w14:solidFill>
                    <w14:schemeClr w14:val="tx1"/>
                  </w14:solidFill>
                </w14:textFill>
              </w:rPr>
            </w:pPr>
            <w:r>
              <w:rPr>
                <w:rFonts w:hint="eastAsia" w:cs="Times New Roman"/>
                <w:color w:val="000000" w:themeColor="text1"/>
                <w:lang w:val="en-US" w:eastAsia="zh-CN"/>
                <w14:textFill>
                  <w14:solidFill>
                    <w14:schemeClr w14:val="tx1"/>
                  </w14:solidFill>
                </w14:textFill>
              </w:rPr>
              <w:t>所在镇辖区判定不适宜作为烟花爆竹零售经营场所的其他情况</w:t>
            </w:r>
          </w:p>
        </w:tc>
        <w:tc>
          <w:tcPr>
            <w:tcW w:w="2721" w:type="dxa"/>
            <w:gridSpan w:val="2"/>
            <w:noWrap w:val="0"/>
            <w:vAlign w:val="top"/>
          </w:tcPr>
          <w:p w14:paraId="0576DCF5">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53BBA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1" w:hRule="atLeast"/>
          <w:jc w:val="center"/>
        </w:trPr>
        <w:tc>
          <w:tcPr>
            <w:tcW w:w="9429" w:type="dxa"/>
            <w:gridSpan w:val="6"/>
            <w:noWrap w:val="0"/>
            <w:vAlign w:val="top"/>
          </w:tcPr>
          <w:p w14:paraId="19A43F06">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lang w:val="en-US" w:eastAsia="zh-CN"/>
                <w14:textFill>
                  <w14:solidFill>
                    <w14:schemeClr w14:val="tx1"/>
                  </w14:solidFill>
                </w14:textFill>
              </w:rPr>
              <w:t>□</w:t>
            </w:r>
            <w:r>
              <w:rPr>
                <w:rFonts w:hint="eastAsia" w:ascii="宋体" w:hAnsi="宋体" w:eastAsia="宋体" w:cs="宋体"/>
                <w:b/>
                <w:color w:val="000000" w:themeColor="text1"/>
                <w:sz w:val="21"/>
                <w:szCs w:val="21"/>
                <w:lang w:val="en-US" w:eastAsia="zh-CN"/>
                <w14:textFill>
                  <w14:solidFill>
                    <w14:schemeClr w14:val="tx1"/>
                  </w14:solidFill>
                </w14:textFill>
              </w:rPr>
              <w:t xml:space="preserve">镇应急办预审结论： </w:t>
            </w:r>
          </w:p>
          <w:p w14:paraId="2172BA7D">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 xml:space="preserve">□区复审小组审查结论： </w:t>
            </w:r>
          </w:p>
          <w:p w14:paraId="62DBFF30">
            <w:pPr>
              <w:keepNext w:val="0"/>
              <w:keepLines w:val="0"/>
              <w:pageBreakBefore w:val="0"/>
              <w:widowControl w:val="0"/>
              <w:kinsoku/>
              <w:wordWrap/>
              <w:overflowPunct/>
              <w:topLinePunct w:val="0"/>
              <w:autoSpaceDE/>
              <w:autoSpaceDN/>
              <w:bidi w:val="0"/>
              <w:adjustRightInd/>
              <w:snapToGrid/>
              <w:spacing w:line="560" w:lineRule="exact"/>
              <w:ind w:firstLine="422" w:firstLineChars="200"/>
              <w:textAlignment w:val="auto"/>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lang w:val="en-US" w:eastAsia="zh-CN"/>
                <w14:textFill>
                  <w14:solidFill>
                    <w14:schemeClr w14:val="tx1"/>
                  </w14:solidFill>
                </w14:textFill>
              </w:rPr>
              <w:t>该零售店应限期整改的安全隐患：</w:t>
            </w:r>
          </w:p>
          <w:p w14:paraId="5DA65944">
            <w:pPr>
              <w:spacing w:line="360" w:lineRule="exact"/>
              <w:rPr>
                <w:rFonts w:hint="eastAsia" w:ascii="宋体" w:hAnsi="宋体" w:eastAsia="宋体" w:cs="宋体"/>
                <w:b/>
                <w:color w:val="000000" w:themeColor="text1"/>
                <w:sz w:val="21"/>
                <w:szCs w:val="21"/>
                <w14:textFill>
                  <w14:solidFill>
                    <w14:schemeClr w14:val="tx1"/>
                  </w14:solidFill>
                </w14:textFill>
              </w:rPr>
            </w:pPr>
          </w:p>
          <w:p w14:paraId="2498244E">
            <w:pPr>
              <w:spacing w:line="360" w:lineRule="exact"/>
              <w:rPr>
                <w:rFonts w:hint="eastAsia" w:ascii="宋体" w:hAnsi="宋体" w:eastAsia="宋体" w:cs="宋体"/>
                <w:b/>
                <w:color w:val="000000" w:themeColor="text1"/>
                <w:sz w:val="21"/>
                <w:szCs w:val="21"/>
                <w14:textFill>
                  <w14:solidFill>
                    <w14:schemeClr w14:val="tx1"/>
                  </w14:solidFill>
                </w14:textFill>
              </w:rPr>
            </w:pPr>
          </w:p>
          <w:p w14:paraId="0E2260A1">
            <w:pPr>
              <w:spacing w:line="360" w:lineRule="exact"/>
              <w:rPr>
                <w:rFonts w:hint="eastAsia" w:ascii="宋体" w:hAnsi="宋体" w:eastAsia="宋体" w:cs="宋体"/>
                <w:b/>
                <w:color w:val="000000" w:themeColor="text1"/>
                <w:sz w:val="21"/>
                <w:szCs w:val="21"/>
                <w14:textFill>
                  <w14:solidFill>
                    <w14:schemeClr w14:val="tx1"/>
                  </w14:solidFill>
                </w14:textFill>
              </w:rPr>
            </w:pPr>
          </w:p>
        </w:tc>
      </w:tr>
      <w:tr w14:paraId="7752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9429" w:type="dxa"/>
            <w:gridSpan w:val="6"/>
            <w:noWrap w:val="0"/>
            <w:vAlign w:val="center"/>
          </w:tcPr>
          <w:p w14:paraId="779CD039">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参加现场安全条件核查人员签名表</w:t>
            </w:r>
          </w:p>
        </w:tc>
      </w:tr>
      <w:tr w14:paraId="70F9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355" w:type="dxa"/>
            <w:gridSpan w:val="2"/>
            <w:noWrap w:val="0"/>
            <w:vAlign w:val="center"/>
          </w:tcPr>
          <w:p w14:paraId="597A7E62">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姓名</w:t>
            </w:r>
          </w:p>
        </w:tc>
        <w:tc>
          <w:tcPr>
            <w:tcW w:w="4500" w:type="dxa"/>
            <w:gridSpan w:val="3"/>
            <w:noWrap w:val="0"/>
            <w:vAlign w:val="center"/>
          </w:tcPr>
          <w:p w14:paraId="68556A45">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工作单位</w:t>
            </w:r>
          </w:p>
        </w:tc>
        <w:tc>
          <w:tcPr>
            <w:tcW w:w="2574" w:type="dxa"/>
            <w:noWrap w:val="0"/>
            <w:vAlign w:val="center"/>
          </w:tcPr>
          <w:p w14:paraId="13C8F2DC">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宋体"/>
                <w:b/>
                <w:bCs/>
                <w:color w:val="000000" w:themeColor="text1"/>
                <w:kern w:val="0"/>
                <w:sz w:val="21"/>
                <w:szCs w:val="21"/>
                <w14:textFill>
                  <w14:solidFill>
                    <w14:schemeClr w14:val="tx1"/>
                  </w14:solidFill>
                </w14:textFill>
              </w:rPr>
              <w:t>职务或职称</w:t>
            </w:r>
          </w:p>
        </w:tc>
      </w:tr>
      <w:tr w14:paraId="531B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55" w:type="dxa"/>
            <w:gridSpan w:val="2"/>
            <w:noWrap w:val="0"/>
            <w:vAlign w:val="center"/>
          </w:tcPr>
          <w:p w14:paraId="013CA0FD">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4500" w:type="dxa"/>
            <w:gridSpan w:val="3"/>
            <w:noWrap w:val="0"/>
            <w:vAlign w:val="center"/>
          </w:tcPr>
          <w:p w14:paraId="6224A65F">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2574" w:type="dxa"/>
            <w:noWrap w:val="0"/>
            <w:vAlign w:val="center"/>
          </w:tcPr>
          <w:p w14:paraId="4A3E3CD5">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r>
      <w:tr w14:paraId="2269C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2355" w:type="dxa"/>
            <w:gridSpan w:val="2"/>
            <w:noWrap w:val="0"/>
            <w:vAlign w:val="center"/>
          </w:tcPr>
          <w:p w14:paraId="3EC6B9A0">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4500" w:type="dxa"/>
            <w:gridSpan w:val="3"/>
            <w:noWrap w:val="0"/>
            <w:vAlign w:val="center"/>
          </w:tcPr>
          <w:p w14:paraId="46C6E0D4">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2574" w:type="dxa"/>
            <w:noWrap w:val="0"/>
            <w:vAlign w:val="center"/>
          </w:tcPr>
          <w:p w14:paraId="6D3F785A">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r>
      <w:tr w14:paraId="511B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355" w:type="dxa"/>
            <w:gridSpan w:val="2"/>
            <w:noWrap w:val="0"/>
            <w:vAlign w:val="center"/>
          </w:tcPr>
          <w:p w14:paraId="6EA188C4">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4500" w:type="dxa"/>
            <w:gridSpan w:val="3"/>
            <w:noWrap w:val="0"/>
            <w:vAlign w:val="center"/>
          </w:tcPr>
          <w:p w14:paraId="169A32B4">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2574" w:type="dxa"/>
            <w:noWrap w:val="0"/>
            <w:vAlign w:val="center"/>
          </w:tcPr>
          <w:p w14:paraId="1010F942">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r>
      <w:tr w14:paraId="443D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355" w:type="dxa"/>
            <w:gridSpan w:val="2"/>
            <w:noWrap w:val="0"/>
            <w:vAlign w:val="center"/>
          </w:tcPr>
          <w:p w14:paraId="65FDE555">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4500" w:type="dxa"/>
            <w:gridSpan w:val="3"/>
            <w:noWrap w:val="0"/>
            <w:vAlign w:val="center"/>
          </w:tcPr>
          <w:p w14:paraId="56E845EC">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2574" w:type="dxa"/>
            <w:noWrap w:val="0"/>
            <w:vAlign w:val="center"/>
          </w:tcPr>
          <w:p w14:paraId="1AAECE77">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r>
      <w:tr w14:paraId="14C1E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2355" w:type="dxa"/>
            <w:gridSpan w:val="2"/>
            <w:noWrap w:val="0"/>
            <w:vAlign w:val="center"/>
          </w:tcPr>
          <w:p w14:paraId="1D7FE284">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4500" w:type="dxa"/>
            <w:gridSpan w:val="3"/>
            <w:noWrap w:val="0"/>
            <w:vAlign w:val="center"/>
          </w:tcPr>
          <w:p w14:paraId="5DF8E335">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c>
          <w:tcPr>
            <w:tcW w:w="2574" w:type="dxa"/>
            <w:noWrap w:val="0"/>
            <w:vAlign w:val="center"/>
          </w:tcPr>
          <w:p w14:paraId="69EF47DA">
            <w:pPr>
              <w:spacing w:line="360" w:lineRule="exact"/>
              <w:jc w:val="center"/>
              <w:rPr>
                <w:rFonts w:hint="eastAsia" w:ascii="宋体" w:hAnsi="宋体" w:eastAsia="宋体" w:cs="宋体"/>
                <w:b/>
                <w:bCs/>
                <w:color w:val="000000" w:themeColor="text1"/>
                <w:kern w:val="0"/>
                <w:sz w:val="21"/>
                <w:szCs w:val="21"/>
                <w14:textFill>
                  <w14:solidFill>
                    <w14:schemeClr w14:val="tx1"/>
                  </w14:solidFill>
                </w14:textFill>
              </w:rPr>
            </w:pPr>
          </w:p>
        </w:tc>
      </w:tr>
    </w:tbl>
    <w:p w14:paraId="76947F35">
      <w:pPr>
        <w:pStyle w:val="5"/>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000000" w:themeColor="text1"/>
          <w:sz w:val="32"/>
          <w:szCs w:val="32"/>
          <w:lang w:val="en-US" w:eastAsia="zh-CN" w:bidi="ar-SA"/>
          <w14:textFill>
            <w14:solidFill>
              <w14:schemeClr w14:val="tx1"/>
            </w14:solidFill>
          </w14:textFill>
        </w:rPr>
      </w:pPr>
    </w:p>
    <w:sectPr>
      <w:footerReference r:id="rId5" w:type="first"/>
      <w:headerReference r:id="rId3" w:type="default"/>
      <w:footerReference r:id="rId4" w:type="default"/>
      <w:pgSz w:w="11906" w:h="16838"/>
      <w:pgMar w:top="737" w:right="1134" w:bottom="737" w:left="1134" w:header="57" w:footer="57"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B67DA">
    <w:pPr>
      <w:pStyle w:val="6"/>
      <w:tabs>
        <w:tab w:val="left" w:pos="3539"/>
        <w:tab w:val="clear" w:pos="4153"/>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077E7">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19CD9"/>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X++94BAAC+AwAADgAAAGRycy9lMm9Eb2MueG1srVPBjtMwEL0j8Q+W&#10;7zTZC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n5f773gEAAL4DAAAOAAAAAAAA&#10;AAEAIAAAAB4BAABkcnMvZTJvRG9jLnhtbFBLBQYAAAAABgAGAFkBAABuBQAAAAA=&#10;">
              <v:fill on="f" focussize="0,0"/>
              <v:stroke on="f"/>
              <v:imagedata o:title=""/>
              <o:lock v:ext="edit" aspectratio="f"/>
              <v:textbox inset="0mm,0mm,0mm,0mm" style="mso-fit-shape-to-text:t;">
                <w:txbxContent>
                  <w:p w14:paraId="5FD19CD9"/>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52290">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attachedTemplate r:id="rId1"/>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C1426E"/>
    <w:rsid w:val="00473031"/>
    <w:rsid w:val="027376D1"/>
    <w:rsid w:val="04253C79"/>
    <w:rsid w:val="05406B7B"/>
    <w:rsid w:val="06587CB4"/>
    <w:rsid w:val="06E15F8D"/>
    <w:rsid w:val="0708187F"/>
    <w:rsid w:val="07A14F7E"/>
    <w:rsid w:val="086106F5"/>
    <w:rsid w:val="08D32273"/>
    <w:rsid w:val="09DE426C"/>
    <w:rsid w:val="0B0E6E27"/>
    <w:rsid w:val="0BB97A0B"/>
    <w:rsid w:val="0BC601A1"/>
    <w:rsid w:val="0BE21269"/>
    <w:rsid w:val="0D627CD7"/>
    <w:rsid w:val="0E1F23BB"/>
    <w:rsid w:val="0F1C3CCD"/>
    <w:rsid w:val="0FCC054A"/>
    <w:rsid w:val="11522B13"/>
    <w:rsid w:val="11B437FE"/>
    <w:rsid w:val="12320F88"/>
    <w:rsid w:val="13506D0E"/>
    <w:rsid w:val="13767AC5"/>
    <w:rsid w:val="13E36C73"/>
    <w:rsid w:val="143B01BD"/>
    <w:rsid w:val="166D340F"/>
    <w:rsid w:val="16C1426E"/>
    <w:rsid w:val="16F92E7F"/>
    <w:rsid w:val="18613B1F"/>
    <w:rsid w:val="192273B5"/>
    <w:rsid w:val="19E13253"/>
    <w:rsid w:val="1B1A5B43"/>
    <w:rsid w:val="1C286781"/>
    <w:rsid w:val="1C9B2EE9"/>
    <w:rsid w:val="1D4A2CA7"/>
    <w:rsid w:val="1DAF254E"/>
    <w:rsid w:val="1DF63710"/>
    <w:rsid w:val="1DF95B8F"/>
    <w:rsid w:val="1E186831"/>
    <w:rsid w:val="1EF54FF2"/>
    <w:rsid w:val="1F1223CE"/>
    <w:rsid w:val="1F6F2847"/>
    <w:rsid w:val="1FDA54B1"/>
    <w:rsid w:val="20F13FB4"/>
    <w:rsid w:val="21A45036"/>
    <w:rsid w:val="21A62A33"/>
    <w:rsid w:val="22B13150"/>
    <w:rsid w:val="2349765A"/>
    <w:rsid w:val="23652951"/>
    <w:rsid w:val="24316539"/>
    <w:rsid w:val="26C56A81"/>
    <w:rsid w:val="26F01F2A"/>
    <w:rsid w:val="275C78A4"/>
    <w:rsid w:val="2A34455A"/>
    <w:rsid w:val="2C305A5E"/>
    <w:rsid w:val="2CF46458"/>
    <w:rsid w:val="2E1309CF"/>
    <w:rsid w:val="2ED75C7F"/>
    <w:rsid w:val="2FD36C76"/>
    <w:rsid w:val="31330F07"/>
    <w:rsid w:val="316F2059"/>
    <w:rsid w:val="31767E48"/>
    <w:rsid w:val="32001EFA"/>
    <w:rsid w:val="32200E53"/>
    <w:rsid w:val="32875935"/>
    <w:rsid w:val="32DD39CE"/>
    <w:rsid w:val="32F12493"/>
    <w:rsid w:val="346D1AB7"/>
    <w:rsid w:val="34FA528C"/>
    <w:rsid w:val="35C64B1C"/>
    <w:rsid w:val="37346CE1"/>
    <w:rsid w:val="37422A0C"/>
    <w:rsid w:val="38651CCB"/>
    <w:rsid w:val="389C01AF"/>
    <w:rsid w:val="3C2F1F50"/>
    <w:rsid w:val="3C773ABE"/>
    <w:rsid w:val="3CB01310"/>
    <w:rsid w:val="3D1B3BD6"/>
    <w:rsid w:val="3DF729F5"/>
    <w:rsid w:val="3F6820A1"/>
    <w:rsid w:val="3F8F473D"/>
    <w:rsid w:val="401E3772"/>
    <w:rsid w:val="405D00F6"/>
    <w:rsid w:val="405E6C71"/>
    <w:rsid w:val="407B6A96"/>
    <w:rsid w:val="41934A74"/>
    <w:rsid w:val="41C72D06"/>
    <w:rsid w:val="41DB462E"/>
    <w:rsid w:val="41F96BD4"/>
    <w:rsid w:val="42414F7B"/>
    <w:rsid w:val="436A5786"/>
    <w:rsid w:val="44D06164"/>
    <w:rsid w:val="46164E2D"/>
    <w:rsid w:val="46213142"/>
    <w:rsid w:val="46C94DF5"/>
    <w:rsid w:val="47235E2B"/>
    <w:rsid w:val="47A900B7"/>
    <w:rsid w:val="47AD6D22"/>
    <w:rsid w:val="47F013FA"/>
    <w:rsid w:val="480D17A0"/>
    <w:rsid w:val="482A1541"/>
    <w:rsid w:val="484F02A2"/>
    <w:rsid w:val="49B43C6B"/>
    <w:rsid w:val="4AC533EF"/>
    <w:rsid w:val="4CDD6234"/>
    <w:rsid w:val="4D6E11CA"/>
    <w:rsid w:val="4D887147"/>
    <w:rsid w:val="4DEE3107"/>
    <w:rsid w:val="4E0D2F95"/>
    <w:rsid w:val="4F691644"/>
    <w:rsid w:val="5388774E"/>
    <w:rsid w:val="53DF3266"/>
    <w:rsid w:val="5420125F"/>
    <w:rsid w:val="55AA0274"/>
    <w:rsid w:val="55DC26D3"/>
    <w:rsid w:val="56982E14"/>
    <w:rsid w:val="56B4537A"/>
    <w:rsid w:val="57150EAC"/>
    <w:rsid w:val="57237504"/>
    <w:rsid w:val="57B47B03"/>
    <w:rsid w:val="585560CE"/>
    <w:rsid w:val="59871853"/>
    <w:rsid w:val="59CD1C95"/>
    <w:rsid w:val="59E46342"/>
    <w:rsid w:val="5A3C1543"/>
    <w:rsid w:val="5AA57487"/>
    <w:rsid w:val="5BD81353"/>
    <w:rsid w:val="5D307A53"/>
    <w:rsid w:val="5E4B65EA"/>
    <w:rsid w:val="5EA86F9C"/>
    <w:rsid w:val="5FF6083F"/>
    <w:rsid w:val="60F36096"/>
    <w:rsid w:val="62736C34"/>
    <w:rsid w:val="647F0107"/>
    <w:rsid w:val="65AD1B82"/>
    <w:rsid w:val="666F593F"/>
    <w:rsid w:val="67B22FD0"/>
    <w:rsid w:val="68091DC3"/>
    <w:rsid w:val="680F0E3D"/>
    <w:rsid w:val="6B5926BE"/>
    <w:rsid w:val="6B99413A"/>
    <w:rsid w:val="6E4A619F"/>
    <w:rsid w:val="6E86124A"/>
    <w:rsid w:val="713C3667"/>
    <w:rsid w:val="73847CA2"/>
    <w:rsid w:val="75155D38"/>
    <w:rsid w:val="77A91C72"/>
    <w:rsid w:val="77BE0500"/>
    <w:rsid w:val="7896429C"/>
    <w:rsid w:val="79C02195"/>
    <w:rsid w:val="7A6F5243"/>
    <w:rsid w:val="7B2E40E3"/>
    <w:rsid w:val="7D6836F8"/>
    <w:rsid w:val="7DAF61A9"/>
    <w:rsid w:val="7E390253"/>
    <w:rsid w:val="7F5C11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link w:val="17"/>
    <w:qFormat/>
    <w:uiPriority w:val="0"/>
    <w:pPr>
      <w:keepNext/>
      <w:keepLines/>
      <w:spacing w:before="260" w:beforeLines="0" w:after="260" w:afterLines="0" w:line="415" w:lineRule="auto"/>
      <w:outlineLvl w:val="1"/>
    </w:pPr>
    <w:rPr>
      <w:rFonts w:ascii="Cambria" w:hAnsi="Cambria" w:eastAsia="宋体" w:cs="宋体"/>
      <w:b/>
      <w:bCs/>
      <w:kern w:val="2"/>
      <w:sz w:val="32"/>
      <w:szCs w:val="32"/>
      <w:lang w:val="en-US" w:eastAsia="zh-CN" w:bidi="ar-SA"/>
    </w:rPr>
  </w:style>
  <w:style w:type="paragraph" w:styleId="3">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0"/>
    <w:rPr>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2"/>
    <w:basedOn w:val="1"/>
    <w:next w:val="1"/>
    <w:qFormat/>
    <w:uiPriority w:val="0"/>
    <w:pPr>
      <w:ind w:left="420" w:leftChars="200"/>
    </w:pPr>
    <w:rPr>
      <w:rFonts w:cs="Times New Roman"/>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paragraph" w:customStyle="1" w:styleId="14">
    <w:name w:val="正文缩进1"/>
    <w:basedOn w:val="1"/>
    <w:qFormat/>
    <w:uiPriority w:val="0"/>
    <w:pPr>
      <w:ind w:firstLine="420" w:firstLineChars="200"/>
    </w:pPr>
    <w:rPr>
      <w:rFonts w:hint="eastAsia"/>
    </w:rPr>
  </w:style>
  <w:style w:type="character" w:customStyle="1" w:styleId="15">
    <w:name w:val="NormalCharacter"/>
    <w:qFormat/>
    <w:uiPriority w:val="0"/>
  </w:style>
  <w:style w:type="paragraph" w:customStyle="1" w:styleId="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
    <w:name w:val="标题 2 Char"/>
    <w:basedOn w:val="12"/>
    <w:link w:val="2"/>
    <w:qFormat/>
    <w:uiPriority w:val="0"/>
    <w:rPr>
      <w:rFonts w:ascii="Cambria" w:hAnsi="Cambria" w:eastAsia="宋体" w:cs="宋体"/>
      <w:b/>
      <w:bCs/>
      <w:kern w:val="2"/>
      <w:sz w:val="32"/>
      <w:szCs w:val="32"/>
      <w:lang w:val="en-US" w:eastAsia="zh-CN" w:bidi="ar-SA"/>
    </w:rPr>
  </w:style>
  <w:style w:type="paragraph" w:customStyle="1" w:styleId="18">
    <w:name w:val="p0"/>
    <w:basedOn w:val="1"/>
    <w:qFormat/>
    <w:uiPriority w:val="0"/>
    <w:pPr>
      <w:widowControl/>
    </w:pPr>
    <w:rPr>
      <w:rFonts w:hint="eastAsia" w:ascii="Calibri" w:hAnsi="Calibri"/>
    </w:rPr>
  </w:style>
  <w:style w:type="paragraph" w:customStyle="1" w:styleId="19">
    <w:name w:val="Table Text"/>
    <w:basedOn w:val="1"/>
    <w:semiHidden/>
    <w:qFormat/>
    <w:uiPriority w:val="0"/>
    <w:rPr>
      <w:rFonts w:ascii="宋体" w:hAnsi="宋体" w:eastAsia="宋体" w:cs="宋体"/>
      <w:sz w:val="20"/>
      <w:szCs w:val="20"/>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30417;&#31649;&#31185;\E&#30424;&#25991;&#20214;-&#23609;\&#21457;&#25991;-&#23609;\&#21457;&#25991;&#34920;\&#24212;&#24613;&#31649;&#29702;&#23616;&#30456;&#20851;&#21576;&#25209;&#34920;\&#24212;&#24613;&#31649;&#29702;&#23616;&#20449;&#32440;&#27169;&#29256;-&#26368;&#26032;.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应急管理局信纸模版-最新.wpt</Template>
  <Company>区应急管理局</Company>
  <Pages>3</Pages>
  <Words>2130</Words>
  <Characters>2252</Characters>
  <Lines>0</Lines>
  <Paragraphs>0</Paragraphs>
  <TotalTime>52</TotalTime>
  <ScaleCrop>false</ScaleCrop>
  <LinksUpToDate>false</LinksUpToDate>
  <CharactersWithSpaces>2277</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2023-08-24T09:04:00Z</dcterms:created>
  <dc:creator>晗晗妈</dc:creator>
  <cp:lastModifiedBy>兰裕钦</cp:lastModifiedBy>
  <cp:lastPrinted>2026-10-27T09:08:00Z</cp:lastPrinted>
  <dcterms:modified xsi:type="dcterms:W3CDTF">2026-10-28T07:54:46Z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A02258265BC2413EB2A01146096BF8DE_13</vt:lpwstr>
  </property>
  <property fmtid="{D5CDD505-2E9C-101B-9397-08002B2CF9AE}" pid="4" name="KSOTemplateDocerSaveRecord">
    <vt:lpwstr>eyJoZGlkIjoiNTQ4MDM3ZDM4ZmJiYjQzNzVlMmU0NDE2NTk5ZjUyNGUiLCJ1c2VySWQiOiIxODMxNDU3ODIyIn0=</vt:lpwstr>
  </property>
</Properties>
</file>