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0ABA6">
      <w:pPr>
        <w:spacing w:line="620" w:lineRule="exact"/>
        <w:jc w:val="center"/>
        <w:rPr>
          <w:rFonts w:hint="default" w:ascii="Times New Roman" w:hAnsi="Times New Roman" w:eastAsia="方正小标宋简体" w:cs="Times New Roman"/>
          <w:color w:val="auto"/>
          <w:sz w:val="44"/>
          <w:szCs w:val="44"/>
          <w:lang w:eastAsia="zh-CN"/>
        </w:rPr>
      </w:pPr>
      <w:r>
        <w:rPr>
          <w:rFonts w:hint="default" w:ascii="Times New Roman" w:hAnsi="Times New Roman" w:eastAsia="方正小标宋简体" w:cs="Times New Roman"/>
          <w:bCs/>
          <w:color w:val="000000"/>
          <w:sz w:val="44"/>
          <w:szCs w:val="44"/>
        </w:rPr>
        <w:t>关</w:t>
      </w:r>
      <w:r>
        <w:rPr>
          <w:rFonts w:hint="default" w:ascii="Times New Roman" w:hAnsi="Times New Roman" w:eastAsia="方正小标宋简体" w:cs="Times New Roman"/>
          <w:bCs/>
          <w:color w:val="auto"/>
          <w:sz w:val="44"/>
          <w:szCs w:val="44"/>
        </w:rPr>
        <w:t>于</w:t>
      </w:r>
      <w:r>
        <w:rPr>
          <w:rFonts w:hint="default" w:ascii="Times New Roman" w:hAnsi="Times New Roman" w:eastAsia="方正小标宋简体" w:cs="Times New Roman"/>
          <w:color w:val="auto"/>
          <w:sz w:val="44"/>
          <w:szCs w:val="44"/>
          <w:lang w:val="en-US" w:eastAsia="zh-CN"/>
        </w:rPr>
        <w:t>广州市花都区（空港经济区）2026年度第二十四批次城镇建设用地（保税大道工程〔新花大道-龙港路〕地块三）</w:t>
      </w:r>
      <w:r>
        <w:rPr>
          <w:rFonts w:hint="default" w:ascii="Times New Roman" w:hAnsi="Times New Roman" w:eastAsia="方正小标宋简体" w:cs="Times New Roman"/>
          <w:color w:val="auto"/>
          <w:sz w:val="44"/>
          <w:szCs w:val="44"/>
          <w:lang w:eastAsia="zh-CN"/>
        </w:rPr>
        <w:t>项目</w:t>
      </w:r>
    </w:p>
    <w:p w14:paraId="6582AE30">
      <w:pPr>
        <w:spacing w:line="620" w:lineRule="exact"/>
        <w:jc w:val="center"/>
        <w:rPr>
          <w:rFonts w:hint="default" w:ascii="Times New Roman" w:hAnsi="Times New Roman" w:eastAsia="方正小标宋简体" w:cs="Times New Roman"/>
          <w:color w:val="auto"/>
          <w:sz w:val="44"/>
          <w:szCs w:val="44"/>
          <w:lang w:eastAsia="zh-CN"/>
        </w:rPr>
      </w:pPr>
      <w:r>
        <w:rPr>
          <w:rFonts w:hint="default" w:ascii="Times New Roman" w:hAnsi="Times New Roman" w:eastAsia="方正小标宋简体" w:cs="Times New Roman"/>
          <w:color w:val="auto"/>
          <w:sz w:val="44"/>
          <w:szCs w:val="44"/>
          <w:lang w:eastAsia="zh-CN"/>
        </w:rPr>
        <w:t>被征地农民养老保障方案</w:t>
      </w:r>
    </w:p>
    <w:p w14:paraId="0BBBE066">
      <w:pPr>
        <w:pStyle w:val="2"/>
        <w:jc w:val="center"/>
        <w:rPr>
          <w:rFonts w:hint="default" w:ascii="Times New Roman" w:hAnsi="Times New Roman" w:eastAsia="仿宋_GB2312" w:cs="Times New Roman"/>
          <w:color w:val="auto"/>
          <w:sz w:val="32"/>
          <w:szCs w:val="32"/>
          <w:lang w:eastAsia="zh-CN"/>
        </w:rPr>
      </w:pPr>
      <w:bookmarkStart w:id="0" w:name="_GoBack"/>
      <w:bookmarkEnd w:id="0"/>
    </w:p>
    <w:p w14:paraId="3470448A">
      <w:pPr>
        <w:pStyle w:val="2"/>
        <w:jc w:val="center"/>
        <w:rPr>
          <w:rFonts w:hint="default" w:ascii="Times New Roman" w:hAnsi="Times New Roman" w:eastAsia="仿宋_GB2312" w:cs="Times New Roman"/>
          <w:color w:val="auto"/>
          <w:sz w:val="24"/>
          <w:szCs w:val="24"/>
          <w:lang w:eastAsia="zh-CN"/>
        </w:rPr>
      </w:pPr>
    </w:p>
    <w:p w14:paraId="4112D62E">
      <w:pPr>
        <w:ind w:firstLine="640" w:firstLineChars="200"/>
        <w:rPr>
          <w:rFonts w:hint="default" w:ascii="Times New Roman" w:hAnsi="Times New Roman" w:eastAsia="仿宋_GB2312" w:cs="Times New Roman"/>
          <w:color w:val="auto"/>
          <w:lang w:val="en-US" w:eastAsia="zh-CN"/>
        </w:rPr>
      </w:pPr>
      <w:r>
        <w:rPr>
          <w:rFonts w:hint="default" w:ascii="Times New Roman" w:hAnsi="Times New Roman" w:cs="Times New Roman"/>
          <w:color w:val="auto"/>
          <w:kern w:val="0"/>
          <w:shd w:val="clear" w:color="auto" w:fill="FFFFFF"/>
          <w:lang w:bidi="ar"/>
        </w:rPr>
        <w:t>依照</w:t>
      </w:r>
      <w:r>
        <w:rPr>
          <w:rFonts w:hint="default" w:ascii="Times New Roman" w:hAnsi="Times New Roman" w:cs="Times New Roman"/>
          <w:color w:val="auto"/>
        </w:rPr>
        <w:t>《中华人民共和国土地管理法》</w:t>
      </w:r>
      <w:r>
        <w:rPr>
          <w:rFonts w:hint="default" w:ascii="Times New Roman" w:hAnsi="Times New Roman" w:cs="Times New Roman"/>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w:t>
      </w:r>
      <w:r>
        <w:rPr>
          <w:rFonts w:hint="default" w:ascii="Times New Roman" w:hAnsi="Times New Roman" w:cs="Times New Roman"/>
          <w:color w:val="auto"/>
          <w:kern w:val="0"/>
          <w:shd w:val="clear" w:color="auto" w:fill="FFFFFF"/>
          <w:lang w:eastAsia="zh-CN" w:bidi="ar"/>
        </w:rPr>
        <w:t>、《广东省</w:t>
      </w:r>
      <w:r>
        <w:rPr>
          <w:rFonts w:hint="default" w:ascii="Times New Roman" w:hAnsi="Times New Roman" w:cs="Times New Roman"/>
          <w:color w:val="auto"/>
          <w:kern w:val="0"/>
          <w:shd w:val="clear" w:color="auto" w:fill="FFFFFF"/>
          <w:lang w:val="en-US" w:eastAsia="zh-CN" w:bidi="ar"/>
        </w:rPr>
        <w:t>人力资源社会保障厅</w:t>
      </w:r>
      <w:r>
        <w:rPr>
          <w:rFonts w:hint="default" w:ascii="Times New Roman" w:hAnsi="Times New Roman" w:cs="Times New Roman"/>
          <w:color w:val="auto"/>
          <w:kern w:val="0"/>
          <w:shd w:val="clear" w:color="auto" w:fill="FFFFFF"/>
          <w:lang w:eastAsia="zh-CN" w:bidi="ar"/>
        </w:rPr>
        <w:t>人社厅关于进一步做好被征地农民社会保障工作完善相关政策的通知》（粤人社规〔2025〕48号）</w:t>
      </w:r>
      <w:r>
        <w:rPr>
          <w:rFonts w:hint="default" w:ascii="Times New Roman" w:hAnsi="Times New Roman" w:cs="Times New Roman"/>
          <w:color w:val="auto"/>
          <w:kern w:val="0"/>
          <w:shd w:val="clear" w:color="auto" w:fill="FFFFFF"/>
          <w:lang w:bidi="ar"/>
        </w:rPr>
        <w:t>和《广州市人民政府办公厅转发关于进一步完善我省被征地农民养老保障政策意见的通知》（穗府办规〔2022〕3号）等有关规定，拟定</w:t>
      </w:r>
      <w:r>
        <w:rPr>
          <w:rFonts w:hint="default" w:ascii="Times New Roman" w:hAnsi="Times New Roman" w:cs="Times New Roman"/>
          <w:color w:val="auto"/>
          <w:lang w:val="en-US" w:eastAsia="zh-CN"/>
        </w:rPr>
        <w:t>广州市花都区（空港经济区）2026年度第二十四批次城镇建设用地（保税大道工程〔新花大道-龙港路〕地块三）</w:t>
      </w:r>
      <w:r>
        <w:rPr>
          <w:rFonts w:hint="default" w:ascii="Times New Roman" w:hAnsi="Times New Roman" w:eastAsia="仿宋_GB2312" w:cs="Times New Roman"/>
          <w:color w:val="auto"/>
          <w:lang w:val="en-US" w:eastAsia="zh-CN"/>
        </w:rPr>
        <w:t>项目被征地农民养老保障方案如下：</w:t>
      </w:r>
    </w:p>
    <w:p w14:paraId="42623A82">
      <w:pPr>
        <w:ind w:firstLine="640" w:firstLineChars="200"/>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color w:val="auto"/>
          <w:lang w:val="en-US" w:eastAsia="zh-CN"/>
        </w:rPr>
        <w:t>一、对</w:t>
      </w:r>
      <w:r>
        <w:rPr>
          <w:rFonts w:hint="default" w:ascii="Times New Roman" w:hAnsi="Times New Roman" w:cs="Times New Roman"/>
          <w:color w:val="auto"/>
          <w:lang w:val="en-US" w:eastAsia="zh-CN"/>
        </w:rPr>
        <w:t>广州市花都区（空港经济区）2026年度第二十四批次城镇建设用地（保税大道工程〔新花大道-龙港路〕地块三）</w:t>
      </w:r>
      <w:r>
        <w:rPr>
          <w:rFonts w:hint="default" w:ascii="Times New Roman" w:hAnsi="Times New Roman" w:eastAsia="仿宋_GB2312" w:cs="Times New Roman"/>
          <w:color w:val="auto"/>
          <w:lang w:val="en-US" w:eastAsia="zh-CN"/>
        </w:rPr>
        <w:t>项目涉及的被征地农民实施社会养老保障。</w:t>
      </w:r>
    </w:p>
    <w:p w14:paraId="73C401B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color w:val="auto"/>
          <w:kern w:val="2"/>
          <w:shd w:val="clear" w:color="auto" w:fill="auto"/>
          <w:lang w:bidi="ar-SA"/>
        </w:rPr>
      </w:pPr>
      <w:r>
        <w:rPr>
          <w:rFonts w:hint="default" w:ascii="Times New Roman" w:hAnsi="Times New Roman"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default"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default" w:ascii="Times New Roman" w:hAnsi="Times New Roman" w:cs="Times New Roman"/>
          <w:color w:val="auto"/>
        </w:rPr>
        <w:t>依据市规划和自然资源局</w:t>
      </w:r>
      <w:r>
        <w:rPr>
          <w:rFonts w:hint="default" w:ascii="Times New Roman" w:hAnsi="Times New Roman" w:cs="Times New Roman"/>
          <w:color w:val="auto"/>
          <w:kern w:val="2"/>
          <w:sz w:val="32"/>
          <w:szCs w:val="32"/>
          <w:lang w:eastAsia="zh-CN"/>
        </w:rPr>
        <w:t>花都</w:t>
      </w:r>
      <w:r>
        <w:rPr>
          <w:rFonts w:hint="default" w:ascii="Times New Roman" w:hAnsi="Times New Roman" w:cs="Times New Roman"/>
          <w:color w:val="auto"/>
        </w:rPr>
        <w:t>区分局提供情况，</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该项目征收</w:t>
      </w:r>
      <w:r>
        <w:rPr>
          <w:rFonts w:hint="default" w:ascii="Times New Roman" w:hAnsi="Times New Roman" w:cs="Times New Roman"/>
          <w:color w:val="auto"/>
          <w:sz w:val="32"/>
          <w:szCs w:val="32"/>
          <w:u w:val="none"/>
          <w:lang w:eastAsia="zh-CN"/>
        </w:rPr>
        <w:t>我</w:t>
      </w:r>
      <w:r>
        <w:rPr>
          <w:rFonts w:hint="default" w:ascii="Times New Roman" w:hAnsi="Times New Roman" w:eastAsia="仿宋_GB2312" w:cs="Times New Roman"/>
          <w:color w:val="auto"/>
          <w:sz w:val="32"/>
          <w:szCs w:val="32"/>
          <w:u w:val="none"/>
        </w:rPr>
        <w:t>区</w:t>
      </w:r>
      <w:r>
        <w:rPr>
          <w:rFonts w:hint="default" w:ascii="Times New Roman" w:hAnsi="Times New Roman" w:cs="Times New Roman"/>
          <w:color w:val="auto"/>
          <w:sz w:val="32"/>
          <w:szCs w:val="32"/>
          <w:u w:val="none"/>
          <w:lang w:eastAsia="zh-CN"/>
        </w:rPr>
        <w:t>花山镇平东村</w:t>
      </w:r>
      <w:r>
        <w:rPr>
          <w:rFonts w:hint="default" w:ascii="Times New Roman" w:hAnsi="Times New Roman" w:cs="Times New Roman"/>
          <w:i w:val="0"/>
          <w:caps w:val="0"/>
          <w:color w:val="auto"/>
          <w:spacing w:val="0"/>
          <w:kern w:val="0"/>
          <w:sz w:val="32"/>
          <w:szCs w:val="32"/>
          <w:shd w:val="clear" w:color="auto" w:fill="FFFFFF"/>
          <w:lang w:val="en-US" w:eastAsia="zh-CN" w:bidi="ar"/>
        </w:rPr>
        <w:t>土地面积共5.8065</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亩，</w:t>
      </w:r>
      <w:r>
        <w:rPr>
          <w:rFonts w:hint="default" w:ascii="Times New Roman" w:hAnsi="Times New Roman" w:cs="Times New Roman"/>
          <w:color w:val="auto"/>
          <w:kern w:val="2"/>
          <w:shd w:val="clear" w:color="auto" w:fill="auto"/>
          <w:lang w:bidi="ar-SA"/>
        </w:rPr>
        <w:t>其中</w:t>
      </w:r>
      <w:r>
        <w:rPr>
          <w:rFonts w:hint="default" w:ascii="Times New Roman" w:hAnsi="Times New Roman" w:cs="Times New Roman"/>
          <w:color w:val="auto"/>
          <w:lang w:val="en-US" w:eastAsia="zh-CN"/>
        </w:rPr>
        <w:t>0</w:t>
      </w:r>
      <w:r>
        <w:rPr>
          <w:rFonts w:hint="default" w:ascii="Times New Roman" w:hAnsi="Times New Roman" w:cs="Times New Roman"/>
          <w:color w:val="auto"/>
          <w:kern w:val="2"/>
          <w:shd w:val="clear" w:color="auto" w:fill="auto"/>
          <w:lang w:bidi="ar-SA"/>
        </w:rPr>
        <w:t>亩属于农村集体经济组织留用地</w:t>
      </w:r>
      <w:r>
        <w:rPr>
          <w:rFonts w:hint="default" w:ascii="Times New Roman" w:hAnsi="Times New Roman" w:cs="Times New Roman"/>
          <w:color w:val="auto"/>
        </w:rPr>
        <w:t>，征地双方尚未完成征地补偿安置协议签订。</w:t>
      </w:r>
      <w:r>
        <w:rPr>
          <w:rFonts w:hint="default" w:ascii="Times New Roman" w:hAnsi="Times New Roman" w:cs="Times New Roman"/>
          <w:color w:val="auto"/>
          <w:kern w:val="2"/>
          <w:shd w:val="clear" w:color="auto" w:fill="auto"/>
          <w:lang w:bidi="ar-SA"/>
        </w:rPr>
        <w:t>该项目征地社保费应按</w:t>
      </w:r>
      <w:r>
        <w:rPr>
          <w:rFonts w:hint="default" w:ascii="Times New Roman" w:hAnsi="Times New Roman" w:cs="Times New Roman"/>
          <w:color w:val="auto"/>
          <w:kern w:val="2"/>
          <w:shd w:val="clear" w:color="auto" w:fill="auto"/>
          <w:lang w:val="en-US" w:eastAsia="zh-CN" w:bidi="ar-SA"/>
        </w:rPr>
        <w:t>2.14</w:t>
      </w:r>
      <w:r>
        <w:rPr>
          <w:rFonts w:hint="default" w:ascii="Times New Roman" w:hAnsi="Times New Roman" w:cs="Times New Roman"/>
          <w:color w:val="auto"/>
          <w:kern w:val="2"/>
          <w:shd w:val="clear" w:color="auto" w:fill="auto"/>
          <w:lang w:bidi="ar-SA"/>
        </w:rPr>
        <w:t>万</w:t>
      </w:r>
      <w:r>
        <w:rPr>
          <w:rFonts w:hint="default" w:ascii="Times New Roman" w:hAnsi="Times New Roman" w:cs="Times New Roman"/>
          <w:color w:val="auto"/>
          <w:kern w:val="2"/>
          <w:shd w:val="clear" w:color="auto" w:fill="auto"/>
          <w:lang w:eastAsia="zh-CN" w:bidi="ar-SA"/>
        </w:rPr>
        <w:t>元</w:t>
      </w:r>
      <w:r>
        <w:rPr>
          <w:rFonts w:hint="default" w:ascii="Times New Roman" w:hAnsi="Times New Roman" w:cs="Times New Roman"/>
          <w:color w:val="auto"/>
          <w:kern w:val="2"/>
          <w:shd w:val="clear" w:color="auto" w:fill="auto"/>
          <w:lang w:bidi="ar-SA"/>
        </w:rPr>
        <w:t>/亩的标准计提（即征地补偿安置方案制定时，</w:t>
      </w:r>
      <w:r>
        <w:rPr>
          <w:rFonts w:hint="default" w:ascii="Times New Roman" w:hAnsi="Times New Roman" w:cs="Times New Roman"/>
          <w:color w:val="auto"/>
          <w:kern w:val="2"/>
          <w:shd w:val="clear" w:color="auto" w:fill="auto"/>
          <w:lang w:eastAsia="zh-CN" w:bidi="ar-SA"/>
        </w:rPr>
        <w:t>我</w:t>
      </w:r>
      <w:r>
        <w:rPr>
          <w:rFonts w:hint="default" w:ascii="Times New Roman" w:hAnsi="Times New Roman" w:cs="Times New Roman"/>
          <w:color w:val="auto"/>
          <w:kern w:val="2"/>
          <w:shd w:val="clear" w:color="auto" w:fill="auto"/>
          <w:lang w:bidi="ar-SA"/>
        </w:rPr>
        <w:t>区每亩平均征收农用地综合区片地价</w:t>
      </w:r>
      <w:r>
        <w:rPr>
          <w:rFonts w:hint="default" w:ascii="Times New Roman" w:hAnsi="Times New Roman" w:cs="Times New Roman"/>
          <w:color w:val="auto"/>
          <w:kern w:val="2"/>
          <w:shd w:val="clear" w:color="auto" w:fill="auto"/>
          <w:lang w:val="en-US" w:eastAsia="zh-CN" w:bidi="ar-SA"/>
        </w:rPr>
        <w:t>13.33</w:t>
      </w:r>
      <w:r>
        <w:rPr>
          <w:rFonts w:hint="default" w:ascii="Times New Roman" w:hAnsi="Times New Roman" w:cs="Times New Roman"/>
          <w:color w:val="auto"/>
          <w:kern w:val="2"/>
          <w:shd w:val="clear" w:color="auto" w:fill="auto"/>
          <w:lang w:bidi="ar-SA"/>
        </w:rPr>
        <w:t>万元/亩</w:t>
      </w:r>
      <w:r>
        <w:rPr>
          <w:rFonts w:hint="default" w:ascii="Times New Roman" w:hAnsi="Times New Roman" w:cs="Times New Roman"/>
          <w:color w:val="auto"/>
          <w:kern w:val="2"/>
          <w:shd w:val="clear" w:color="auto" w:fill="auto"/>
          <w:lang w:eastAsia="zh-CN" w:bidi="ar-SA"/>
        </w:rPr>
        <w:t>的</w:t>
      </w:r>
      <w:r>
        <w:rPr>
          <w:rFonts w:hint="default" w:ascii="Times New Roman" w:hAnsi="Times New Roman" w:cs="Times New Roman"/>
          <w:color w:val="auto"/>
          <w:kern w:val="2"/>
          <w:shd w:val="clear" w:color="auto" w:fill="auto"/>
          <w:lang w:val="en-US" w:eastAsia="zh-CN" w:bidi="ar-SA"/>
        </w:rPr>
        <w:t>16</w:t>
      </w:r>
      <w:r>
        <w:rPr>
          <w:rFonts w:hint="default" w:ascii="Times New Roman" w:hAnsi="Times New Roman" w:cs="Times New Roman"/>
          <w:color w:val="auto"/>
          <w:kern w:val="2"/>
          <w:shd w:val="clear" w:color="auto" w:fill="auto"/>
          <w:lang w:bidi="ar-SA"/>
        </w:rPr>
        <w:t>%），</w:t>
      </w:r>
      <w:r>
        <w:rPr>
          <w:rFonts w:hint="default" w:ascii="Times New Roman" w:hAnsi="Times New Roman" w:cs="Times New Roman"/>
          <w:color w:val="auto"/>
          <w:highlight w:val="none"/>
        </w:rPr>
        <w:t>其中</w:t>
      </w:r>
      <w:r>
        <w:rPr>
          <w:rFonts w:hint="default" w:ascii="Times New Roman" w:hAnsi="Times New Roman" w:cs="Times New Roman"/>
          <w:color w:val="auto"/>
          <w:lang w:val="en-US" w:eastAsia="zh-CN"/>
        </w:rPr>
        <w:t>0</w:t>
      </w:r>
      <w:r>
        <w:rPr>
          <w:rFonts w:hint="default" w:ascii="Times New Roman" w:hAnsi="Times New Roman" w:cs="Times New Roman"/>
          <w:color w:val="auto"/>
          <w:kern w:val="2"/>
          <w:shd w:val="clear" w:color="auto" w:fill="auto"/>
          <w:lang w:bidi="ar-SA"/>
        </w:rPr>
        <w:t>亩</w:t>
      </w:r>
      <w:r>
        <w:rPr>
          <w:rFonts w:hint="default" w:ascii="Times New Roman" w:hAnsi="Times New Roman" w:cs="Times New Roman"/>
          <w:color w:val="auto"/>
          <w:highlight w:val="none"/>
        </w:rPr>
        <w:t>属于农村集体经济组织留用地，按规定不计提征地社保费，</w:t>
      </w:r>
      <w:r>
        <w:rPr>
          <w:rFonts w:hint="default" w:ascii="Times New Roman" w:hAnsi="Times New Roman" w:cs="Times New Roman"/>
          <w:color w:val="auto"/>
        </w:rPr>
        <w:t>需计提</w:t>
      </w:r>
      <w:r>
        <w:rPr>
          <w:rFonts w:hint="default" w:ascii="Times New Roman" w:hAnsi="Times New Roman" w:cs="Times New Roman"/>
          <w:color w:val="auto"/>
          <w:lang w:val="en-US" w:eastAsia="zh-CN"/>
        </w:rPr>
        <w:t>费用</w:t>
      </w:r>
      <w:r>
        <w:rPr>
          <w:rFonts w:hint="default" w:ascii="Times New Roman" w:hAnsi="Times New Roman" w:cs="Times New Roman"/>
          <w:color w:val="auto"/>
        </w:rPr>
        <w:t>共</w:t>
      </w:r>
      <w:r>
        <w:rPr>
          <w:rFonts w:hint="default" w:ascii="Times New Roman" w:hAnsi="Times New Roman" w:cs="Times New Roman"/>
          <w:color w:val="auto"/>
          <w:kern w:val="2"/>
          <w:shd w:val="clear" w:color="auto" w:fill="auto"/>
          <w:lang w:val="en-US" w:eastAsia="zh-CN" w:bidi="ar-SA"/>
        </w:rPr>
        <w:t>12.43</w:t>
      </w:r>
      <w:r>
        <w:rPr>
          <w:rFonts w:hint="default" w:ascii="Times New Roman" w:hAnsi="Times New Roman" w:cs="Times New Roman"/>
          <w:color w:val="auto"/>
          <w:kern w:val="2"/>
          <w:shd w:val="clear" w:color="auto" w:fill="auto"/>
          <w:lang w:bidi="ar-SA"/>
        </w:rPr>
        <w:t>万元由征地主体（用地单位）一次性预存入</w:t>
      </w:r>
      <w:r>
        <w:rPr>
          <w:rFonts w:hint="default" w:ascii="Times New Roman" w:hAnsi="Times New Roman" w:cs="Times New Roman"/>
          <w:color w:val="auto"/>
          <w:kern w:val="2"/>
          <w:shd w:val="clear" w:color="auto" w:fill="auto"/>
          <w:lang w:eastAsia="zh-CN" w:bidi="ar-SA"/>
        </w:rPr>
        <w:t>我</w:t>
      </w:r>
      <w:r>
        <w:rPr>
          <w:rFonts w:hint="default" w:ascii="Times New Roman" w:hAnsi="Times New Roman" w:cs="Times New Roman"/>
          <w:color w:val="auto"/>
          <w:kern w:val="2"/>
          <w:shd w:val="clear" w:color="auto" w:fill="auto"/>
          <w:lang w:bidi="ar-SA"/>
        </w:rPr>
        <w:t>区</w:t>
      </w:r>
      <w:r>
        <w:rPr>
          <w:rFonts w:hint="default" w:ascii="Times New Roman" w:hAnsi="Times New Roman" w:cs="Times New Roman"/>
          <w:color w:val="auto"/>
          <w:u w:val="none"/>
        </w:rPr>
        <w:t>人力资源社会保障部门开设的</w:t>
      </w:r>
      <w:r>
        <w:rPr>
          <w:rFonts w:hint="default" w:ascii="Times New Roman" w:hAnsi="Times New Roman" w:cs="Times New Roman"/>
          <w:color w:val="auto"/>
          <w:kern w:val="2"/>
          <w:shd w:val="clear" w:color="auto" w:fill="auto"/>
          <w:lang w:bidi="ar-SA"/>
        </w:rPr>
        <w:t>“收缴被征地农民养老保障资金过渡户”</w:t>
      </w:r>
      <w:r>
        <w:rPr>
          <w:rFonts w:hint="default" w:ascii="Times New Roman" w:hAnsi="Times New Roman" w:cs="Times New Roman"/>
          <w:color w:val="auto"/>
        </w:rPr>
        <w:t>，</w:t>
      </w:r>
      <w:r>
        <w:rPr>
          <w:rFonts w:hint="default" w:ascii="Times New Roman" w:hAnsi="Times New Roman" w:cs="Times New Roman"/>
          <w:color w:val="auto"/>
          <w:lang w:val="en-US" w:eastAsia="zh-CN"/>
        </w:rPr>
        <w:t>单列计提并计入</w:t>
      </w:r>
      <w:r>
        <w:rPr>
          <w:rFonts w:hint="default" w:ascii="Times New Roman" w:hAnsi="Times New Roman" w:cs="Times New Roman"/>
          <w:color w:val="auto"/>
        </w:rPr>
        <w:t>征地成本，纳入工程项目概算。</w:t>
      </w:r>
    </w:p>
    <w:p w14:paraId="55FCBE7C">
      <w:pPr>
        <w:numPr>
          <w:ilvl w:val="0"/>
          <w:numId w:val="0"/>
        </w:numPr>
        <w:ind w:firstLine="640" w:firstLineChars="200"/>
        <w:rPr>
          <w:rFonts w:hint="default" w:ascii="Times New Roman" w:hAnsi="Times New Roman" w:eastAsia="黑体" w:cs="Times New Roman"/>
          <w:lang w:val="en-US" w:eastAsia="zh-CN"/>
        </w:rPr>
      </w:pPr>
      <w:r>
        <w:rPr>
          <w:rFonts w:hint="default" w:ascii="Times New Roman" w:hAnsi="Times New Roman" w:cs="Times New Roman"/>
          <w:lang w:eastAsia="zh-CN"/>
        </w:rPr>
        <w:t>三、征</w:t>
      </w:r>
      <w:r>
        <w:rPr>
          <w:rFonts w:hint="default" w:ascii="Times New Roman" w:hAnsi="Times New Roman" w:eastAsia="仿宋_GB2312" w:cs="Times New Roman"/>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default" w:ascii="Times New Roman" w:hAnsi="Times New Roman" w:eastAsia="黑体" w:cs="Times New Roman"/>
          <w:bCs/>
          <w:kern w:val="0"/>
          <w:shd w:val="clear" w:color="auto" w:fill="FFFFFF"/>
          <w:lang w:val="en-US" w:eastAsia="zh-CN" w:bidi="ar"/>
        </w:rPr>
        <w:t xml:space="preserve"> </w:t>
      </w:r>
      <w:r>
        <w:rPr>
          <w:rFonts w:hint="default" w:ascii="Times New Roman" w:hAnsi="Times New Roman" w:eastAsia="黑体" w:cs="Times New Roman"/>
          <w:lang w:val="en-US" w:eastAsia="zh-CN"/>
        </w:rPr>
        <w:t xml:space="preserve">   </w:t>
      </w:r>
    </w:p>
    <w:p w14:paraId="1DA13DEF">
      <w:pPr>
        <w:spacing w:line="560" w:lineRule="exact"/>
        <w:ind w:firstLine="640" w:firstLineChars="200"/>
        <w:rPr>
          <w:rFonts w:hint="default" w:ascii="Times New Roman" w:hAnsi="Times New Roman" w:cs="Times New Roman"/>
          <w:b w:val="0"/>
          <w:bCs w:val="0"/>
          <w:color w:val="auto"/>
        </w:rPr>
      </w:pPr>
      <w:r>
        <w:rPr>
          <w:rFonts w:hint="default" w:ascii="Times New Roman" w:hAnsi="Times New Roman" w:cs="Times New Roman"/>
          <w:b w:val="0"/>
          <w:bCs w:val="0"/>
          <w:color w:val="auto"/>
        </w:rPr>
        <w:t>四、征地社保费</w:t>
      </w:r>
      <w:r>
        <w:rPr>
          <w:rFonts w:hint="default" w:ascii="Times New Roman" w:hAnsi="Times New Roman" w:cs="Times New Roman"/>
          <w:b w:val="0"/>
          <w:bCs w:val="0"/>
          <w:color w:val="auto"/>
          <w:lang w:val="en-US" w:eastAsia="zh-CN"/>
        </w:rPr>
        <w:t>分配</w:t>
      </w:r>
      <w:r>
        <w:rPr>
          <w:rFonts w:hint="default" w:ascii="Times New Roman" w:hAnsi="Times New Roman" w:cs="Times New Roman"/>
          <w:b w:val="0"/>
          <w:bCs w:val="0"/>
          <w:color w:val="auto"/>
        </w:rPr>
        <w:t>。</w:t>
      </w:r>
    </w:p>
    <w:p w14:paraId="10101140">
      <w:pPr>
        <w:spacing w:line="560" w:lineRule="exact"/>
        <w:ind w:firstLine="640" w:firstLineChars="200"/>
        <w:rPr>
          <w:rFonts w:hint="default" w:ascii="Times New Roman" w:hAnsi="Times New Roman" w:cs="Times New Roman"/>
          <w:color w:val="auto"/>
          <w:lang w:val="en-US" w:eastAsia="zh-CN"/>
        </w:rPr>
      </w:pPr>
      <w:r>
        <w:rPr>
          <w:rFonts w:hint="default" w:ascii="Times New Roman" w:hAnsi="Times New Roman" w:cs="Times New Roman"/>
          <w:b w:val="0"/>
          <w:bCs/>
          <w:color w:val="auto"/>
          <w:lang w:eastAsia="zh-CN"/>
        </w:rPr>
        <w:t>（</w:t>
      </w:r>
      <w:r>
        <w:rPr>
          <w:rFonts w:hint="default" w:ascii="Times New Roman" w:hAnsi="Times New Roman" w:cs="Times New Roman"/>
          <w:b w:val="0"/>
          <w:bCs/>
          <w:color w:val="auto"/>
          <w:lang w:val="en-US" w:eastAsia="zh-CN"/>
        </w:rPr>
        <w:t>一</w:t>
      </w:r>
      <w:r>
        <w:rPr>
          <w:rFonts w:hint="default" w:ascii="Times New Roman" w:hAnsi="Times New Roman" w:cs="Times New Roman"/>
          <w:b w:val="0"/>
          <w:bCs/>
          <w:color w:val="auto"/>
          <w:lang w:eastAsia="zh-CN"/>
        </w:rPr>
        <w:t>）</w:t>
      </w:r>
      <w:r>
        <w:rPr>
          <w:rFonts w:hint="default" w:ascii="Times New Roman" w:hAnsi="Times New Roman" w:eastAsia="仿宋_GB2312" w:cs="Times New Roman"/>
          <w:b w:val="0"/>
          <w:bCs/>
          <w:color w:val="auto"/>
        </w:rPr>
        <w:t>征地社保</w:t>
      </w:r>
      <w:r>
        <w:rPr>
          <w:rFonts w:hint="default" w:ascii="Times New Roman" w:hAnsi="Times New Roman" w:cs="Times New Roman"/>
          <w:b w:val="0"/>
          <w:bCs/>
          <w:color w:val="auto"/>
        </w:rPr>
        <w:t>费专款用于被征地农民</w:t>
      </w:r>
      <w:r>
        <w:rPr>
          <w:rFonts w:hint="default" w:ascii="Times New Roman" w:hAnsi="Times New Roman" w:cs="Times New Roman"/>
          <w:b w:val="0"/>
          <w:bCs/>
          <w:color w:val="auto"/>
          <w:lang w:val="en-US" w:eastAsia="zh-CN"/>
        </w:rPr>
        <w:t>的基本</w:t>
      </w:r>
      <w:r>
        <w:rPr>
          <w:rFonts w:hint="default" w:ascii="Times New Roman" w:hAnsi="Times New Roman" w:cs="Times New Roman"/>
          <w:b w:val="0"/>
          <w:bCs/>
          <w:color w:val="auto"/>
        </w:rPr>
        <w:t>养老保险</w:t>
      </w:r>
      <w:r>
        <w:rPr>
          <w:rFonts w:hint="default" w:ascii="Times New Roman" w:hAnsi="Times New Roman" w:cs="Times New Roman"/>
          <w:b w:val="0"/>
          <w:bCs/>
          <w:color w:val="auto"/>
          <w:lang w:val="en-US" w:eastAsia="zh-CN"/>
        </w:rPr>
        <w:t>缴费补贴。</w:t>
      </w:r>
    </w:p>
    <w:p w14:paraId="7674B20D">
      <w:pPr>
        <w:spacing w:line="560" w:lineRule="exact"/>
        <w:ind w:firstLine="640" w:firstLineChars="200"/>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1</w:t>
      </w:r>
      <w:r>
        <w:rPr>
          <w:rFonts w:hint="eastAsia" w:ascii="Times New Roman" w:hAnsi="Times New Roman" w:cs="Times New Roman"/>
          <w:b w:val="0"/>
          <w:bCs/>
          <w:color w:val="auto"/>
          <w:lang w:val="en-US" w:eastAsia="zh-CN"/>
        </w:rPr>
        <w:t>.</w:t>
      </w:r>
      <w:r>
        <w:rPr>
          <w:rFonts w:hint="default" w:ascii="Times New Roman" w:hAnsi="Times New Roman" w:cs="Times New Roman"/>
          <w:b w:val="0"/>
          <w:bCs/>
          <w:color w:val="auto"/>
          <w:lang w:val="en-US" w:eastAsia="zh-CN"/>
        </w:rPr>
        <w:t>被征地农民</w:t>
      </w:r>
      <w:r>
        <w:rPr>
          <w:rFonts w:hint="default" w:ascii="Times New Roman" w:hAnsi="Times New Roman" w:cs="Times New Roman"/>
          <w:b w:val="0"/>
          <w:bCs/>
          <w:color w:val="auto"/>
          <w:lang w:eastAsia="zh-CN"/>
        </w:rPr>
        <w:t>参加城乡居民基本养老保险的，征地社保费按规定划入社会保障基金财政专户后计入本人个人账户，合并形成新的个人账户储存额，按规定计息。</w:t>
      </w:r>
    </w:p>
    <w:p w14:paraId="49AF3006">
      <w:pPr>
        <w:spacing w:line="560" w:lineRule="exact"/>
        <w:ind w:firstLine="640" w:firstLineChars="200"/>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2</w:t>
      </w:r>
      <w:r>
        <w:rPr>
          <w:rFonts w:hint="eastAsia" w:ascii="Times New Roman" w:hAnsi="Times New Roman" w:cs="Times New Roman"/>
          <w:b w:val="0"/>
          <w:bCs/>
          <w:color w:val="auto"/>
          <w:lang w:val="en-US" w:eastAsia="zh-CN"/>
        </w:rPr>
        <w:t>.</w:t>
      </w:r>
      <w:r>
        <w:rPr>
          <w:rFonts w:hint="default" w:ascii="Times New Roman" w:hAnsi="Times New Roman" w:cs="Times New Roman"/>
          <w:b w:val="0"/>
          <w:bCs/>
          <w:color w:val="auto"/>
          <w:lang w:val="en-US" w:eastAsia="zh-CN"/>
        </w:rPr>
        <w:t>被征地农民</w:t>
      </w:r>
      <w:r>
        <w:rPr>
          <w:rFonts w:hint="default" w:ascii="Times New Roman" w:hAnsi="Times New Roman" w:cs="Times New Roman"/>
          <w:b w:val="0"/>
          <w:bCs/>
          <w:color w:val="auto"/>
          <w:lang w:eastAsia="zh-CN"/>
        </w:rPr>
        <w:t>已经领取城乡居民基本养老金的，将征地社保费一次性划入其个人账户，重核个人账户养老金，从次月起按新标准发放。</w:t>
      </w:r>
    </w:p>
    <w:p w14:paraId="7949CB1B">
      <w:pPr>
        <w:spacing w:line="560" w:lineRule="exact"/>
        <w:ind w:firstLine="640" w:firstLineChars="200"/>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3</w:t>
      </w:r>
      <w:r>
        <w:rPr>
          <w:rFonts w:hint="eastAsia" w:ascii="Times New Roman" w:hAnsi="Times New Roman" w:cs="Times New Roman"/>
          <w:b w:val="0"/>
          <w:bCs/>
          <w:color w:val="auto"/>
          <w:lang w:val="en-US" w:eastAsia="zh-CN"/>
        </w:rPr>
        <w:t>.</w:t>
      </w:r>
      <w:r>
        <w:rPr>
          <w:rFonts w:hint="default" w:ascii="Times New Roman" w:hAnsi="Times New Roman" w:cs="Times New Roman"/>
          <w:b w:val="0"/>
          <w:bCs/>
          <w:color w:val="auto"/>
          <w:lang w:val="en-US" w:eastAsia="zh-CN"/>
        </w:rPr>
        <w:t>被征地农民</w:t>
      </w:r>
      <w:r>
        <w:rPr>
          <w:rFonts w:hint="default" w:ascii="Times New Roman" w:hAnsi="Times New Roman" w:cs="Times New Roman"/>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6677B9D0">
      <w:pPr>
        <w:spacing w:line="560" w:lineRule="exact"/>
        <w:ind w:firstLine="640" w:firstLineChars="200"/>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4</w:t>
      </w:r>
      <w:r>
        <w:rPr>
          <w:rFonts w:hint="eastAsia" w:ascii="Times New Roman" w:hAnsi="Times New Roman" w:cs="Times New Roman"/>
          <w:b w:val="0"/>
          <w:bCs/>
          <w:color w:val="auto"/>
          <w:lang w:val="en-US" w:eastAsia="zh-CN"/>
        </w:rPr>
        <w:t>.</w:t>
      </w:r>
      <w:r>
        <w:rPr>
          <w:rFonts w:hint="default" w:ascii="Times New Roman" w:hAnsi="Times New Roman" w:cs="Times New Roman"/>
          <w:b w:val="0"/>
          <w:bCs/>
          <w:color w:val="auto"/>
          <w:lang w:val="en-US" w:eastAsia="zh-CN"/>
        </w:rPr>
        <w:t>被征地农民</w:t>
      </w:r>
      <w:r>
        <w:rPr>
          <w:rFonts w:hint="default" w:ascii="Times New Roman" w:hAnsi="Times New Roman" w:cs="Times New Roman"/>
          <w:b w:val="0"/>
          <w:bCs/>
          <w:color w:val="auto"/>
          <w:lang w:eastAsia="zh-CN"/>
        </w:rPr>
        <w:t>已经领取城镇职工基本养老金的，将征地社保费一次性支付本人。</w:t>
      </w:r>
    </w:p>
    <w:p w14:paraId="47002334">
      <w:pPr>
        <w:spacing w:line="560" w:lineRule="exact"/>
        <w:ind w:firstLine="640" w:firstLineChars="200"/>
        <w:rPr>
          <w:rFonts w:hint="default" w:ascii="Times New Roman" w:hAnsi="Times New Roman" w:cs="Times New Roman"/>
          <w:color w:val="auto"/>
        </w:rPr>
      </w:pPr>
      <w:r>
        <w:rPr>
          <w:rFonts w:hint="default" w:ascii="Times New Roman" w:hAnsi="Times New Roman" w:cs="Times New Roman"/>
          <w:b w:val="0"/>
          <w:bCs w:val="0"/>
          <w:color w:val="auto"/>
          <w:lang w:val="en-US" w:eastAsia="zh-CN"/>
        </w:rPr>
        <w:t>（二）落实“</w:t>
      </w:r>
      <w:r>
        <w:rPr>
          <w:rFonts w:hint="default" w:ascii="Times New Roman" w:hAnsi="Times New Roman" w:eastAsia="仿宋_GB2312" w:cs="Times New Roman"/>
          <w:b w:val="0"/>
          <w:bCs w:val="0"/>
          <w:color w:val="auto"/>
        </w:rPr>
        <w:t>征地社保费与征地</w:t>
      </w:r>
      <w:r>
        <w:rPr>
          <w:rFonts w:hint="default" w:ascii="Times New Roman" w:hAnsi="Times New Roman" w:eastAsia="仿宋_GB2312" w:cs="Times New Roman"/>
          <w:b w:val="0"/>
          <w:bCs/>
          <w:color w:val="auto"/>
        </w:rPr>
        <w:t>安置补偿费同期拨付</w:t>
      </w:r>
      <w:r>
        <w:rPr>
          <w:rFonts w:hint="default" w:ascii="Times New Roman" w:hAnsi="Times New Roman" w:cs="Times New Roman"/>
          <w:b w:val="0"/>
          <w:bCs/>
          <w:color w:val="auto"/>
          <w:lang w:eastAsia="zh-CN"/>
        </w:rPr>
        <w:t>”</w:t>
      </w:r>
      <w:r>
        <w:rPr>
          <w:rFonts w:hint="default" w:ascii="Times New Roman" w:hAnsi="Times New Roman" w:cs="Times New Roman"/>
          <w:b w:val="0"/>
          <w:bCs/>
          <w:color w:val="auto"/>
          <w:lang w:val="en-US" w:eastAsia="zh-CN"/>
        </w:rPr>
        <w:t>和“在项目获批后3个月内完成资金分配工作，落实参保到人”的有关规定</w:t>
      </w:r>
      <w:r>
        <w:rPr>
          <w:rFonts w:hint="default" w:ascii="Times New Roman" w:hAnsi="Times New Roman" w:eastAsia="仿宋_GB2312" w:cs="Times New Roman"/>
          <w:b w:val="0"/>
          <w:bCs/>
          <w:color w:val="auto"/>
        </w:rPr>
        <w:t>。</w:t>
      </w:r>
      <w:r>
        <w:rPr>
          <w:rFonts w:hint="default" w:ascii="Times New Roman" w:hAnsi="Times New Roman" w:cs="Times New Roman"/>
          <w:color w:val="auto"/>
        </w:rPr>
        <w:t>乡镇人民政府（街道办事处）</w:t>
      </w:r>
      <w:r>
        <w:rPr>
          <w:rFonts w:hint="default" w:ascii="Times New Roman" w:hAnsi="Times New Roman" w:cs="Times New Roman"/>
          <w:color w:val="auto"/>
          <w:lang w:val="en-US" w:eastAsia="zh-CN"/>
        </w:rPr>
        <w:t>按规定</w:t>
      </w:r>
      <w:r>
        <w:rPr>
          <w:rFonts w:hint="default" w:ascii="Times New Roman" w:hAnsi="Times New Roman" w:cs="Times New Roman"/>
          <w:color w:val="auto"/>
        </w:rPr>
        <w:t>牵头</w:t>
      </w:r>
      <w:r>
        <w:rPr>
          <w:rFonts w:hint="default" w:ascii="Times New Roman" w:hAnsi="Times New Roman" w:cs="Times New Roman"/>
          <w:color w:val="auto"/>
          <w:lang w:val="en-US" w:eastAsia="zh-CN"/>
        </w:rPr>
        <w:t>做好被征地农民的失地面积及纳入征地社保费补贴范围的人数和对象审核、报送工作，及时报送</w:t>
      </w:r>
      <w:r>
        <w:rPr>
          <w:rFonts w:hint="default" w:ascii="Times New Roman" w:hAnsi="Times New Roman" w:cs="Times New Roman"/>
          <w:color w:val="auto"/>
        </w:rPr>
        <w:t>所属</w:t>
      </w:r>
      <w:r>
        <w:rPr>
          <w:rFonts w:hint="default" w:ascii="Times New Roman" w:hAnsi="Times New Roman" w:cs="Times New Roman"/>
        </w:rPr>
        <w:t>社会保险经办部门</w:t>
      </w:r>
      <w:r>
        <w:rPr>
          <w:rFonts w:hint="default" w:ascii="Times New Roman" w:hAnsi="Times New Roman" w:cs="Times New Roman"/>
          <w:color w:val="auto"/>
        </w:rPr>
        <w:t>办理社保手续。</w:t>
      </w:r>
    </w:p>
    <w:p w14:paraId="5C073636">
      <w:pPr>
        <w:pStyle w:val="2"/>
        <w:ind w:left="0" w:leftChars="0" w:firstLine="0" w:firstLineChars="0"/>
        <w:rPr>
          <w:rFonts w:hint="default" w:ascii="Times New Roman" w:hAnsi="Times New Roman" w:cs="Times New Roman"/>
          <w:color w:val="auto"/>
          <w:sz w:val="32"/>
          <w:szCs w:val="32"/>
        </w:rPr>
      </w:pPr>
    </w:p>
    <w:p w14:paraId="5DEF1CC4">
      <w:pPr>
        <w:spacing w:line="560" w:lineRule="exact"/>
        <w:ind w:firstLine="640" w:firstLineChars="200"/>
        <w:rPr>
          <w:rFonts w:hint="default" w:ascii="Times New Roman" w:hAnsi="Times New Roman" w:eastAsia="仿宋_GB2312" w:cs="Times New Roman"/>
          <w:bCs w:val="0"/>
          <w:color w:val="auto"/>
          <w:kern w:val="2"/>
          <w:shd w:val="clear" w:color="auto" w:fill="auto"/>
          <w:lang w:bidi="ar-SA"/>
        </w:rPr>
      </w:pPr>
      <w:r>
        <w:rPr>
          <w:rFonts w:hint="default" w:ascii="Times New Roman" w:hAnsi="Times New Roman" w:eastAsia="仿宋_GB2312" w:cs="Times New Roman"/>
          <w:color w:val="auto"/>
          <w:sz w:val="32"/>
          <w:szCs w:val="32"/>
        </w:rPr>
        <w:t>附</w:t>
      </w:r>
      <w:r>
        <w:rPr>
          <w:rFonts w:hint="default" w:ascii="Times New Roman" w:hAnsi="Times New Roman" w:cs="Times New Roman"/>
          <w:color w:val="auto"/>
          <w:sz w:val="32"/>
          <w:szCs w:val="32"/>
          <w:lang w:eastAsia="zh-CN"/>
        </w:rPr>
        <w:t>件</w:t>
      </w:r>
      <w:r>
        <w:rPr>
          <w:rFonts w:hint="default" w:ascii="Times New Roman" w:hAnsi="Times New Roman" w:eastAsia="仿宋_GB2312" w:cs="Times New Roman"/>
          <w:color w:val="auto"/>
          <w:sz w:val="32"/>
          <w:szCs w:val="32"/>
        </w:rPr>
        <w:t>：</w:t>
      </w:r>
      <w:r>
        <w:rPr>
          <w:rFonts w:hint="default" w:ascii="Times New Roman" w:hAnsi="Times New Roman" w:cs="Times New Roman"/>
          <w:color w:val="auto"/>
          <w:sz w:val="32"/>
          <w:szCs w:val="32"/>
        </w:rPr>
        <w:t>征</w:t>
      </w:r>
      <w:r>
        <w:rPr>
          <w:rFonts w:hint="default" w:ascii="Times New Roman" w:hAnsi="Times New Roman" w:cs="Times New Roman"/>
          <w:color w:val="auto"/>
          <w:sz w:val="32"/>
          <w:szCs w:val="32"/>
          <w:lang w:val="en-US" w:eastAsia="zh-CN"/>
        </w:rPr>
        <w:t>收</w:t>
      </w:r>
      <w:r>
        <w:rPr>
          <w:rFonts w:hint="default" w:ascii="Times New Roman" w:hAnsi="Times New Roman" w:cs="Times New Roman"/>
          <w:color w:val="auto"/>
          <w:sz w:val="32"/>
          <w:szCs w:val="32"/>
        </w:rPr>
        <w:t>土地</w:t>
      </w:r>
      <w:r>
        <w:rPr>
          <w:rFonts w:hint="default" w:ascii="Times New Roman" w:hAnsi="Times New Roman" w:cs="Times New Roman"/>
          <w:bCs w:val="0"/>
          <w:color w:val="auto"/>
          <w:kern w:val="2"/>
          <w:shd w:val="clear" w:color="auto" w:fill="auto"/>
          <w:lang w:val="en-US" w:eastAsia="zh-CN" w:bidi="ar-SA"/>
        </w:rPr>
        <w:t>及</w:t>
      </w:r>
      <w:r>
        <w:rPr>
          <w:rFonts w:hint="default" w:ascii="Times New Roman" w:hAnsi="Times New Roman" w:eastAsia="仿宋_GB2312" w:cs="Times New Roman"/>
          <w:bCs w:val="0"/>
          <w:color w:val="auto"/>
          <w:kern w:val="2"/>
          <w:shd w:val="clear" w:color="auto" w:fill="auto"/>
          <w:lang w:bidi="ar-SA"/>
        </w:rPr>
        <w:t>养老保障情况表</w:t>
      </w:r>
    </w:p>
    <w:p w14:paraId="345E19BD">
      <w:pPr>
        <w:ind w:firstLine="640" w:firstLineChars="200"/>
        <w:rPr>
          <w:rFonts w:hint="default" w:ascii="Times New Roman" w:hAnsi="Times New Roman" w:eastAsia="仿宋_GB2312" w:cs="Times New Roman"/>
          <w:color w:val="auto"/>
          <w:sz w:val="32"/>
          <w:szCs w:val="32"/>
        </w:rPr>
      </w:pPr>
      <w:r>
        <w:rPr>
          <w:rFonts w:hint="default" w:ascii="Times New Roman" w:hAnsi="Times New Roman" w:cs="Times New Roman"/>
          <w:color w:val="auto"/>
          <w:sz w:val="32"/>
          <w:szCs w:val="32"/>
        </w:rPr>
        <w:t xml:space="preserve"> </w:t>
      </w:r>
      <w:r>
        <w:rPr>
          <w:rFonts w:hint="default" w:ascii="Times New Roman" w:hAnsi="Times New Roman" w:eastAsia="仿宋_GB2312" w:cs="Times New Roman"/>
          <w:color w:val="auto"/>
          <w:sz w:val="32"/>
          <w:szCs w:val="32"/>
        </w:rPr>
        <w:t xml:space="preserve"> </w:t>
      </w:r>
    </w:p>
    <w:p w14:paraId="66B4FCA1">
      <w:pPr>
        <w:rPr>
          <w:rFonts w:hint="default" w:ascii="Times New Roman" w:hAnsi="Times New Roman" w:eastAsia="仿宋_GB2312" w:cs="Times New Roman"/>
          <w:color w:val="auto"/>
          <w:sz w:val="32"/>
          <w:szCs w:val="32"/>
          <w:lang w:val="en-US" w:eastAsia="zh-CN"/>
        </w:rPr>
      </w:pPr>
    </w:p>
    <w:p w14:paraId="4FF1FDC3">
      <w:pPr>
        <w:pStyle w:val="2"/>
        <w:rPr>
          <w:rFonts w:hint="default" w:ascii="Times New Roman" w:hAnsi="Times New Roman" w:cs="Times New Roman"/>
          <w:color w:val="auto"/>
          <w:lang w:val="en-US" w:eastAsia="zh-CN"/>
        </w:rPr>
      </w:pPr>
    </w:p>
    <w:p w14:paraId="349D036D">
      <w:pPr>
        <w:ind w:firstLine="3200" w:firstLineChars="10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广州市</w:t>
      </w:r>
      <w:r>
        <w:rPr>
          <w:rFonts w:hint="default" w:ascii="Times New Roman" w:hAnsi="Times New Roman" w:cs="Times New Roman"/>
          <w:color w:val="auto"/>
          <w:sz w:val="32"/>
          <w:szCs w:val="32"/>
          <w:lang w:val="en-US" w:eastAsia="zh-CN"/>
        </w:rPr>
        <w:t>花都</w:t>
      </w:r>
      <w:r>
        <w:rPr>
          <w:rFonts w:hint="default" w:ascii="Times New Roman" w:hAnsi="Times New Roman" w:eastAsia="仿宋_GB2312" w:cs="Times New Roman"/>
          <w:color w:val="auto"/>
          <w:sz w:val="32"/>
          <w:szCs w:val="32"/>
          <w:lang w:val="en-US" w:eastAsia="zh-CN"/>
        </w:rPr>
        <w:t>区人力资源和社会保障局</w:t>
      </w:r>
    </w:p>
    <w:p w14:paraId="45494906">
      <w:pP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cs="Times New Roman"/>
          <w:color w:val="auto"/>
          <w:sz w:val="32"/>
          <w:szCs w:val="32"/>
          <w:lang w:val="en-US" w:eastAsia="zh-CN"/>
        </w:rPr>
        <w:t xml:space="preserve">                          2026</w:t>
      </w:r>
      <w:r>
        <w:rPr>
          <w:rFonts w:hint="default" w:ascii="Times New Roman" w:hAnsi="Times New Roman" w:eastAsia="仿宋_GB2312" w:cs="Times New Roman"/>
          <w:color w:val="auto"/>
          <w:sz w:val="32"/>
          <w:szCs w:val="32"/>
          <w:lang w:val="en-US" w:eastAsia="zh-CN"/>
        </w:rPr>
        <w:t>年</w:t>
      </w:r>
      <w:r>
        <w:rPr>
          <w:rFonts w:hint="default" w:ascii="Times New Roman" w:hAnsi="Times New Roman" w:cs="Times New Roman"/>
          <w:color w:val="auto"/>
          <w:sz w:val="32"/>
          <w:szCs w:val="32"/>
          <w:lang w:val="en-US" w:eastAsia="zh-CN"/>
        </w:rPr>
        <w:t>10</w:t>
      </w:r>
      <w:r>
        <w:rPr>
          <w:rFonts w:hint="default" w:ascii="Times New Roman" w:hAnsi="Times New Roman" w:eastAsia="仿宋_GB2312" w:cs="Times New Roman"/>
          <w:color w:val="auto"/>
          <w:sz w:val="32"/>
          <w:szCs w:val="32"/>
          <w:lang w:val="en-US" w:eastAsia="zh-CN"/>
        </w:rPr>
        <w:t>月</w:t>
      </w:r>
      <w:r>
        <w:rPr>
          <w:rFonts w:hint="default" w:ascii="Times New Roman" w:hAnsi="Times New Roman" w:cs="Times New Roman"/>
          <w:color w:val="auto"/>
          <w:sz w:val="32"/>
          <w:szCs w:val="32"/>
          <w:lang w:val="en-US" w:eastAsia="zh-CN"/>
        </w:rPr>
        <w:t>1</w:t>
      </w:r>
      <w:r>
        <w:rPr>
          <w:rFonts w:hint="default" w:ascii="Times New Roman" w:hAnsi="Times New Roman" w:cs="Times New Roman"/>
          <w:i w:val="0"/>
          <w:caps w:val="0"/>
          <w:color w:val="auto"/>
          <w:spacing w:val="0"/>
          <w:kern w:val="0"/>
          <w:sz w:val="32"/>
          <w:szCs w:val="32"/>
          <w:shd w:val="clear" w:color="auto" w:fill="FFFFFF"/>
          <w:lang w:val="en-US" w:eastAsia="zh-CN" w:bidi="ar"/>
        </w:rPr>
        <w:t>9</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日</w:t>
      </w:r>
    </w:p>
    <w:p w14:paraId="73735FA6">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14:paraId="24AEB342">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674A95E4">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830"/>
        <w:gridCol w:w="3100"/>
        <w:gridCol w:w="1550"/>
        <w:gridCol w:w="1867"/>
        <w:gridCol w:w="1359"/>
      </w:tblGrid>
      <w:tr w14:paraId="176DF72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930" w:type="dxa"/>
            <w:gridSpan w:val="2"/>
            <w:tcBorders>
              <w:top w:val="single" w:color="auto" w:sz="4" w:space="0"/>
              <w:bottom w:val="single" w:color="auto" w:sz="4" w:space="0"/>
              <w:right w:val="single" w:color="auto" w:sz="4" w:space="0"/>
            </w:tcBorders>
            <w:noWrap w:val="0"/>
            <w:vAlign w:val="center"/>
          </w:tcPr>
          <w:p w14:paraId="7E405BFE">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550" w:type="dxa"/>
            <w:tcBorders>
              <w:top w:val="single" w:color="auto" w:sz="4" w:space="0"/>
              <w:left w:val="single" w:color="auto" w:sz="4" w:space="0"/>
              <w:bottom w:val="single" w:color="auto" w:sz="4" w:space="0"/>
              <w:right w:val="single" w:color="auto" w:sz="4" w:space="0"/>
            </w:tcBorders>
            <w:noWrap w:val="0"/>
            <w:vAlign w:val="center"/>
          </w:tcPr>
          <w:p w14:paraId="296E7E5B">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86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C0E0205">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359" w:type="dxa"/>
            <w:tcBorders>
              <w:top w:val="single" w:color="auto" w:sz="4" w:space="0"/>
              <w:left w:val="single" w:color="auto" w:sz="4" w:space="0"/>
              <w:bottom w:val="single" w:color="auto" w:sz="4" w:space="0"/>
              <w:right w:val="single" w:color="auto" w:sz="4" w:space="0"/>
            </w:tcBorders>
            <w:noWrap w:val="0"/>
            <w:vAlign w:val="center"/>
          </w:tcPr>
          <w:p w14:paraId="26D4ACE2">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14:paraId="375EF1C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830" w:type="dxa"/>
            <w:tcBorders>
              <w:top w:val="single" w:color="auto" w:sz="4" w:space="0"/>
              <w:right w:val="single" w:color="auto" w:sz="4" w:space="0"/>
            </w:tcBorders>
            <w:noWrap w:val="0"/>
            <w:vAlign w:val="center"/>
          </w:tcPr>
          <w:p w14:paraId="47B845A0">
            <w:pPr>
              <w:widowControl/>
              <w:spacing w:line="300" w:lineRule="exact"/>
              <w:ind w:left="-38" w:leftChars="-12"/>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花山镇</w:t>
            </w:r>
          </w:p>
        </w:tc>
        <w:tc>
          <w:tcPr>
            <w:tcW w:w="310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DE3B01E">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平东村庆丰组集体经济组织</w:t>
            </w:r>
          </w:p>
        </w:tc>
        <w:tc>
          <w:tcPr>
            <w:tcW w:w="1550" w:type="dxa"/>
            <w:tcBorders>
              <w:top w:val="single" w:color="auto" w:sz="4" w:space="0"/>
              <w:left w:val="single" w:color="auto" w:sz="4" w:space="0"/>
              <w:bottom w:val="single" w:color="auto" w:sz="4" w:space="0"/>
              <w:right w:val="single" w:color="auto" w:sz="4" w:space="0"/>
            </w:tcBorders>
            <w:noWrap w:val="0"/>
            <w:vAlign w:val="center"/>
          </w:tcPr>
          <w:p w14:paraId="38DC2C61">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5.8065</w:t>
            </w:r>
          </w:p>
        </w:tc>
        <w:tc>
          <w:tcPr>
            <w:tcW w:w="186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D1FB580">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359" w:type="dxa"/>
            <w:tcBorders>
              <w:top w:val="single" w:color="auto" w:sz="4" w:space="0"/>
              <w:left w:val="single" w:color="auto" w:sz="4" w:space="0"/>
              <w:bottom w:val="single" w:color="auto" w:sz="4" w:space="0"/>
              <w:right w:val="single" w:color="auto" w:sz="4" w:space="0"/>
            </w:tcBorders>
            <w:noWrap w:val="0"/>
            <w:vAlign w:val="center"/>
          </w:tcPr>
          <w:p w14:paraId="4C289DEC">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12.43</w:t>
            </w:r>
          </w:p>
        </w:tc>
      </w:tr>
      <w:tr w14:paraId="605F2A7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930" w:type="dxa"/>
            <w:gridSpan w:val="2"/>
            <w:tcBorders>
              <w:top w:val="single" w:color="auto" w:sz="4" w:space="0"/>
              <w:bottom w:val="single" w:color="auto" w:sz="4" w:space="0"/>
              <w:right w:val="single" w:color="auto" w:sz="4" w:space="0"/>
            </w:tcBorders>
            <w:noWrap w:val="0"/>
            <w:vAlign w:val="center"/>
          </w:tcPr>
          <w:p w14:paraId="7F81913C">
            <w:pPr>
              <w:widowControl/>
              <w:spacing w:line="300" w:lineRule="exact"/>
              <w:ind w:left="-38" w:leftChars="-12"/>
              <w:jc w:val="center"/>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合计</w:t>
            </w:r>
          </w:p>
        </w:tc>
        <w:tc>
          <w:tcPr>
            <w:tcW w:w="1550" w:type="dxa"/>
            <w:tcBorders>
              <w:top w:val="single" w:color="auto" w:sz="4" w:space="0"/>
              <w:left w:val="single" w:color="auto" w:sz="4" w:space="0"/>
              <w:bottom w:val="single" w:color="auto" w:sz="4" w:space="0"/>
              <w:right w:val="single" w:color="auto" w:sz="4" w:space="0"/>
            </w:tcBorders>
            <w:noWrap w:val="0"/>
            <w:vAlign w:val="center"/>
          </w:tcPr>
          <w:p w14:paraId="56F663CB">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5.8065</w:t>
            </w:r>
          </w:p>
        </w:tc>
        <w:tc>
          <w:tcPr>
            <w:tcW w:w="186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64C00A5">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359" w:type="dxa"/>
            <w:tcBorders>
              <w:top w:val="single" w:color="auto" w:sz="4" w:space="0"/>
              <w:left w:val="single" w:color="auto" w:sz="4" w:space="0"/>
              <w:bottom w:val="single" w:color="auto" w:sz="4" w:space="0"/>
              <w:right w:val="single" w:color="auto" w:sz="4" w:space="0"/>
            </w:tcBorders>
            <w:noWrap w:val="0"/>
            <w:vAlign w:val="center"/>
          </w:tcPr>
          <w:p w14:paraId="5C34117A">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12.43</w:t>
            </w:r>
          </w:p>
        </w:tc>
      </w:tr>
    </w:tbl>
    <w:p w14:paraId="3C8861AB">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09D40280"/>
    <w:p w14:paraId="1C04ECC2">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E54C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EEFC5B">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0EEFC5B">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3467B24"/>
    <w:rsid w:val="06144AD1"/>
    <w:rsid w:val="08464AE7"/>
    <w:rsid w:val="08EC2A03"/>
    <w:rsid w:val="093A3CC5"/>
    <w:rsid w:val="0B9B6E50"/>
    <w:rsid w:val="0C027005"/>
    <w:rsid w:val="0C1E49CC"/>
    <w:rsid w:val="0CE91961"/>
    <w:rsid w:val="0D7F33A2"/>
    <w:rsid w:val="0E3140D7"/>
    <w:rsid w:val="12341E88"/>
    <w:rsid w:val="13714D70"/>
    <w:rsid w:val="15CE692B"/>
    <w:rsid w:val="16F40F18"/>
    <w:rsid w:val="18A233DB"/>
    <w:rsid w:val="19E21F71"/>
    <w:rsid w:val="1B6337E0"/>
    <w:rsid w:val="1D176E59"/>
    <w:rsid w:val="20B67655"/>
    <w:rsid w:val="211F0DDA"/>
    <w:rsid w:val="215E252F"/>
    <w:rsid w:val="23141564"/>
    <w:rsid w:val="28702BCD"/>
    <w:rsid w:val="2A015B73"/>
    <w:rsid w:val="2B972895"/>
    <w:rsid w:val="2DAF2E8F"/>
    <w:rsid w:val="35F746F3"/>
    <w:rsid w:val="36EF346B"/>
    <w:rsid w:val="383071EA"/>
    <w:rsid w:val="38813E6C"/>
    <w:rsid w:val="39751ECE"/>
    <w:rsid w:val="39831A8C"/>
    <w:rsid w:val="3A09021C"/>
    <w:rsid w:val="3A9535F9"/>
    <w:rsid w:val="3CFF5EF7"/>
    <w:rsid w:val="3DAA0446"/>
    <w:rsid w:val="3E3629B5"/>
    <w:rsid w:val="3EA022D5"/>
    <w:rsid w:val="3EEA6AA4"/>
    <w:rsid w:val="3F6655A0"/>
    <w:rsid w:val="40075A22"/>
    <w:rsid w:val="401160FF"/>
    <w:rsid w:val="40736F4A"/>
    <w:rsid w:val="42A07318"/>
    <w:rsid w:val="42AE5403"/>
    <w:rsid w:val="450C1F37"/>
    <w:rsid w:val="4685512F"/>
    <w:rsid w:val="4A8B480A"/>
    <w:rsid w:val="4C363821"/>
    <w:rsid w:val="56293227"/>
    <w:rsid w:val="57B071EF"/>
    <w:rsid w:val="595E5E5B"/>
    <w:rsid w:val="5A666CB6"/>
    <w:rsid w:val="5B9A5693"/>
    <w:rsid w:val="5D7072F6"/>
    <w:rsid w:val="5D722B54"/>
    <w:rsid w:val="5E5D0F26"/>
    <w:rsid w:val="5FE43DCD"/>
    <w:rsid w:val="614340C8"/>
    <w:rsid w:val="64127CE3"/>
    <w:rsid w:val="64374311"/>
    <w:rsid w:val="647F43E7"/>
    <w:rsid w:val="65A9621A"/>
    <w:rsid w:val="66177D25"/>
    <w:rsid w:val="6910044C"/>
    <w:rsid w:val="69B87A02"/>
    <w:rsid w:val="72270D40"/>
    <w:rsid w:val="72C048A2"/>
    <w:rsid w:val="7451241A"/>
    <w:rsid w:val="748706FC"/>
    <w:rsid w:val="79A963F5"/>
    <w:rsid w:val="7A301722"/>
    <w:rsid w:val="7A4A27FD"/>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29</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陈湘鹏</cp:lastModifiedBy>
  <cp:lastPrinted>2022-01-04T07:55:00Z</cp:lastPrinted>
  <dcterms:modified xsi:type="dcterms:W3CDTF">2026-10-22T02:15:33Z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55F4680D760E4DA780F37CC5B302B1EE_13</vt:lpwstr>
  </property>
</Properties>
</file>