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DC816"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  <w:lang w:val="en-US" w:eastAsia="zh-CN"/>
        </w:rPr>
        <w:t>花都区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t>推动网络货运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  <w:lang w:eastAsia="zh-CN"/>
        </w:rPr>
        <w:t>平台企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t>业发展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  <w:lang w:eastAsia="zh-CN"/>
        </w:rPr>
        <w:t>的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36"/>
        </w:rPr>
        <w:t>若干措施</w:t>
      </w:r>
    </w:p>
    <w:p w14:paraId="388AC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（修订征求意见稿）</w:t>
      </w:r>
    </w:p>
    <w:p w14:paraId="1391E9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说明：仿宋字体为原条款，</w:t>
      </w:r>
      <w:r>
        <w:rPr>
          <w:rFonts w:hint="eastAsia"/>
          <w:i/>
          <w:iCs/>
          <w:u w:val="single"/>
          <w:lang w:eastAsia="zh-CN"/>
        </w:rPr>
        <w:t>斜体下划线</w:t>
      </w:r>
      <w:r>
        <w:rPr>
          <w:rFonts w:hint="eastAsia"/>
          <w:lang w:eastAsia="zh-CN"/>
        </w:rPr>
        <w:t>为删除内容，</w:t>
      </w:r>
      <w:r>
        <w:rPr>
          <w:rFonts w:hint="eastAsia" w:ascii="黑体" w:hAnsi="黑体" w:eastAsia="黑体" w:cs="黑体"/>
          <w:lang w:val="en-US" w:eastAsia="zh-CN"/>
        </w:rPr>
        <w:t>黑体</w:t>
      </w:r>
      <w:r>
        <w:rPr>
          <w:rFonts w:hint="eastAsia"/>
          <w:lang w:eastAsia="zh-CN"/>
        </w:rPr>
        <w:t>为增加内容。</w:t>
      </w:r>
    </w:p>
    <w:p w14:paraId="101D93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lang w:eastAsia="zh-CN"/>
        </w:rPr>
      </w:pPr>
    </w:p>
    <w:p w14:paraId="16C7DD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为贯彻落实国家、省、市关于现代物流体系建设及平台经济高质量发展的决策部署，充分发挥网络货运整合资源、优化组织、提升效率的核心优势，全面推进我</w:t>
      </w:r>
      <w:r>
        <w:rPr>
          <w:rFonts w:hint="eastAsia"/>
          <w:lang w:val="en-US" w:eastAsia="zh-CN"/>
        </w:rPr>
        <w:t>区</w:t>
      </w:r>
      <w:r>
        <w:rPr>
          <w:rFonts w:hint="eastAsia"/>
        </w:rPr>
        <w:t>网络货运行业健康发展，</w:t>
      </w:r>
      <w:r>
        <w:rPr>
          <w:rFonts w:hint="eastAsia"/>
          <w:lang w:val="en-US" w:eastAsia="zh-CN"/>
        </w:rPr>
        <w:t>依据《国务院办公厅关于促进平台经济规范健康发展的指导意见》（国办发〔2019〕38号）、《关于发展数字经济稳定并扩大就业的指导意见》（发改就业〔2018〕1363号）以及《网络货运承运平台经营管理办法》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（交运规</w:t>
      </w:r>
      <w:r>
        <w:rPr>
          <w:rFonts w:hint="eastAsia"/>
          <w:lang w:val="en-US" w:eastAsia="zh-CN"/>
        </w:rPr>
        <w:t>〔2026〕1号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eastAsia"/>
          <w:lang w:val="en-US" w:eastAsia="zh-CN"/>
        </w:rPr>
        <w:t>等政策文件，结合我区实际，特制定《花都区推动网络货运平台企业发展的若干措施》（以下简称“措施”）：</w:t>
      </w:r>
    </w:p>
    <w:p w14:paraId="3F0649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一、支持</w:t>
      </w:r>
      <w:r>
        <w:rPr>
          <w:rFonts w:hint="eastAsia" w:ascii="黑体" w:hAnsi="黑体" w:eastAsia="黑体" w:cs="黑体"/>
        </w:rPr>
        <w:t>对象</w:t>
      </w:r>
    </w:p>
    <w:p w14:paraId="5314D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color w:val="auto"/>
          <w:highlight w:val="none"/>
        </w:rPr>
      </w:pPr>
      <w:r>
        <w:rPr>
          <w:rFonts w:hint="eastAsia"/>
          <w:color w:val="auto"/>
        </w:rPr>
        <w:t>在花都区实质从事生产经营活动，取得含“网络货运”经营范围的《道路运输经营许可证》，并</w:t>
      </w:r>
      <w:r>
        <w:rPr>
          <w:color w:val="auto"/>
        </w:rPr>
        <w:t>按规定实时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准确</w:t>
      </w:r>
      <w:r>
        <w:rPr>
          <w:color w:val="auto"/>
        </w:rPr>
        <w:t>上传运单数据，运单数据须合法合规、真实有效</w:t>
      </w:r>
      <w:r>
        <w:rPr>
          <w:rFonts w:hint="eastAsia"/>
          <w:color w:val="auto"/>
          <w:lang w:eastAsia="zh-CN"/>
        </w:rPr>
        <w:t>；</w:t>
      </w:r>
      <w:r>
        <w:rPr>
          <w:rFonts w:hint="eastAsia"/>
          <w:color w:val="auto"/>
          <w:highlight w:val="none"/>
        </w:rPr>
        <w:t>无重大安全生产事故、重大违法行为，未被相关部门列入失信联合惩戒名单</w:t>
      </w:r>
      <w:r>
        <w:rPr>
          <w:rFonts w:hint="eastAsia"/>
          <w:color w:val="auto"/>
        </w:rPr>
        <w:t>的网络货运企业</w:t>
      </w:r>
      <w:r>
        <w:rPr>
          <w:rFonts w:hint="eastAsia"/>
          <w:color w:val="auto"/>
          <w:lang w:eastAsia="zh-CN"/>
        </w:rPr>
        <w:t>。</w:t>
      </w:r>
    </w:p>
    <w:p w14:paraId="5C25A87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二、支持措施</w:t>
      </w:r>
    </w:p>
    <w:p w14:paraId="187BF17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lang w:val="en-US" w:eastAsia="zh-CN"/>
        </w:rPr>
        <w:t>（一）支持企业增量发展</w:t>
      </w:r>
    </w:p>
    <w:p w14:paraId="56682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theme="minorBidi"/>
          <w:i/>
          <w:iCs/>
          <w:strike w:val="0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cstheme="minorBidi"/>
          <w:i/>
          <w:iCs/>
          <w:strike w:val="0"/>
          <w:dstrike w:val="0"/>
          <w:kern w:val="2"/>
          <w:sz w:val="32"/>
          <w:szCs w:val="24"/>
          <w:u w:val="single"/>
          <w:lang w:val="en-US" w:eastAsia="zh-CN" w:bidi="ar-SA"/>
        </w:rPr>
        <w:t>1.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kern w:val="2"/>
          <w:sz w:val="32"/>
          <w:szCs w:val="24"/>
          <w:u w:val="single"/>
          <w:lang w:val="en-US" w:eastAsia="zh-CN" w:bidi="ar-SA"/>
        </w:rPr>
        <w:t>对网络货运平台企业的经营奖励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，年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主营业务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收入5亿元及以上、10亿元以下的，按不高于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年主营业务收入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的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0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.5%给予奖励；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年主营业务收入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10亿元及以上、20亿元以下的，按不高于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年主营业务收入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的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1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%给予奖励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；年主营业务收入20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亿元及以上、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30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亿元以下的，按不高于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年主营业务收入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的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1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.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3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%给予奖励；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年主营业务收入30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亿元及以上的，按不高于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年主营业务收入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的</w:t>
      </w:r>
      <w:r>
        <w:rPr>
          <w:rFonts w:hint="eastAsia" w:cstheme="minorBidi"/>
          <w:i/>
          <w:iCs/>
          <w:strike w:val="0"/>
          <w:dstrike w:val="0"/>
          <w:kern w:val="2"/>
          <w:sz w:val="32"/>
          <w:szCs w:val="24"/>
          <w:u w:val="single"/>
          <w:lang w:val="en-US" w:eastAsia="zh-CN" w:bidi="ar-SA"/>
        </w:rPr>
        <w:t>1.4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kern w:val="2"/>
          <w:sz w:val="32"/>
          <w:szCs w:val="24"/>
          <w:u w:val="single"/>
          <w:lang w:val="en-US" w:eastAsia="zh-CN" w:bidi="ar-SA"/>
        </w:rPr>
        <w:t>%给予奖励</w:t>
      </w:r>
      <w:r>
        <w:rPr>
          <w:rFonts w:hint="eastAsia" w:cstheme="minorBidi"/>
          <w:i/>
          <w:iCs/>
          <w:strike w:val="0"/>
          <w:dstrike w:val="0"/>
          <w:kern w:val="2"/>
          <w:sz w:val="32"/>
          <w:szCs w:val="24"/>
          <w:u w:val="single"/>
          <w:lang w:val="en-US" w:eastAsia="zh-CN" w:bidi="ar-SA"/>
        </w:rPr>
        <w:t>，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最高不超过1亿元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kern w:val="2"/>
          <w:sz w:val="32"/>
          <w:szCs w:val="24"/>
          <w:u w:val="single"/>
          <w:lang w:val="en-US" w:eastAsia="zh-CN" w:bidi="ar-SA"/>
        </w:rPr>
        <w:t>。</w:t>
      </w:r>
      <w:r>
        <w:rPr>
          <w:rFonts w:hint="eastAsia" w:ascii="仿宋_GB2312" w:hAnsi="仿宋_GB2312" w:eastAsia="仿宋_GB2312" w:cstheme="minorBidi"/>
          <w:b/>
          <w:bCs/>
          <w:i/>
          <w:iCs/>
          <w:strike w:val="0"/>
          <w:kern w:val="2"/>
          <w:sz w:val="32"/>
          <w:szCs w:val="24"/>
          <w:u w:val="single"/>
          <w:lang w:val="en-US" w:eastAsia="zh-CN" w:bidi="ar-SA"/>
        </w:rPr>
        <w:t>（责任单位：区财政局、区交通运输局）</w:t>
      </w:r>
    </w:p>
    <w:p w14:paraId="4123DF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theme="minorBidi"/>
          <w:i/>
          <w:iCs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2.鼓励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网络货运平台企业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保持规模化发展，存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续经营且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年主营业务收入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达到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20亿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元（含）以上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且实现正增长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的企业，按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100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万元/年/家的标准给予奖励，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此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奖励资金</w:t>
      </w:r>
      <w:r>
        <w:rPr>
          <w:rFonts w:hint="eastAsia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可与前款奖励累计，并都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color w:val="auto"/>
          <w:kern w:val="2"/>
          <w:sz w:val="32"/>
          <w:szCs w:val="24"/>
          <w:u w:val="single"/>
          <w:lang w:val="en-US" w:eastAsia="zh-CN" w:bidi="ar-SA"/>
        </w:rPr>
        <w:t>在下一年度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kern w:val="2"/>
          <w:sz w:val="32"/>
          <w:szCs w:val="24"/>
          <w:u w:val="single"/>
          <w:lang w:val="en-US" w:eastAsia="zh-CN" w:bidi="ar-SA"/>
        </w:rPr>
        <w:t>兑现。</w:t>
      </w:r>
      <w:r>
        <w:rPr>
          <w:rFonts w:hint="eastAsia" w:ascii="仿宋_GB2312" w:hAnsi="仿宋_GB2312" w:eastAsia="仿宋_GB2312" w:cstheme="minorBidi"/>
          <w:b/>
          <w:bCs/>
          <w:i/>
          <w:iCs/>
          <w:strike w:val="0"/>
          <w:kern w:val="2"/>
          <w:sz w:val="32"/>
          <w:szCs w:val="24"/>
          <w:u w:val="single"/>
          <w:lang w:val="en-US" w:eastAsia="zh-CN" w:bidi="ar-SA"/>
        </w:rPr>
        <w:t>（责</w:t>
      </w:r>
      <w:r>
        <w:rPr>
          <w:rFonts w:hint="eastAsia" w:ascii="仿宋_GB2312" w:hAnsi="仿宋_GB2312" w:eastAsia="仿宋_GB2312" w:cstheme="minorBidi"/>
          <w:b/>
          <w:bCs/>
          <w:i/>
          <w:iCs/>
          <w:kern w:val="2"/>
          <w:sz w:val="32"/>
          <w:szCs w:val="24"/>
          <w:u w:val="single"/>
          <w:lang w:val="en-US" w:eastAsia="zh-CN" w:bidi="ar-SA"/>
        </w:rPr>
        <w:t>任单位：区财政局、区交通运输局）</w:t>
      </w:r>
    </w:p>
    <w:p w14:paraId="2E60FD91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国标黑体" w:hAnsi="国标黑体" w:eastAsia="国标黑体" w:cs="国标黑体"/>
          <w:color w:val="auto"/>
          <w:kern w:val="2"/>
          <w:sz w:val="32"/>
          <w:szCs w:val="24"/>
          <w:lang w:val="en-US" w:eastAsia="zh-CN" w:bidi="ar-SA"/>
        </w:rPr>
        <w:t>支持网络货运平台企业依法合规经营，推动物流资源高效配置；保障市场主体结合自身需求自主选用网络货运服务，畅通货物流通渠道。</w:t>
      </w:r>
      <w:r>
        <w:rPr>
          <w:rFonts w:hint="eastAsia" w:ascii="黑体" w:hAnsi="黑体" w:eastAsia="黑体" w:cs="黑体"/>
          <w:lang w:val="en-US" w:eastAsia="zh-CN"/>
        </w:rPr>
        <w:t xml:space="preserve">（责任单位：区交通运输局） </w:t>
      </w:r>
    </w:p>
    <w:p w14:paraId="3FCD6329">
      <w:pPr>
        <w:numPr>
          <w:ilvl w:val="0"/>
          <w:numId w:val="0"/>
        </w:numPr>
        <w:ind w:firstLine="640" w:firstLineChars="200"/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  <w:t>（二）支持企业加强物流数字基础设施项目建设</w:t>
      </w:r>
    </w:p>
    <w:p w14:paraId="544D8460">
      <w:pPr>
        <w:keepNext w:val="0"/>
        <w:keepLines w:val="0"/>
        <w:widowControl/>
        <w:suppressLineNumbers w:val="0"/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i/>
          <w:iCs/>
          <w:strike w:val="0"/>
          <w:dstrike w:val="0"/>
          <w:color w:val="auto"/>
          <w:u w:val="single"/>
          <w:lang w:val="en-US" w:eastAsia="zh-CN"/>
        </w:rPr>
        <w:t>企业以5G、北斗、物联网、大数据、人工智能等技术为支撑的物流数字基础设施项目，项目投资额1000万元以上，按照项目实际投资额的2%给予支持，一次性给予不超过100万元。</w:t>
      </w:r>
      <w:r>
        <w:rPr>
          <w:rFonts w:hint="eastAsia"/>
          <w:i/>
          <w:iCs/>
          <w:color w:val="auto"/>
          <w:u w:val="single"/>
          <w:lang w:val="en-US" w:eastAsia="zh-CN"/>
        </w:rPr>
        <w:t>（</w:t>
      </w:r>
      <w:r>
        <w:rPr>
          <w:rFonts w:hint="eastAsia" w:ascii="仿宋_GB2312" w:hAnsi="仿宋_GB2312" w:eastAsia="仿宋_GB2312" w:cstheme="minorBidi"/>
          <w:b/>
          <w:bCs/>
          <w:i/>
          <w:iCs/>
          <w:color w:val="auto"/>
          <w:kern w:val="2"/>
          <w:sz w:val="32"/>
          <w:szCs w:val="24"/>
          <w:u w:val="single"/>
          <w:lang w:val="en-US" w:eastAsia="zh-CN" w:bidi="ar-SA"/>
        </w:rPr>
        <w:t>责任单位：</w:t>
      </w:r>
      <w:r>
        <w:rPr>
          <w:rFonts w:hint="eastAsia" w:ascii="Times New Roman" w:hAnsi="Times New Roman"/>
          <w:b/>
          <w:bCs/>
          <w:i/>
          <w:iCs/>
          <w:color w:val="auto"/>
          <w:sz w:val="32"/>
          <w:u w:val="single"/>
          <w:lang w:val="en-US" w:eastAsia="zh-CN"/>
        </w:rPr>
        <w:t>区交通运输局、区发展改革局、区财政局</w:t>
      </w:r>
      <w:r>
        <w:rPr>
          <w:rFonts w:hint="eastAsia"/>
          <w:i/>
          <w:iCs/>
          <w:color w:val="auto"/>
          <w:u w:val="single"/>
          <w:lang w:val="en-US" w:eastAsia="zh-CN"/>
        </w:rPr>
        <w:t>）</w:t>
      </w:r>
    </w:p>
    <w:p w14:paraId="2410D557">
      <w:pPr>
        <w:keepNext w:val="0"/>
        <w:keepLines w:val="0"/>
        <w:widowControl/>
        <w:suppressLineNumbers w:val="0"/>
        <w:jc w:val="left"/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鼓励网络货运平台企业布局智慧物流数字化底座建设，运用 5G、北斗、物联网、大数据、人工智能等技术升级改造物流软硬件基础设施。（责任单位：区交通运输局、区发展改革局）</w:t>
      </w:r>
    </w:p>
    <w:p w14:paraId="32D76FAB">
      <w:pP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  <w:t>（三）支持企业创新发展</w:t>
      </w:r>
    </w:p>
    <w:p w14:paraId="36465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theme="minorBidi"/>
          <w:color w:val="FF0000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4"/>
          <w:lang w:val="en-US" w:eastAsia="zh-CN" w:bidi="ar-SA"/>
        </w:rPr>
        <w:t>鼓励</w:t>
      </w:r>
      <w:r>
        <w:rPr>
          <w:rFonts w:hint="eastAsia" w:cstheme="minorBidi"/>
          <w:color w:val="auto"/>
          <w:kern w:val="2"/>
          <w:sz w:val="32"/>
          <w:szCs w:val="24"/>
          <w:lang w:val="en-US" w:eastAsia="zh-CN" w:bidi="ar-SA"/>
        </w:rPr>
        <w:t>网络货运</w:t>
      </w: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4"/>
          <w:lang w:val="en-US" w:eastAsia="zh-CN" w:bidi="ar-SA"/>
        </w:rPr>
        <w:t>平台企业发展与低空经济、无人驾驶等相结合的物流新模式，促进物流平台经济创新发展，为中小物流企业数智化赋能提供有力支撑。</w:t>
      </w:r>
      <w:r>
        <w:rPr>
          <w:rFonts w:hint="eastAsia" w:ascii="Times New Roman" w:hAnsi="Times New Roman" w:eastAsia="仿宋_GB2312"/>
          <w:b/>
          <w:bCs/>
          <w:color w:val="auto"/>
          <w:sz w:val="32"/>
          <w:lang w:val="en-US" w:eastAsia="zh-CN"/>
        </w:rPr>
        <w:t>（责任单位：区交通运输局、区空港委、区科技工业信息化局</w:t>
      </w:r>
      <w:r>
        <w:rPr>
          <w:rFonts w:hint="eastAsia" w:ascii="Times New Roman" w:hAnsi="Times New Roman"/>
          <w:b/>
          <w:bCs/>
          <w:color w:val="auto"/>
          <w:sz w:val="32"/>
          <w:lang w:val="en-US" w:eastAsia="zh-CN"/>
        </w:rPr>
        <w:t>、</w:t>
      </w:r>
      <w:r>
        <w:rPr>
          <w:rFonts w:hint="eastAsia" w:ascii="Times New Roman" w:hAnsi="Times New Roman" w:eastAsia="仿宋_GB2312"/>
          <w:b/>
          <w:bCs/>
          <w:color w:val="auto"/>
          <w:sz w:val="32"/>
          <w:lang w:val="en-US" w:eastAsia="zh-CN"/>
        </w:rPr>
        <w:t>花都汽车城管委会、区市场监管局）</w:t>
      </w:r>
    </w:p>
    <w:p w14:paraId="3E0C36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（四）支持企业加强人才队伍建设</w:t>
      </w:r>
    </w:p>
    <w:p w14:paraId="0C0CE5AF">
      <w:pPr>
        <w:keepNext w:val="0"/>
        <w:keepLines w:val="0"/>
        <w:widowControl/>
        <w:suppressLineNumbers w:val="0"/>
        <w:jc w:val="left"/>
        <w:rPr>
          <w:rFonts w:hint="eastAsia" w:eastAsia="仿宋_GB2312" w:cstheme="minorBidi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color w:val="auto"/>
          <w:kern w:val="2"/>
          <w:sz w:val="32"/>
          <w:szCs w:val="32"/>
          <w:lang w:val="en-US" w:eastAsia="zh-CN" w:bidi="ar-SA"/>
        </w:rPr>
        <w:t>鼓励支持企业</w:t>
      </w:r>
      <w:r>
        <w:rPr>
          <w:rFonts w:hint="eastAsia" w:eastAsia="仿宋_GB2312" w:asciiTheme="minorHAnsi" w:hAnsiTheme="minorHAnsi" w:cstheme="minorBidi"/>
          <w:color w:val="auto"/>
          <w:kern w:val="2"/>
          <w:sz w:val="32"/>
          <w:szCs w:val="32"/>
          <w:lang w:val="en-US" w:eastAsia="zh-CN" w:bidi="ar-SA"/>
        </w:rPr>
        <w:t>发展平台大数据服务，促进物流平台</w:t>
      </w:r>
      <w:r>
        <w:rPr>
          <w:rFonts w:hint="eastAsia" w:asciiTheme="minorHAnsi" w:hAnsiTheme="minorHAnsi" w:cstheme="minorBidi"/>
          <w:color w:val="auto"/>
          <w:kern w:val="2"/>
          <w:sz w:val="32"/>
          <w:szCs w:val="32"/>
          <w:lang w:val="en-US" w:eastAsia="zh-CN" w:bidi="ar-SA"/>
        </w:rPr>
        <w:t>融合</w:t>
      </w:r>
      <w:r>
        <w:rPr>
          <w:rFonts w:hint="eastAsia" w:eastAsia="仿宋_GB2312" w:asciiTheme="minorHAnsi" w:hAnsiTheme="minorHAnsi" w:cstheme="minorBidi"/>
          <w:color w:val="auto"/>
          <w:kern w:val="2"/>
          <w:sz w:val="32"/>
          <w:szCs w:val="32"/>
          <w:lang w:val="en-US" w:eastAsia="zh-CN" w:bidi="ar-SA"/>
        </w:rPr>
        <w:t>发展</w:t>
      </w:r>
      <w:r>
        <w:rPr>
          <w:rFonts w:hint="eastAsia" w:asciiTheme="minorHAnsi" w:hAnsiTheme="minorHAnsi" w:cstheme="minorBidi"/>
          <w:color w:val="auto"/>
          <w:kern w:val="2"/>
          <w:sz w:val="32"/>
          <w:szCs w:val="32"/>
          <w:lang w:val="en-US" w:eastAsia="zh-CN" w:bidi="ar-SA"/>
        </w:rPr>
        <w:t>引进新型高层次人才，为企业提供</w:t>
      </w:r>
      <w:r>
        <w:rPr>
          <w:rFonts w:hint="eastAsia" w:eastAsia="仿宋_GB2312" w:asciiTheme="minorHAnsi" w:hAnsiTheme="minorHAnsi" w:cstheme="minorBidi"/>
          <w:color w:val="auto"/>
          <w:kern w:val="2"/>
          <w:sz w:val="32"/>
          <w:szCs w:val="32"/>
          <w:lang w:val="en-US" w:eastAsia="zh-CN" w:bidi="ar-SA"/>
        </w:rPr>
        <w:t>智力支持</w:t>
      </w:r>
      <w:r>
        <w:rPr>
          <w:rFonts w:hint="eastAsia" w:asciiTheme="minorHAnsi" w:hAnsiTheme="minorHAnsi" w:cstheme="minorBidi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eastAsia="仿宋_GB2312" w:asciiTheme="minorHAnsi" w:hAnsiTheme="minorHAnsi" w:cstheme="minorBidi"/>
          <w:i/>
          <w:iCs/>
          <w:strike w:val="0"/>
          <w:dstrike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对经认定的高层次人才根据《关于打造最优人才综合服务的若干措施》等政</w:t>
      </w:r>
      <w:r>
        <w:rPr>
          <w:rFonts w:hint="eastAsia" w:asciiTheme="minorHAnsi" w:hAnsiTheme="minorHAnsi" w:cstheme="minorBidi"/>
          <w:i/>
          <w:iCs/>
          <w:strike w:val="0"/>
          <w:dstrike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策</w:t>
      </w:r>
      <w:r>
        <w:rPr>
          <w:rFonts w:hint="eastAsia" w:eastAsia="仿宋_GB2312" w:cstheme="minorBidi"/>
          <w:i/>
          <w:iCs/>
          <w:strike w:val="0"/>
          <w:dstrike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给予</w:t>
      </w:r>
      <w:r>
        <w:rPr>
          <w:rFonts w:hint="eastAsia" w:eastAsia="仿宋_GB2312" w:asciiTheme="minorHAnsi" w:hAnsiTheme="minorHAnsi" w:cstheme="minorBidi"/>
          <w:i/>
          <w:iCs/>
          <w:strike w:val="0"/>
          <w:dstrike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支持。</w:t>
      </w:r>
      <w:r>
        <w:rPr>
          <w:rFonts w:hint="eastAsia" w:eastAsia="仿宋_GB2312" w:cstheme="minorBidi"/>
          <w:b/>
          <w:bCs/>
          <w:color w:val="auto"/>
          <w:kern w:val="2"/>
          <w:sz w:val="32"/>
          <w:szCs w:val="32"/>
          <w:lang w:val="en-US" w:eastAsia="zh-CN" w:bidi="ar-SA"/>
        </w:rPr>
        <w:t>（责任单位：区人力资源</w:t>
      </w:r>
      <w:r>
        <w:rPr>
          <w:rFonts w:hint="eastAsia" w:cstheme="minorBidi"/>
          <w:b/>
          <w:bCs/>
          <w:color w:val="auto"/>
          <w:kern w:val="2"/>
          <w:sz w:val="32"/>
          <w:szCs w:val="32"/>
          <w:lang w:val="en-US" w:eastAsia="zh-CN" w:bidi="ar-SA"/>
        </w:rPr>
        <w:t>和</w:t>
      </w:r>
      <w:r>
        <w:rPr>
          <w:rFonts w:hint="eastAsia" w:eastAsia="仿宋_GB2312" w:cstheme="minorBidi"/>
          <w:b/>
          <w:bCs/>
          <w:color w:val="auto"/>
          <w:kern w:val="2"/>
          <w:sz w:val="32"/>
          <w:szCs w:val="32"/>
          <w:lang w:val="en-US" w:eastAsia="zh-CN" w:bidi="ar-SA"/>
        </w:rPr>
        <w:t>社会保障局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、区教育局、区住房城乡建设局</w:t>
      </w:r>
      <w:r>
        <w:rPr>
          <w:rFonts w:hint="eastAsia" w:eastAsia="仿宋_GB2312" w:cstheme="minorBidi"/>
          <w:b/>
          <w:bCs/>
          <w:color w:val="auto"/>
          <w:kern w:val="2"/>
          <w:sz w:val="32"/>
          <w:szCs w:val="32"/>
          <w:lang w:val="en-US" w:eastAsia="zh-CN" w:bidi="ar-SA"/>
        </w:rPr>
        <w:t>）</w:t>
      </w:r>
    </w:p>
    <w:p w14:paraId="55C3DD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（五）优化审批服务流程</w:t>
      </w:r>
    </w:p>
    <w:p w14:paraId="38F242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color w:val="0000FF"/>
          <w:sz w:val="28"/>
          <w:szCs w:val="22"/>
          <w:highlight w:val="none"/>
          <w:u w:val="none" w:color="auto"/>
          <w:lang w:val="en-US" w:eastAsia="zh-CN"/>
        </w:rPr>
      </w:pPr>
      <w:r>
        <w:rPr>
          <w:rFonts w:hint="eastAsia"/>
          <w:lang w:val="en-US" w:eastAsia="zh-CN"/>
        </w:rPr>
        <w:t>精简审批环节</w:t>
      </w:r>
      <w:r>
        <w:rPr>
          <w:rFonts w:hint="eastAsia" w:cstheme="minorBidi"/>
          <w:kern w:val="2"/>
          <w:sz w:val="32"/>
          <w:szCs w:val="24"/>
          <w:lang w:val="en-US" w:eastAsia="zh-CN" w:bidi="ar-SA"/>
        </w:rPr>
        <w:t>，</w:t>
      </w: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简化办事流程，优化营商环境，为网络货运平台企业</w:t>
      </w:r>
      <w:r>
        <w:rPr>
          <w:rFonts w:hint="eastAsia"/>
          <w:lang w:val="en-US" w:eastAsia="zh-CN"/>
        </w:rPr>
        <w:t>在证照办理及企业车辆年审、报废注销、档案管理等方面提供便捷服务</w:t>
      </w: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。</w:t>
      </w:r>
      <w:r>
        <w:rPr>
          <w:rFonts w:hint="eastAsia" w:ascii="仿宋_GB2312" w:hAnsi="仿宋_GB2312" w:eastAsia="仿宋_GB2312" w:cstheme="minorBidi"/>
          <w:b/>
          <w:bCs/>
          <w:kern w:val="2"/>
          <w:sz w:val="32"/>
          <w:szCs w:val="24"/>
          <w:lang w:val="en-US" w:eastAsia="zh-CN" w:bidi="ar-SA"/>
        </w:rPr>
        <w:t>（责任单位：区交通运输局、区政务服务和数据管理局、市公安局花都区分局）</w:t>
      </w:r>
    </w:p>
    <w:p w14:paraId="6E97298B">
      <w:pP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  <w:t>（六）推进运输车辆结构调整</w:t>
      </w:r>
    </w:p>
    <w:p w14:paraId="1A9ACA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推动互联网物流平台企业</w:t>
      </w:r>
      <w:r>
        <w:rPr>
          <w:rFonts w:hint="eastAsia" w:ascii="仿宋_GB2312" w:hAnsi="仿宋_GB2312" w:eastAsia="仿宋_GB2312" w:cstheme="minorBidi"/>
          <w:i/>
          <w:iCs/>
          <w:strike w:val="0"/>
          <w:dstrike w:val="0"/>
          <w:kern w:val="2"/>
          <w:sz w:val="32"/>
          <w:szCs w:val="24"/>
          <w:highlight w:val="none"/>
          <w:u w:val="single"/>
          <w:lang w:val="en-US" w:eastAsia="zh-CN" w:bidi="ar-SA"/>
        </w:rPr>
        <w:t>优先</w:t>
      </w: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注册纯电动新能源货车、</w:t>
      </w:r>
      <w:r>
        <w:rPr>
          <w:rFonts w:hint="eastAsia" w:cstheme="minorBidi"/>
          <w:kern w:val="2"/>
          <w:sz w:val="32"/>
          <w:szCs w:val="24"/>
          <w:lang w:val="en-US" w:eastAsia="zh-CN" w:bidi="ar-SA"/>
        </w:rPr>
        <w:t>氢能源货车、</w:t>
      </w: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国</w:t>
      </w:r>
      <w:r>
        <w:rPr>
          <w:rFonts w:hint="eastAsia" w:cstheme="minorBidi"/>
          <w:kern w:val="2"/>
          <w:sz w:val="32"/>
          <w:szCs w:val="24"/>
          <w:lang w:val="en-US" w:eastAsia="zh-CN" w:bidi="ar-SA"/>
        </w:rPr>
        <w:t>五以上</w:t>
      </w: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排放标准柴油货车；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引导平台企业使用达到最新国家排放标准政策要求的货运车辆</w:t>
      </w:r>
      <w:r>
        <w:rPr>
          <w:rFonts w:hint="eastAsia" w:ascii="仿宋_GB2312" w:hAnsi="仿宋_GB2312" w:eastAsia="仿宋_GB2312" w:cstheme="minorBidi"/>
          <w:color w:val="auto"/>
          <w:kern w:val="2"/>
          <w:sz w:val="32"/>
          <w:szCs w:val="24"/>
          <w:lang w:val="en-US" w:eastAsia="zh-CN" w:bidi="ar-SA"/>
        </w:rPr>
        <w:t>，降低污染物排放量，</w:t>
      </w: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实现绿色交通运输。</w:t>
      </w:r>
      <w:r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  <w:t>（</w:t>
      </w:r>
      <w:r>
        <w:rPr>
          <w:rFonts w:hint="eastAsia" w:ascii="仿宋_GB2312" w:hAnsi="仿宋_GB2312" w:eastAsia="仿宋_GB2312" w:cstheme="minorBidi"/>
          <w:b/>
          <w:bCs/>
          <w:kern w:val="2"/>
          <w:sz w:val="32"/>
          <w:szCs w:val="24"/>
          <w:lang w:val="en-US" w:eastAsia="zh-CN" w:bidi="ar-SA"/>
        </w:rPr>
        <w:t>责任</w:t>
      </w:r>
      <w:r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  <w:t>单位</w:t>
      </w:r>
      <w:r>
        <w:rPr>
          <w:rFonts w:hint="eastAsia" w:ascii="仿宋_GB2312" w:hAnsi="仿宋_GB2312" w:eastAsia="仿宋_GB2312" w:cstheme="minorBidi"/>
          <w:b/>
          <w:bCs/>
          <w:kern w:val="2"/>
          <w:sz w:val="32"/>
          <w:szCs w:val="24"/>
          <w:lang w:val="en-US" w:eastAsia="zh-CN" w:bidi="ar-SA"/>
        </w:rPr>
        <w:t>：区交通运输局、市公安局花都区分局、市生态环境局</w:t>
      </w:r>
      <w:r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  <w:t>花都</w:t>
      </w:r>
      <w:r>
        <w:rPr>
          <w:rFonts w:hint="eastAsia" w:ascii="仿宋_GB2312" w:hAnsi="仿宋_GB2312" w:eastAsia="仿宋_GB2312" w:cstheme="minorBidi"/>
          <w:b/>
          <w:bCs/>
          <w:kern w:val="2"/>
          <w:sz w:val="32"/>
          <w:szCs w:val="24"/>
          <w:lang w:val="en-US" w:eastAsia="zh-CN" w:bidi="ar-SA"/>
        </w:rPr>
        <w:t>分局</w:t>
      </w:r>
      <w:r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  <w:t>）</w:t>
      </w:r>
    </w:p>
    <w:p w14:paraId="514B51EC">
      <w:pP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  <w:t>（七）培育现代物流</w:t>
      </w:r>
      <w:r>
        <w:rPr>
          <w:rFonts w:hint="eastAsia" w:ascii="楷体_GB2312" w:hAnsi="楷体_GB2312" w:eastAsia="楷体_GB2312" w:cs="楷体_GB2312"/>
          <w:i/>
          <w:iCs/>
          <w:kern w:val="2"/>
          <w:sz w:val="32"/>
          <w:szCs w:val="24"/>
          <w:highlight w:val="none"/>
          <w:u w:val="single"/>
          <w:lang w:val="en-US" w:eastAsia="zh-CN" w:bidi="ar-SA"/>
        </w:rPr>
        <w:t>领军</w:t>
      </w:r>
      <w: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  <w:t>企业</w:t>
      </w:r>
    </w:p>
    <w:p w14:paraId="5D6BEA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b/>
          <w:bCs/>
        </w:rPr>
      </w:pPr>
      <w:r>
        <w:rPr>
          <w:rFonts w:hint="eastAsia"/>
          <w:i/>
          <w:iCs/>
          <w:highlight w:val="none"/>
          <w:u w:val="single"/>
        </w:rPr>
        <w:t>将优质的实体化运</w:t>
      </w:r>
      <w:bookmarkStart w:id="0" w:name="_GoBack"/>
      <w:bookmarkEnd w:id="0"/>
      <w:r>
        <w:rPr>
          <w:rFonts w:hint="eastAsia"/>
          <w:i/>
          <w:iCs/>
          <w:highlight w:val="none"/>
          <w:u w:val="single"/>
        </w:rPr>
        <w:t>营网络货运企业作为重点培育对象，</w:t>
      </w:r>
      <w:r>
        <w:rPr>
          <w:rFonts w:hint="eastAsia"/>
        </w:rPr>
        <w:t>支持企业横向融合邮政快递、电商物流、城市配送、冷链运输、农村物流等领域，纵向打通</w:t>
      </w:r>
      <w:r>
        <w:rPr>
          <w:rFonts w:hint="eastAsia"/>
          <w:lang w:val="en-US" w:eastAsia="zh-CN"/>
        </w:rPr>
        <w:t>汽车零配件、皮革、化妆品</w:t>
      </w:r>
      <w:r>
        <w:rPr>
          <w:rFonts w:hint="eastAsia"/>
        </w:rPr>
        <w:t>等产业链供应链，串联铁路、民航、水运等运输方式，全面发展综合物流平台和向多式联运经营人转型。</w:t>
      </w:r>
      <w:r>
        <w:rPr>
          <w:rFonts w:hint="eastAsia"/>
          <w:b/>
          <w:bCs/>
        </w:rPr>
        <w:t>（责任单位：区交通运输局、区发展和改革局、区科技工</w:t>
      </w:r>
      <w:r>
        <w:rPr>
          <w:rFonts w:hint="eastAsia"/>
          <w:b/>
          <w:bCs/>
          <w:lang w:eastAsia="zh-CN"/>
        </w:rPr>
        <w:t>业和</w:t>
      </w:r>
      <w:r>
        <w:rPr>
          <w:rFonts w:hint="eastAsia"/>
          <w:b/>
          <w:bCs/>
        </w:rPr>
        <w:t>信息化局、</w:t>
      </w:r>
      <w:r>
        <w:rPr>
          <w:rFonts w:hint="eastAsia"/>
          <w:b/>
          <w:bCs/>
          <w:lang w:val="en-US" w:eastAsia="zh-CN"/>
        </w:rPr>
        <w:t>区</w:t>
      </w:r>
      <w:r>
        <w:rPr>
          <w:rFonts w:hint="eastAsia"/>
          <w:b/>
          <w:bCs/>
        </w:rPr>
        <w:t>商务局</w:t>
      </w:r>
      <w:r>
        <w:rPr>
          <w:rFonts w:hint="eastAsia"/>
          <w:b/>
          <w:bCs/>
          <w:lang w:eastAsia="zh-CN"/>
        </w:rPr>
        <w:t>、区农业农村局、区供销联社</w:t>
      </w:r>
      <w:r>
        <w:rPr>
          <w:rFonts w:hint="eastAsia"/>
          <w:b/>
          <w:bCs/>
        </w:rPr>
        <w:t>）</w:t>
      </w:r>
    </w:p>
    <w:p w14:paraId="651C811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三、监管与保障措施</w:t>
      </w:r>
    </w:p>
    <w:p w14:paraId="064E3A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lang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24"/>
          <w:lang w:val="en-US" w:eastAsia="zh-CN" w:bidi="ar-SA"/>
        </w:rPr>
        <w:t>（八）</w:t>
      </w:r>
      <w:r>
        <w:rPr>
          <w:rFonts w:hint="eastAsia" w:ascii="楷体_GB2312" w:hAnsi="楷体_GB2312" w:eastAsia="楷体_GB2312" w:cs="楷体_GB2312"/>
        </w:rPr>
        <w:t>完善监管体系</w:t>
      </w:r>
    </w:p>
    <w:p w14:paraId="5EF384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b/>
          <w:bCs/>
        </w:rPr>
      </w:pPr>
      <w:r>
        <w:t>完善</w:t>
      </w: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网络货运平台</w:t>
      </w:r>
      <w:r>
        <w:t>监管体系，</w:t>
      </w:r>
      <w:r>
        <w:rPr>
          <w:rFonts w:hint="eastAsia"/>
          <w:lang w:val="en-US" w:eastAsia="zh-CN"/>
        </w:rPr>
        <w:t>建立网络货运信息化监测体系和监测结果共享机制，依法查处网络货运经营者虚构交易、运输、结算信息等行为。强化对网络货运企业的联合监管，依法查处打击平台企业</w:t>
      </w:r>
      <w:r>
        <w:t>各类违法违规行为，切实维护货车司机合法权益，有效维护网络货运市场的公平有序竞争，防范网络货运安全风险，促进网络货运行业健康、可持续发展。</w:t>
      </w:r>
      <w:r>
        <w:rPr>
          <w:rFonts w:hint="eastAsia"/>
          <w:b/>
          <w:bCs/>
        </w:rPr>
        <w:t>（责任单位：区发展和改革局、区财政局、区交通运输局、区市场监督管理局、区商务局、市公安局花都区分局</w:t>
      </w:r>
      <w:r>
        <w:rPr>
          <w:rFonts w:hint="eastAsia"/>
          <w:b/>
          <w:bCs/>
          <w:lang w:eastAsia="zh-CN"/>
        </w:rPr>
        <w:t>、区司法局</w:t>
      </w:r>
      <w:r>
        <w:rPr>
          <w:rFonts w:hint="eastAsia"/>
          <w:b/>
          <w:bCs/>
        </w:rPr>
        <w:t>）</w:t>
      </w:r>
    </w:p>
    <w:p w14:paraId="5E7069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（九）加强数据共治共享</w:t>
      </w:r>
    </w:p>
    <w:p w14:paraId="5E4CCD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b/>
          <w:bCs/>
          <w:lang w:eastAsia="zh-CN"/>
        </w:rPr>
      </w:pPr>
      <w:r>
        <w:rPr>
          <w:rFonts w:hint="eastAsia"/>
          <w:lang w:val="en-US" w:eastAsia="zh-CN"/>
        </w:rPr>
        <w:t>督促网络货运企业切实履行平台主体责任，确保提供的数据真实、完整、准确。依法及时归集网络货运企业的行政许可、行政处罚和抽查检查结果等信息，并按规定通过国家企业信用信息公示系统、</w:t>
      </w:r>
      <w:r>
        <w:rPr>
          <w:rFonts w:hint="eastAsia"/>
          <w:i/>
          <w:iCs/>
          <w:u w:val="single"/>
          <w:lang w:val="en-US" w:eastAsia="zh-CN"/>
        </w:rPr>
        <w:t>省公共信用信息共享服务平台</w:t>
      </w:r>
      <w:r>
        <w:rPr>
          <w:rFonts w:hint="eastAsia" w:ascii="黑体" w:hAnsi="黑体" w:eastAsia="黑体" w:cs="黑体"/>
          <w:lang w:val="en-US" w:eastAsia="zh-CN"/>
        </w:rPr>
        <w:t>信用广州等官方网站</w:t>
      </w:r>
      <w:r>
        <w:rPr>
          <w:rFonts w:hint="eastAsia"/>
          <w:lang w:val="en-US" w:eastAsia="zh-CN"/>
        </w:rPr>
        <w:t>等向社会公示。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</w:rPr>
        <w:t>责任</w:t>
      </w:r>
      <w:r>
        <w:rPr>
          <w:rFonts w:hint="eastAsia"/>
          <w:b/>
          <w:bCs/>
          <w:lang w:val="en-US" w:eastAsia="zh-CN"/>
        </w:rPr>
        <w:t>单位</w:t>
      </w:r>
      <w:r>
        <w:rPr>
          <w:rFonts w:hint="eastAsia"/>
          <w:b/>
          <w:bCs/>
        </w:rPr>
        <w:t>：区交通运输局、区市场监督管理局、区商务局</w:t>
      </w:r>
      <w:r>
        <w:rPr>
          <w:rFonts w:hint="eastAsia"/>
          <w:b/>
          <w:bCs/>
          <w:lang w:eastAsia="zh-CN"/>
        </w:rPr>
        <w:t>、</w:t>
      </w:r>
      <w:r>
        <w:rPr>
          <w:rFonts w:hint="eastAsia"/>
          <w:b/>
          <w:bCs/>
        </w:rPr>
        <w:t>市公安局花都区分局、</w:t>
      </w:r>
      <w:r>
        <w:rPr>
          <w:rFonts w:hint="eastAsia" w:ascii="仿宋_GB2312" w:hAnsi="仿宋_GB2312" w:eastAsia="仿宋_GB2312" w:cstheme="minorBidi"/>
          <w:b/>
          <w:bCs/>
          <w:kern w:val="2"/>
          <w:sz w:val="32"/>
          <w:szCs w:val="24"/>
          <w:lang w:val="en-US" w:eastAsia="zh-CN" w:bidi="ar-SA"/>
        </w:rPr>
        <w:t>区政务服务和数据管理局</w:t>
      </w:r>
      <w:r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  <w:t>、</w:t>
      </w:r>
      <w:r>
        <w:rPr>
          <w:rFonts w:hint="eastAsia" w:ascii="Times New Roman" w:hAnsi="Times New Roman"/>
          <w:b/>
          <w:bCs/>
          <w:color w:val="auto"/>
          <w:sz w:val="32"/>
          <w:lang w:val="en-US" w:eastAsia="zh-CN"/>
        </w:rPr>
        <w:t>区发展改革局</w:t>
      </w:r>
      <w:r>
        <w:rPr>
          <w:rFonts w:hint="eastAsia"/>
          <w:b/>
          <w:bCs/>
          <w:lang w:eastAsia="zh-CN"/>
        </w:rPr>
        <w:t>）</w:t>
      </w:r>
    </w:p>
    <w:p w14:paraId="7D97A2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（十）压实企业安全主体责任</w:t>
      </w:r>
    </w:p>
    <w:p w14:paraId="475EDC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b/>
          <w:bCs/>
          <w:color w:val="auto"/>
          <w:lang w:eastAsia="zh-CN"/>
        </w:rPr>
      </w:pPr>
      <w:r>
        <w:rPr>
          <w:rFonts w:hint="eastAsia"/>
          <w:lang w:val="en-US" w:eastAsia="zh-CN"/>
        </w:rPr>
        <w:t>督促网络货运企业切实压实安全生产主体责任，指导其结合行业领域特点，建立健全全员安全生产责任制，设置安全生产管理机构或配备专职安全生产管理人员，加强对从业人员安全生产教育和培训，强化对安全生产责任制落实情况的监督管理。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督促网络货运企业明确</w:t>
      </w:r>
      <w:r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  <w:t>网络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安全负责人，依法依规履行网络安全保护义务和数据安全保护义务</w:t>
      </w:r>
      <w:r>
        <w:rPr>
          <w:rFonts w:hint="eastAsia"/>
          <w:color w:val="auto"/>
          <w:lang w:val="en-US" w:eastAsia="zh-CN"/>
        </w:rPr>
        <w:t>。</w:t>
      </w:r>
      <w:r>
        <w:rPr>
          <w:rFonts w:hint="eastAsia"/>
          <w:b/>
          <w:bCs/>
          <w:color w:val="auto"/>
          <w:lang w:eastAsia="zh-CN"/>
        </w:rPr>
        <w:t>（</w:t>
      </w:r>
      <w:r>
        <w:rPr>
          <w:rFonts w:hint="eastAsia"/>
          <w:b/>
          <w:bCs/>
          <w:color w:val="auto"/>
        </w:rPr>
        <w:t>责任</w:t>
      </w:r>
      <w:r>
        <w:rPr>
          <w:rFonts w:hint="eastAsia"/>
          <w:b/>
          <w:bCs/>
          <w:color w:val="auto"/>
          <w:lang w:val="en-US" w:eastAsia="zh-CN"/>
        </w:rPr>
        <w:t>单位</w:t>
      </w:r>
      <w:r>
        <w:rPr>
          <w:rFonts w:hint="eastAsia"/>
          <w:b/>
          <w:bCs/>
          <w:color w:val="auto"/>
        </w:rPr>
        <w:t>：区交通运输局、区市场监督管理局、区商务局</w:t>
      </w:r>
      <w:r>
        <w:rPr>
          <w:rFonts w:hint="eastAsia"/>
          <w:b/>
          <w:bCs/>
          <w:color w:val="auto"/>
          <w:lang w:eastAsia="zh-CN"/>
        </w:rPr>
        <w:t>、</w:t>
      </w:r>
      <w:r>
        <w:rPr>
          <w:rFonts w:hint="eastAsia"/>
          <w:b/>
          <w:bCs/>
          <w:color w:val="auto"/>
        </w:rPr>
        <w:t>市公安局花都区分局</w:t>
      </w:r>
      <w:r>
        <w:rPr>
          <w:rFonts w:hint="eastAsia"/>
          <w:b/>
          <w:bCs/>
          <w:color w:val="auto"/>
          <w:lang w:eastAsia="zh-CN"/>
        </w:rPr>
        <w:t>）</w:t>
      </w:r>
    </w:p>
    <w:p w14:paraId="7C9C92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四、其他事项</w:t>
      </w:r>
    </w:p>
    <w:p w14:paraId="237D0AB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/>
        </w:rPr>
        <w:t>本措施自印发之日起施行</w:t>
      </w:r>
      <w:r>
        <w:rPr>
          <w:rFonts w:hint="eastAsia"/>
          <w:lang w:eastAsia="zh-CN"/>
        </w:rPr>
        <w:t>，</w:t>
      </w:r>
      <w:r>
        <w:rPr>
          <w:rFonts w:hint="eastAsia"/>
          <w:b w:val="0"/>
          <w:bCs w:val="0"/>
          <w:color w:val="auto"/>
          <w:lang w:eastAsia="zh-CN"/>
        </w:rPr>
        <w:t>有效期五</w:t>
      </w:r>
      <w:r>
        <w:rPr>
          <w:rFonts w:hint="eastAsia"/>
          <w:b w:val="0"/>
          <w:bCs w:val="0"/>
          <w:color w:val="auto"/>
          <w:lang w:val="en-US" w:eastAsia="zh-CN"/>
        </w:rPr>
        <w:t>年</w:t>
      </w:r>
      <w:r>
        <w:rPr>
          <w:rFonts w:hint="eastAsia"/>
          <w:b w:val="0"/>
          <w:bCs w:val="0"/>
          <w:color w:val="auto"/>
        </w:rPr>
        <w:t>。</w:t>
      </w:r>
      <w:r>
        <w:rPr>
          <w:rFonts w:hint="eastAsia"/>
        </w:rPr>
        <w:t>本措施执行期间，如遇</w:t>
      </w:r>
      <w:r>
        <w:rPr>
          <w:rFonts w:hint="eastAsia"/>
          <w:lang w:eastAsia="zh-CN"/>
        </w:rPr>
        <w:t>法律法规</w:t>
      </w:r>
      <w:r>
        <w:rPr>
          <w:rFonts w:hint="eastAsia"/>
        </w:rPr>
        <w:t>和上级政策调整，以</w:t>
      </w:r>
      <w:r>
        <w:rPr>
          <w:rFonts w:hint="eastAsia"/>
          <w:lang w:eastAsia="zh-CN"/>
        </w:rPr>
        <w:t>法律法规</w:t>
      </w:r>
      <w:r>
        <w:rPr>
          <w:rFonts w:hint="eastAsia"/>
        </w:rPr>
        <w:t>和上级政策为准。</w:t>
      </w: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CAC5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8C676F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8C676F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54354A"/>
    <w:rsid w:val="017D463A"/>
    <w:rsid w:val="0AE35323"/>
    <w:rsid w:val="0C432832"/>
    <w:rsid w:val="10AC4D6C"/>
    <w:rsid w:val="10EF6739"/>
    <w:rsid w:val="16FB3A30"/>
    <w:rsid w:val="17CEB530"/>
    <w:rsid w:val="18705707"/>
    <w:rsid w:val="1AF75399"/>
    <w:rsid w:val="1DCF03F4"/>
    <w:rsid w:val="1F364180"/>
    <w:rsid w:val="1FAF831A"/>
    <w:rsid w:val="1FE8E79E"/>
    <w:rsid w:val="203E2F8F"/>
    <w:rsid w:val="20580C17"/>
    <w:rsid w:val="23A802BA"/>
    <w:rsid w:val="265579A6"/>
    <w:rsid w:val="29F92331"/>
    <w:rsid w:val="2B395AE8"/>
    <w:rsid w:val="2C3C26D7"/>
    <w:rsid w:val="2DD248AA"/>
    <w:rsid w:val="2FCB74E2"/>
    <w:rsid w:val="30576F13"/>
    <w:rsid w:val="31C32B1E"/>
    <w:rsid w:val="33F73118"/>
    <w:rsid w:val="36DC2DB6"/>
    <w:rsid w:val="37ED7144"/>
    <w:rsid w:val="38AB4A23"/>
    <w:rsid w:val="38FA1486"/>
    <w:rsid w:val="396A496C"/>
    <w:rsid w:val="3AF7FC72"/>
    <w:rsid w:val="3BB37ADE"/>
    <w:rsid w:val="3BC47524"/>
    <w:rsid w:val="3D4B6CC2"/>
    <w:rsid w:val="3F370EFC"/>
    <w:rsid w:val="3F5D48A4"/>
    <w:rsid w:val="3FD86F88"/>
    <w:rsid w:val="3FEBE6CC"/>
    <w:rsid w:val="3FF6D48B"/>
    <w:rsid w:val="43F62371"/>
    <w:rsid w:val="489B29CD"/>
    <w:rsid w:val="4BB60763"/>
    <w:rsid w:val="4EF89A84"/>
    <w:rsid w:val="4F6F5F03"/>
    <w:rsid w:val="51DFD93F"/>
    <w:rsid w:val="523937E2"/>
    <w:rsid w:val="53E3264C"/>
    <w:rsid w:val="55F5B975"/>
    <w:rsid w:val="57FDE669"/>
    <w:rsid w:val="59D062E8"/>
    <w:rsid w:val="5A193941"/>
    <w:rsid w:val="5BFFD1A7"/>
    <w:rsid w:val="5E9F2929"/>
    <w:rsid w:val="5F3DA886"/>
    <w:rsid w:val="5FDF2FA9"/>
    <w:rsid w:val="5FEF2551"/>
    <w:rsid w:val="608C39E9"/>
    <w:rsid w:val="661740A2"/>
    <w:rsid w:val="66E7FEDB"/>
    <w:rsid w:val="683C3F47"/>
    <w:rsid w:val="6A254E73"/>
    <w:rsid w:val="6A359D8A"/>
    <w:rsid w:val="6AAFC77B"/>
    <w:rsid w:val="6BA0F137"/>
    <w:rsid w:val="6C0824C9"/>
    <w:rsid w:val="6D770923"/>
    <w:rsid w:val="6DE2E339"/>
    <w:rsid w:val="6DFB268E"/>
    <w:rsid w:val="6EEBD8F1"/>
    <w:rsid w:val="6FC47854"/>
    <w:rsid w:val="6FFA185D"/>
    <w:rsid w:val="71F7F945"/>
    <w:rsid w:val="72695ECE"/>
    <w:rsid w:val="73BEC3A3"/>
    <w:rsid w:val="75180CC3"/>
    <w:rsid w:val="76A715E4"/>
    <w:rsid w:val="77DFCDE1"/>
    <w:rsid w:val="77FC4AEF"/>
    <w:rsid w:val="77FF5397"/>
    <w:rsid w:val="79B61007"/>
    <w:rsid w:val="79FEA84B"/>
    <w:rsid w:val="7A9F7D21"/>
    <w:rsid w:val="7BE357F5"/>
    <w:rsid w:val="7BF68D73"/>
    <w:rsid w:val="7DCF0800"/>
    <w:rsid w:val="7DDFF9B1"/>
    <w:rsid w:val="7EC602BC"/>
    <w:rsid w:val="7ED7D3AA"/>
    <w:rsid w:val="7EF36003"/>
    <w:rsid w:val="7F1FC90A"/>
    <w:rsid w:val="7FAE7371"/>
    <w:rsid w:val="7FBDA802"/>
    <w:rsid w:val="7FDB69D2"/>
    <w:rsid w:val="7FEF8C05"/>
    <w:rsid w:val="7FF7853E"/>
    <w:rsid w:val="7FF9B6D0"/>
    <w:rsid w:val="7FFAC1AD"/>
    <w:rsid w:val="7FFBAE8B"/>
    <w:rsid w:val="7FFCB17A"/>
    <w:rsid w:val="893F3C29"/>
    <w:rsid w:val="8DDFCDFD"/>
    <w:rsid w:val="9FEFBB01"/>
    <w:rsid w:val="9FFDBA53"/>
    <w:rsid w:val="9FFF36FB"/>
    <w:rsid w:val="9FFF5161"/>
    <w:rsid w:val="B1AFF9BE"/>
    <w:rsid w:val="BE2FC4BE"/>
    <w:rsid w:val="BE7E180A"/>
    <w:rsid w:val="BEB544EC"/>
    <w:rsid w:val="BFA7D572"/>
    <w:rsid w:val="CDB78B84"/>
    <w:rsid w:val="CF5766A1"/>
    <w:rsid w:val="CFAB6162"/>
    <w:rsid w:val="D54FDB44"/>
    <w:rsid w:val="D7F3747F"/>
    <w:rsid w:val="D96CBD94"/>
    <w:rsid w:val="D9BDDCE9"/>
    <w:rsid w:val="DDFC9510"/>
    <w:rsid w:val="DDFF9F85"/>
    <w:rsid w:val="DE57BB80"/>
    <w:rsid w:val="DEDFA9D8"/>
    <w:rsid w:val="DF7FA0ED"/>
    <w:rsid w:val="E34F9CC1"/>
    <w:rsid w:val="E73B4D78"/>
    <w:rsid w:val="EAB7D577"/>
    <w:rsid w:val="EB3F594D"/>
    <w:rsid w:val="EFDF9663"/>
    <w:rsid w:val="EFFE28B2"/>
    <w:rsid w:val="F5F7DAC7"/>
    <w:rsid w:val="F7CF379F"/>
    <w:rsid w:val="F7DE58EA"/>
    <w:rsid w:val="F7EF2BB5"/>
    <w:rsid w:val="F7FBF3D9"/>
    <w:rsid w:val="F8FDD365"/>
    <w:rsid w:val="F9A7C72F"/>
    <w:rsid w:val="FAC54AF3"/>
    <w:rsid w:val="FB778DEA"/>
    <w:rsid w:val="FBFF5D33"/>
    <w:rsid w:val="FCEF8A4F"/>
    <w:rsid w:val="FD75DF9C"/>
    <w:rsid w:val="FEBE5FB8"/>
    <w:rsid w:val="FEEFB45B"/>
    <w:rsid w:val="FF590C1B"/>
    <w:rsid w:val="FF7561AC"/>
    <w:rsid w:val="FF946984"/>
    <w:rsid w:val="FFCF1675"/>
    <w:rsid w:val="FFE734FD"/>
    <w:rsid w:val="FFF25904"/>
    <w:rsid w:val="FFFFA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numPr>
        <w:ilvl w:val="0"/>
        <w:numId w:val="0"/>
      </w:numPr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ind w:left="0" w:leftChars="0" w:firstLine="640" w:firstLineChars="200"/>
      <w:jc w:val="both"/>
      <w:textAlignment w:val="auto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qFormat/>
    <w:uiPriority w:val="0"/>
    <w:pPr>
      <w:spacing w:after="0"/>
      <w:ind w:firstLine="0" w:firstLineChars="0"/>
    </w:p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4bea94bf-d275-4cf5-be08-a330e65240fa</errorID>
      <errorWord xmlns="http://schemas.wps.cn/vas-ai-hub/contract-review">企业为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企业</item>
      </candidateList>
      <explain xmlns="http://schemas.wps.cn/vas-ai-hub/contract-review">〈名〉从事生产、运输、贸易等经济活动的部门，如工厂、矿山、铁路、公司等。</explain>
      <paraID xmlns="http://schemas.wps.cn/vas-ai-hub/contract-review">48A46B24</paraID>
      <start xmlns="http://schemas.wps.cn/vas-ai-hub/contract-review">7</start>
      <end xmlns="http://schemas.wps.cn/vas-ai-hub/contract-review">9</end>
      <status xmlns="http://schemas.wps.cn/vas-ai-hub/contract-review">modified</status>
      <modifiedWord xmlns="http://schemas.wps.cn/vas-ai-hub/contract-review">企业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735aba-4d87-4b78-a412-c45487307d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区金融局</Company>
  <Pages>5</Pages>
  <Words>2368</Words>
  <Characters>2410</Characters>
  <Lines>0</Lines>
  <Paragraphs>0</Paragraphs>
  <TotalTime>1</TotalTime>
  <ScaleCrop>false</ScaleCrop>
  <LinksUpToDate>false</LinksUpToDate>
  <CharactersWithSpaces>2412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2025-12-19T03:17:00Z</dcterms:created>
  <dc:creator>chlx</dc:creator>
  <cp:lastModifiedBy>周武</cp:lastModifiedBy>
  <cp:lastPrinted>2026-01-18T18:56:00Z</cp:lastPrinted>
  <dcterms:modified xsi:type="dcterms:W3CDTF">2026-10-21T11:14:35Z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9A77DA631C994852A7D55E3EA572BD5B_13</vt:lpwstr>
  </property>
  <property fmtid="{D5CDD505-2E9C-101B-9397-08002B2CF9AE}" pid="4" name="KSOTemplateDocerSaveRecord">
    <vt:lpwstr>eyJoZGlkIjoiMjJjNzNhNTJjZjExZDUxM2Q4ZDMxOGFhOGQwZTgyYTYiLCJ1c2VySWQiOiIxNjQ1NTY2NTM5In0=</vt:lpwstr>
  </property>
</Properties>
</file>