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4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88"/>
        <w:gridCol w:w="5631"/>
        <w:gridCol w:w="2705"/>
      </w:tblGrid>
      <w:tr w14:paraId="5B35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9424" w:type="dxa"/>
            <w:gridSpan w:val="3"/>
            <w:vAlign w:val="top"/>
          </w:tcPr>
          <w:p w14:paraId="09D7D04B">
            <w:pPr>
              <w:spacing w:before="203" w:line="198" w:lineRule="auto"/>
              <w:ind w:left="2272"/>
              <w:rPr>
                <w:rFonts w:ascii="Noto Sans CJK SC Regular" w:hAnsi="Noto Sans CJK SC Regular" w:eastAsia="Noto Sans CJK SC Regular" w:cs="Noto Sans CJK SC Regular"/>
                <w:sz w:val="28"/>
                <w:szCs w:val="28"/>
              </w:rPr>
            </w:pPr>
            <w:r>
              <w:rPr>
                <w:rFonts w:ascii="Noto Sans CJK SC Regular" w:hAnsi="Noto Sans CJK SC Regular" w:eastAsia="Noto Sans CJK SC Regular" w:cs="Noto Sans CJK SC Regular"/>
                <w:spacing w:val="3"/>
                <w:sz w:val="28"/>
                <w:szCs w:val="28"/>
              </w:rPr>
              <w:t>主动公开文件标注失效目录（2023年）</w:t>
            </w:r>
          </w:p>
        </w:tc>
      </w:tr>
      <w:tr w14:paraId="1824B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7" w:hRule="atLeast"/>
        </w:trPr>
        <w:tc>
          <w:tcPr>
            <w:tcW w:w="1088" w:type="dxa"/>
            <w:vAlign w:val="top"/>
          </w:tcPr>
          <w:p w14:paraId="491DE500">
            <w:pPr>
              <w:spacing w:before="205" w:line="230" w:lineRule="auto"/>
              <w:ind w:left="322"/>
              <w:rPr>
                <w:rFonts w:ascii="FZShuSong-Z01" w:hAnsi="FZShuSong-Z01" w:eastAsia="FZShuSong-Z01" w:cs="FZShuSong-Z01"/>
                <w:sz w:val="22"/>
                <w:szCs w:val="22"/>
              </w:rPr>
            </w:pPr>
            <w:r>
              <w:rPr>
                <w:rFonts w:ascii="FZShuSong-Z01" w:hAnsi="FZShuSong-Z01" w:eastAsia="FZShuSong-Z01" w:cs="FZShuSong-Z01"/>
                <w:spacing w:val="-1"/>
                <w:sz w:val="22"/>
                <w:szCs w:val="22"/>
              </w:rPr>
              <w:t>序号</w:t>
            </w:r>
          </w:p>
        </w:tc>
        <w:tc>
          <w:tcPr>
            <w:tcW w:w="5631" w:type="dxa"/>
            <w:vAlign w:val="top"/>
          </w:tcPr>
          <w:p w14:paraId="51D69CCF">
            <w:pPr>
              <w:spacing w:before="206" w:line="230" w:lineRule="auto"/>
              <w:ind w:left="2375"/>
              <w:rPr>
                <w:rFonts w:ascii="FZShuSong-Z01" w:hAnsi="FZShuSong-Z01" w:eastAsia="FZShuSong-Z01" w:cs="FZShuSong-Z01"/>
                <w:sz w:val="22"/>
                <w:szCs w:val="22"/>
              </w:rPr>
            </w:pPr>
            <w:r>
              <w:rPr>
                <w:rFonts w:ascii="FZShuSong-Z01" w:hAnsi="FZShuSong-Z01" w:eastAsia="FZShuSong-Z01" w:cs="FZShuSong-Z01"/>
                <w:spacing w:val="2"/>
                <w:sz w:val="22"/>
                <w:szCs w:val="22"/>
              </w:rPr>
              <w:t>文件标题</w:t>
            </w:r>
          </w:p>
        </w:tc>
        <w:tc>
          <w:tcPr>
            <w:tcW w:w="2705" w:type="dxa"/>
            <w:vAlign w:val="top"/>
          </w:tcPr>
          <w:p w14:paraId="2D310415">
            <w:pPr>
              <w:spacing w:before="205" w:line="233" w:lineRule="auto"/>
              <w:ind w:left="1144"/>
              <w:rPr>
                <w:rFonts w:ascii="FZShuSong-Z01" w:hAnsi="FZShuSong-Z01" w:eastAsia="FZShuSong-Z01" w:cs="FZShuSong-Z01"/>
                <w:sz w:val="22"/>
                <w:szCs w:val="22"/>
              </w:rPr>
            </w:pPr>
            <w:r>
              <w:rPr>
                <w:rFonts w:ascii="FZShuSong-Z01" w:hAnsi="FZShuSong-Z01" w:eastAsia="FZShuSong-Z01" w:cs="FZShuSong-Z01"/>
                <w:spacing w:val="-1"/>
                <w:sz w:val="22"/>
                <w:szCs w:val="22"/>
              </w:rPr>
              <w:t>文号</w:t>
            </w:r>
          </w:p>
        </w:tc>
      </w:tr>
      <w:tr w14:paraId="445C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6" w:hRule="atLeast"/>
        </w:trPr>
        <w:tc>
          <w:tcPr>
            <w:tcW w:w="1088" w:type="dxa"/>
            <w:vAlign w:val="top"/>
          </w:tcPr>
          <w:p w14:paraId="53226D83">
            <w:pPr>
              <w:spacing w:before="274" w:line="330" w:lineRule="exact"/>
              <w:ind w:left="493"/>
              <w:rPr>
                <w:rFonts w:ascii="FZShuSong-Z01" w:hAnsi="FZShuSong-Z01" w:eastAsia="FZShuSong-Z01" w:cs="FZShuSong-Z01"/>
                <w:sz w:val="22"/>
                <w:szCs w:val="22"/>
              </w:rPr>
            </w:pPr>
            <w:r>
              <w:rPr>
                <w:rFonts w:ascii="FZShuSong-Z01" w:hAnsi="FZShuSong-Z01" w:eastAsia="FZShuSong-Z01" w:cs="FZShuSong-Z01"/>
                <w:position w:val="2"/>
                <w:sz w:val="22"/>
                <w:szCs w:val="22"/>
              </w:rPr>
              <w:t>1</w:t>
            </w:r>
          </w:p>
        </w:tc>
        <w:tc>
          <w:tcPr>
            <w:tcW w:w="5631" w:type="dxa"/>
            <w:vAlign w:val="center"/>
          </w:tcPr>
          <w:p w14:paraId="4CF59308">
            <w:pPr>
              <w:bidi w:val="0"/>
              <w:jc w:val="center"/>
              <w:rPr>
                <w:rFonts w:ascii="FZShuSong-Z01" w:hAnsi="FZShuSong-Z01" w:eastAsia="FZShuSong-Z01" w:cs="FZShuSong-Z01"/>
                <w:sz w:val="22"/>
                <w:szCs w:val="22"/>
              </w:rPr>
            </w:pPr>
            <w:r>
              <w:rPr>
                <w:rFonts w:hint="eastAsia" w:ascii="仿宋_GB2312" w:hAnsi="仿宋_GB2312" w:eastAsia="仿宋_GB2312" w:cs="仿宋_GB2312"/>
                <w:sz w:val="22"/>
                <w:szCs w:val="22"/>
              </w:rPr>
              <w:t>关于领导班子工作分工的通知</w:t>
            </w:r>
          </w:p>
        </w:tc>
        <w:tc>
          <w:tcPr>
            <w:tcW w:w="2705" w:type="dxa"/>
            <w:vAlign w:val="center"/>
          </w:tcPr>
          <w:p w14:paraId="40459E9F">
            <w:pPr>
              <w:bidi w:val="0"/>
              <w:jc w:val="center"/>
              <w:rPr>
                <w:rFonts w:ascii="FangSong_GB2312" w:hAnsi="FangSong_GB2312" w:eastAsia="FangSong_GB2312" w:cs="FangSong_GB2312"/>
                <w:sz w:val="24"/>
                <w:szCs w:val="24"/>
              </w:rPr>
            </w:pPr>
            <w:r>
              <w:rPr>
                <w:rFonts w:hint="eastAsia" w:ascii="仿宋_GB2312" w:hAnsi="仿宋_GB2312" w:eastAsia="仿宋_GB2312" w:cs="仿宋_GB2312"/>
                <w:sz w:val="22"/>
                <w:szCs w:val="22"/>
              </w:rPr>
              <w:t>穗环花〔2023〕11号</w:t>
            </w:r>
          </w:p>
        </w:tc>
      </w:tr>
      <w:tr w14:paraId="1A881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5" w:hRule="atLeast"/>
        </w:trPr>
        <w:tc>
          <w:tcPr>
            <w:tcW w:w="1088" w:type="dxa"/>
            <w:vAlign w:val="top"/>
          </w:tcPr>
          <w:p w14:paraId="6BFC15ED">
            <w:pPr>
              <w:spacing w:before="283" w:line="330" w:lineRule="exact"/>
              <w:ind w:left="484"/>
              <w:rPr>
                <w:rFonts w:ascii="FZShuSong-Z01" w:hAnsi="FZShuSong-Z01" w:eastAsia="FZShuSong-Z01" w:cs="FZShuSong-Z01"/>
                <w:sz w:val="22"/>
                <w:szCs w:val="22"/>
              </w:rPr>
            </w:pPr>
            <w:r>
              <w:rPr>
                <w:rFonts w:ascii="FZShuSong-Z01" w:hAnsi="FZShuSong-Z01" w:eastAsia="FZShuSong-Z01" w:cs="FZShuSong-Z01"/>
                <w:position w:val="2"/>
                <w:sz w:val="22"/>
                <w:szCs w:val="22"/>
              </w:rPr>
              <w:t>2</w:t>
            </w:r>
          </w:p>
        </w:tc>
        <w:tc>
          <w:tcPr>
            <w:tcW w:w="5631" w:type="dxa"/>
            <w:vAlign w:val="center"/>
          </w:tcPr>
          <w:p w14:paraId="589C5FFC">
            <w:pPr>
              <w:bidi w:val="0"/>
              <w:jc w:val="center"/>
              <w:rPr>
                <w:rFonts w:ascii="FZShuSong-Z01" w:hAnsi="FZShuSong-Z01" w:eastAsia="FZShuSong-Z01" w:cs="FZShuSong-Z01"/>
                <w:sz w:val="22"/>
                <w:szCs w:val="22"/>
              </w:rPr>
            </w:pPr>
            <w:r>
              <w:rPr>
                <w:rFonts w:hint="eastAsia" w:ascii="仿宋_GB2312" w:hAnsi="仿宋_GB2312" w:eastAsia="仿宋_GB2312" w:cs="仿宋_GB2312"/>
                <w:sz w:val="22"/>
                <w:szCs w:val="22"/>
              </w:rPr>
              <w:t>关于领导班子工作分工的通知</w:t>
            </w:r>
          </w:p>
        </w:tc>
        <w:tc>
          <w:tcPr>
            <w:tcW w:w="2705" w:type="dxa"/>
            <w:vAlign w:val="center"/>
          </w:tcPr>
          <w:p w14:paraId="517119E4">
            <w:pPr>
              <w:bidi w:val="0"/>
              <w:jc w:val="center"/>
              <w:rPr>
                <w:rFonts w:ascii="FangSong_GB2312" w:hAnsi="FangSong_GB2312" w:eastAsia="FangSong_GB2312" w:cs="FangSong_GB2312"/>
                <w:szCs w:val="24"/>
              </w:rPr>
            </w:pPr>
            <w:r>
              <w:rPr>
                <w:rFonts w:hint="eastAsia" w:ascii="仿宋_GB2312" w:hAnsi="仿宋_GB2312" w:eastAsia="仿宋_GB2312" w:cs="仿宋_GB2312"/>
                <w:sz w:val="22"/>
                <w:szCs w:val="22"/>
              </w:rPr>
              <w:t>穗环花〔2023〕12号</w:t>
            </w:r>
          </w:p>
        </w:tc>
      </w:tr>
      <w:tr w14:paraId="4086B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5" w:hRule="atLeast"/>
        </w:trPr>
        <w:tc>
          <w:tcPr>
            <w:tcW w:w="1088" w:type="dxa"/>
            <w:vAlign w:val="center"/>
          </w:tcPr>
          <w:p w14:paraId="72384A3F">
            <w:pPr>
              <w:bidi w:val="0"/>
              <w:jc w:val="center"/>
              <w:rPr>
                <w:rFonts w:hint="default" w:ascii="FZShuSong-Z01" w:hAnsi="FZShuSong-Z01" w:eastAsia="FZShuSong-Z01" w:cs="FZShuSong-Z01"/>
                <w:position w:val="2"/>
                <w:sz w:val="22"/>
                <w:szCs w:val="22"/>
                <w:lang w:val="en-US" w:eastAsia="zh-CN"/>
              </w:rPr>
            </w:pPr>
            <w:r>
              <w:rPr>
                <w:rFonts w:hint="eastAsia" w:ascii="FZShuSong-Z01" w:hAnsi="FZShuSong-Z01" w:eastAsia="FZShuSong-Z01" w:cs="FZShuSong-Z01"/>
                <w:position w:val="2"/>
                <w:sz w:val="22"/>
                <w:szCs w:val="22"/>
                <w:lang w:val="en-US" w:eastAsia="zh-CN"/>
              </w:rPr>
              <w:t>3</w:t>
            </w:r>
          </w:p>
        </w:tc>
        <w:tc>
          <w:tcPr>
            <w:tcW w:w="5631" w:type="dxa"/>
            <w:vAlign w:val="center"/>
          </w:tcPr>
          <w:p w14:paraId="50B128AD">
            <w:pPr>
              <w:bidi w:val="0"/>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广州市生态环境局花都分局 广州市规划和自然资源局花都区分局关于印发广州市花都区节能环保和生态产业链高质量发展三年行动计划（2023-2025年）的通知</w:t>
            </w:r>
          </w:p>
        </w:tc>
        <w:tc>
          <w:tcPr>
            <w:tcW w:w="2705" w:type="dxa"/>
            <w:vAlign w:val="center"/>
          </w:tcPr>
          <w:p w14:paraId="5BF1C15C">
            <w:pPr>
              <w:bidi w:val="0"/>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穗环花〔2023〕17号</w:t>
            </w:r>
          </w:p>
        </w:tc>
      </w:tr>
      <w:tr w14:paraId="26E02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5" w:hRule="atLeast"/>
        </w:trPr>
        <w:tc>
          <w:tcPr>
            <w:tcW w:w="1088" w:type="dxa"/>
            <w:vAlign w:val="center"/>
          </w:tcPr>
          <w:p w14:paraId="36415A75">
            <w:pPr>
              <w:bidi w:val="0"/>
              <w:jc w:val="center"/>
              <w:rPr>
                <w:rFonts w:hint="default" w:ascii="FZShuSong-Z01" w:hAnsi="FZShuSong-Z01" w:eastAsia="FZShuSong-Z01" w:cs="FZShuSong-Z01"/>
                <w:position w:val="2"/>
                <w:sz w:val="22"/>
                <w:szCs w:val="22"/>
                <w:lang w:val="en-US" w:eastAsia="zh-CN"/>
              </w:rPr>
            </w:pPr>
            <w:r>
              <w:rPr>
                <w:rFonts w:hint="eastAsia" w:ascii="FZShuSong-Z01" w:hAnsi="FZShuSong-Z01" w:eastAsia="FZShuSong-Z01" w:cs="FZShuSong-Z01"/>
                <w:position w:val="2"/>
                <w:sz w:val="22"/>
                <w:szCs w:val="22"/>
                <w:lang w:val="en-US" w:eastAsia="zh-CN"/>
              </w:rPr>
              <w:t>4</w:t>
            </w:r>
          </w:p>
        </w:tc>
        <w:tc>
          <w:tcPr>
            <w:tcW w:w="5631" w:type="dxa"/>
            <w:vAlign w:val="center"/>
          </w:tcPr>
          <w:p w14:paraId="48DF3E12">
            <w:pPr>
              <w:bidi w:val="0"/>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关于印发花都区中小微企业涉废弃危险化学品处置环节安全生产管理台账规范指引的通知</w:t>
            </w:r>
            <w:bookmarkStart w:id="0" w:name="_GoBack"/>
            <w:bookmarkEnd w:id="0"/>
          </w:p>
        </w:tc>
        <w:tc>
          <w:tcPr>
            <w:tcW w:w="2705" w:type="dxa"/>
            <w:vAlign w:val="center"/>
          </w:tcPr>
          <w:p w14:paraId="2FC065A9">
            <w:pPr>
              <w:bidi w:val="0"/>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穗环花〔2023〕21号</w:t>
            </w:r>
          </w:p>
        </w:tc>
      </w:tr>
    </w:tbl>
    <w:p w14:paraId="52CF858F">
      <w:pPr>
        <w:bidi w:val="0"/>
        <w:jc w:val="center"/>
        <w:rPr>
          <w:rFonts w:ascii="Noto Sans CJK SC Regular"/>
          <w:sz w:val="21"/>
        </w:rPr>
      </w:pPr>
    </w:p>
    <w:sectPr>
      <w:pgSz w:w="11900" w:h="16840"/>
      <w:pgMar w:top="1428" w:right="1392" w:bottom="0" w:left="106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oto Sans CJK SC Regular">
    <w:panose1 w:val="020B0500000000000000"/>
    <w:charset w:val="86"/>
    <w:family w:val="auto"/>
    <w:pitch w:val="default"/>
    <w:sig w:usb0="30000003" w:usb1="2BDF3C10" w:usb2="00000016" w:usb3="00000000" w:csb0="602E0107" w:csb1="00000000"/>
  </w:font>
  <w:font w:name="FZShuSong-Z01">
    <w:panose1 w:val="02000000000000000000"/>
    <w:charset w:val="86"/>
    <w:family w:val="auto"/>
    <w:pitch w:val="default"/>
    <w:sig w:usb0="00000001" w:usb1="0800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DejaVu Sans">
    <w:panose1 w:val="020B0606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89FFE2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Noto Sans CJK SC Regular" w:hAnsi="Noto Sans CJK SC Regular" w:eastAsia="Noto Sans CJK SC Regular" w:cs="Noto Sans CJK SC Regular"/>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Noto Sans CJK SC Regular" w:hAnsi="Noto Sans CJK SC Regular" w:eastAsia="Noto Sans CJK SC Regular" w:cs="Noto Sans CJK SC Regular"/>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TotalTime>4</TotalTime>
  <ScaleCrop>false</ScaleCrop>
  <LinksUpToDate>false</LinksUpToDate>
  <Application>WPS Office_12.1.2.28080_F1E327BC-269C-435d-A152-05C5408002CA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2026-10-14T23:55:00Z</dcterms:created>
  <dc:creator>黄少梅</dc:creator>
  <cp:lastModifiedBy>杨帆</cp:lastModifiedBy>
  <dcterms:modified xsi:type="dcterms:W3CDTF">2026-10-15T14:37:39Z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2026-10-14T18:20:58Z</vt:filetime>
  </property>
  <property fmtid="{D5CDD505-2E9C-101B-9397-08002B2CF9AE}" pid="4" name="KSOProductBuildVer">
    <vt:lpwstr>2052-12.1.2.28080</vt:lpwstr>
  </property>
  <property fmtid="{D5CDD505-2E9C-101B-9397-08002B2CF9AE}" pid="5" name="ICV">
    <vt:lpwstr>45727B9E1817D6B3B374D06AABFE19D6_42</vt:lpwstr>
  </property>
</Properties>
</file>