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4542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767" w:right="0" w:hanging="1760" w:hangingChars="400"/>
        <w:jc w:val="center"/>
        <w:textAlignment w:val="auto"/>
        <w:rPr>
          <w:rFonts w:ascii="Times New Roman" w:hAnsi="Times New Roman" w:eastAsia="方正小标宋_GBK" w:cstheme="minorBidi"/>
          <w:b w:val="0"/>
          <w:bCs/>
          <w:kern w:val="0"/>
          <w:sz w:val="44"/>
          <w:szCs w:val="22"/>
          <w:lang w:val="en-US" w:eastAsia="en-US" w:bidi="ar-SA"/>
        </w:rPr>
      </w:pPr>
      <w:r>
        <w:rPr>
          <w:rFonts w:hint="eastAsia" w:ascii="Times New Roman" w:hAnsi="Times New Roman" w:eastAsia="方正小标宋_GBK"/>
          <w:b w:val="0"/>
          <w:bCs/>
          <w:sz w:val="44"/>
          <w:lang w:val="en-US" w:eastAsia="zh-CN"/>
        </w:rPr>
        <w:t>关于</w:t>
      </w:r>
      <w:r>
        <w:rPr>
          <w:rFonts w:ascii="Times New Roman" w:hAnsi="Times New Roman" w:eastAsia="方正小标宋_GBK"/>
          <w:b w:val="0"/>
          <w:bCs/>
          <w:sz w:val="44"/>
        </w:rPr>
        <w:t>《</w:t>
      </w:r>
      <w:r>
        <w:rPr>
          <w:rFonts w:ascii="Times New Roman" w:hAnsi="Times New Roman" w:eastAsia="方正小标宋_GBK" w:cstheme="minorBidi"/>
          <w:b w:val="0"/>
          <w:bCs/>
          <w:kern w:val="0"/>
          <w:sz w:val="44"/>
          <w:szCs w:val="22"/>
          <w:lang w:val="en-US" w:eastAsia="en-US" w:bidi="ar-SA"/>
        </w:rPr>
        <w:t>花都区支持现代物流与供应链产业发展</w:t>
      </w:r>
    </w:p>
    <w:p w14:paraId="4957BA8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767" w:right="0" w:hanging="1760" w:hangingChars="400"/>
        <w:jc w:val="center"/>
        <w:textAlignment w:val="auto"/>
        <w:rPr>
          <w:rFonts w:ascii="Times New Roman" w:hAnsi="Times New Roman" w:eastAsia="方正小标宋_GBK"/>
          <w:b w:val="0"/>
          <w:bCs/>
          <w:sz w:val="44"/>
        </w:rPr>
      </w:pPr>
      <w:r>
        <w:rPr>
          <w:rFonts w:ascii="Times New Roman" w:hAnsi="Times New Roman" w:eastAsia="方正小标宋_GBK" w:cstheme="minorBidi"/>
          <w:b w:val="0"/>
          <w:bCs/>
          <w:kern w:val="0"/>
          <w:sz w:val="44"/>
          <w:szCs w:val="22"/>
          <w:lang w:val="en-US" w:eastAsia="en-US" w:bidi="ar-SA"/>
        </w:rPr>
        <w:t>的若干措施</w:t>
      </w:r>
      <w:r>
        <w:rPr>
          <w:rFonts w:ascii="Times New Roman" w:hAnsi="Times New Roman" w:eastAsia="方正小标宋_GBK"/>
          <w:b w:val="0"/>
          <w:bCs/>
          <w:sz w:val="44"/>
        </w:rPr>
        <w:t>》</w:t>
      </w:r>
      <w:r>
        <w:rPr>
          <w:rFonts w:hint="eastAsia" w:ascii="Times New Roman" w:hAnsi="Times New Roman" w:eastAsia="方正小标宋_GBK"/>
          <w:b w:val="0"/>
          <w:bCs/>
          <w:sz w:val="44"/>
          <w:lang w:eastAsia="zh-CN"/>
        </w:rPr>
        <w:t>的废止</w:t>
      </w:r>
      <w:r>
        <w:rPr>
          <w:rFonts w:ascii="Times New Roman" w:hAnsi="Times New Roman" w:eastAsia="方正小标宋_GBK"/>
          <w:b w:val="0"/>
          <w:bCs/>
          <w:sz w:val="44"/>
        </w:rPr>
        <w:t>说明</w:t>
      </w:r>
    </w:p>
    <w:p w14:paraId="56604B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jc w:val="center"/>
        <w:textAlignment w:val="auto"/>
        <w:rPr>
          <w:rFonts w:ascii="Times New Roman" w:hAnsi="Times New Roman" w:eastAsia="方正小标宋简体"/>
          <w:b/>
          <w:sz w:val="44"/>
        </w:rPr>
      </w:pPr>
    </w:p>
    <w:p w14:paraId="7E2670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 w:eastAsia="仿宋_GB2312"/>
          <w:b w:val="0"/>
          <w:sz w:val="32"/>
        </w:rPr>
        <w:t>按照《公平竞争审查条例》《公平竞争审查条例实施办法》及全国统一大市场建设有关规定，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结合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8月份广东省市场监管局抽查我局印发的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《花都区支持现代物流与供应链产业发展的若干措施》（花交规字〔2025〕1号）</w:t>
      </w:r>
      <w:r>
        <w:rPr>
          <w:rFonts w:ascii="Times New Roman" w:hAnsi="Times New Roman" w:eastAsia="仿宋_GB2312"/>
          <w:b w:val="0"/>
          <w:sz w:val="32"/>
        </w:rPr>
        <w:t>（以下简称《若干措施》）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时指出的问题</w:t>
      </w:r>
      <w:r>
        <w:rPr>
          <w:rFonts w:ascii="Times New Roman" w:hAnsi="Times New Roman" w:eastAsia="仿宋_GB2312"/>
          <w:b w:val="0"/>
          <w:sz w:val="32"/>
        </w:rPr>
        <w:t>，我局就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拟废止</w:t>
      </w:r>
      <w:r>
        <w:rPr>
          <w:rFonts w:ascii="Times New Roman" w:hAnsi="Times New Roman" w:eastAsia="仿宋_GB2312"/>
          <w:b w:val="0"/>
          <w:sz w:val="32"/>
        </w:rPr>
        <w:t>《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若干措施</w:t>
      </w:r>
      <w:r>
        <w:rPr>
          <w:rFonts w:ascii="Times New Roman" w:hAnsi="Times New Roman" w:eastAsia="仿宋_GB2312"/>
          <w:b w:val="0"/>
          <w:sz w:val="32"/>
        </w:rPr>
        <w:t>》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的相关</w:t>
      </w:r>
      <w:r>
        <w:rPr>
          <w:rFonts w:ascii="Times New Roman" w:hAnsi="Times New Roman" w:eastAsia="仿宋_GB2312"/>
          <w:b w:val="0"/>
          <w:sz w:val="32"/>
        </w:rPr>
        <w:t>情况说明如下。</w:t>
      </w:r>
    </w:p>
    <w:p w14:paraId="09D09D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left"/>
        <w:textAlignment w:val="auto"/>
        <w:rPr>
          <w:rFonts w:ascii="Times New Roman" w:hAnsi="Times New Roman"/>
        </w:rPr>
      </w:pPr>
      <w:r>
        <w:rPr>
          <w:rFonts w:ascii="Times New Roman" w:hAnsi="Times New Roman" w:eastAsia="黑体"/>
          <w:b w:val="0"/>
          <w:sz w:val="32"/>
        </w:rPr>
        <w:t>一、</w:t>
      </w:r>
      <w:r>
        <w:rPr>
          <w:rFonts w:hint="eastAsia" w:ascii="Times New Roman" w:hAnsi="Times New Roman" w:eastAsia="黑体"/>
          <w:b w:val="0"/>
          <w:sz w:val="32"/>
          <w:lang w:eastAsia="zh-CN"/>
        </w:rPr>
        <w:t>废止</w:t>
      </w:r>
      <w:r>
        <w:rPr>
          <w:rFonts w:ascii="Times New Roman" w:hAnsi="Times New Roman" w:eastAsia="黑体"/>
          <w:b w:val="0"/>
          <w:sz w:val="32"/>
        </w:rPr>
        <w:t>的背景和原因</w:t>
      </w:r>
    </w:p>
    <w:p w14:paraId="657D23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《若干措施》于2025年10月印发实施，拟通过三年的政策扶持，推进花都区现代物流与供应链产业初步达到降本增效的目标，形成具有较强竞争力的国际物流和供应链枢纽优势。</w:t>
      </w:r>
    </w:p>
    <w:p w14:paraId="119074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default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2026年8月，广东省市场监管局对《若干措施》进行公平竞争审查抽查时发现，该措施存在6个方面的问题，分别是第一条（一）、（十四），第三条（七），第五条（十一）、（十三），第六条（十五）相关内容涉嫌违反《公平竞争审查条例实施办法》第十九条、第二十条规定，需进行整改。另外，《若干措施》</w:t>
      </w:r>
      <w:r>
        <w:rPr>
          <w:rFonts w:hint="default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出台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时</w:t>
      </w:r>
      <w:r>
        <w:rPr>
          <w:rFonts w:hint="default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所依据的上级政策框架已发生迭代调整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，如《广州市进一步支持现代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物流与供应链高质量发展的若干措施》已经失效，在撤销相关奖补条款后，《若干措施》已失去其继续实施的必要性。</w:t>
      </w:r>
    </w:p>
    <w:p w14:paraId="242D78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 w:eastAsia="仿宋_GB2312"/>
          <w:b w:val="0"/>
          <w:sz w:val="32"/>
        </w:rPr>
        <w:t>为贯彻落实党中央、国务院关于加快建设全国统一大市场、破除地方保护和市场分割的决策部署，切实维护公平竞争市场秩序，我局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拟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废止《若干措</w:t>
      </w:r>
      <w:r>
        <w:rPr>
          <w:rFonts w:ascii="Times New Roman" w:hAnsi="Times New Roman" w:eastAsia="仿宋_GB2312"/>
          <w:b w:val="0"/>
          <w:sz w:val="32"/>
        </w:rPr>
        <w:t>施》。</w:t>
      </w:r>
    </w:p>
    <w:p w14:paraId="48B10B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left"/>
        <w:textAlignment w:val="auto"/>
        <w:rPr>
          <w:rFonts w:ascii="Times New Roman" w:hAnsi="Times New Roman"/>
        </w:rPr>
      </w:pPr>
      <w:r>
        <w:rPr>
          <w:rFonts w:ascii="Times New Roman" w:hAnsi="Times New Roman" w:eastAsia="黑体"/>
          <w:b w:val="0"/>
          <w:sz w:val="32"/>
        </w:rPr>
        <w:t>二、</w:t>
      </w:r>
      <w:r>
        <w:rPr>
          <w:rFonts w:hint="eastAsia" w:ascii="Times New Roman" w:hAnsi="Times New Roman" w:eastAsia="黑体"/>
          <w:b w:val="0"/>
          <w:sz w:val="32"/>
          <w:lang w:eastAsia="zh-CN"/>
        </w:rPr>
        <w:t>废止</w:t>
      </w:r>
      <w:r>
        <w:rPr>
          <w:rFonts w:ascii="Times New Roman" w:hAnsi="Times New Roman" w:eastAsia="黑体"/>
          <w:b w:val="0"/>
          <w:sz w:val="32"/>
        </w:rPr>
        <w:t>依据</w:t>
      </w:r>
    </w:p>
    <w:p w14:paraId="0D192A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 w:eastAsia="仿宋_GB2312"/>
          <w:b w:val="0"/>
          <w:sz w:val="32"/>
        </w:rPr>
        <w:t>1.《公平竞争审查条例》（国务院令第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783</w:t>
      </w:r>
      <w:r>
        <w:rPr>
          <w:rFonts w:ascii="Times New Roman" w:hAnsi="Times New Roman" w:eastAsia="仿宋_GB2312"/>
          <w:b w:val="0"/>
          <w:sz w:val="32"/>
        </w:rPr>
        <w:t>号）；</w:t>
      </w:r>
    </w:p>
    <w:p w14:paraId="78117A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 w:eastAsia="仿宋_GB2312"/>
          <w:b w:val="0"/>
          <w:sz w:val="32"/>
        </w:rPr>
        <w:t>2.《公平竞争审查条例实施办法》；</w:t>
      </w:r>
    </w:p>
    <w:p w14:paraId="06745A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Times New Roman" w:hAnsi="Times New Roman" w:eastAsia="仿宋_GB2312"/>
          <w:b w:val="0"/>
          <w:sz w:val="32"/>
        </w:rPr>
      </w:pP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</w:t>
      </w:r>
      <w:r>
        <w:rPr>
          <w:rFonts w:ascii="Times New Roman" w:hAnsi="Times New Roman" w:eastAsia="仿宋_GB2312"/>
          <w:b w:val="0"/>
          <w:sz w:val="32"/>
        </w:rPr>
        <w:t>.《中共中央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</w:t>
      </w:r>
      <w:bookmarkStart w:id="0" w:name="_GoBack"/>
      <w:bookmarkEnd w:id="0"/>
      <w:r>
        <w:rPr>
          <w:rFonts w:ascii="Times New Roman" w:hAnsi="Times New Roman" w:eastAsia="仿宋_GB2312"/>
          <w:b w:val="0"/>
          <w:sz w:val="32"/>
        </w:rPr>
        <w:t>国务院关于加快建设全国统一大市场的意见》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。</w:t>
      </w:r>
    </w:p>
    <w:p w14:paraId="14D62C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 w:eastAsia="仿宋_GB2312"/>
          <w:b w:val="0"/>
          <w:sz w:val="32"/>
        </w:rPr>
        <w:t>特此说明。</w:t>
      </w:r>
    </w:p>
    <w:p w14:paraId="30665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right"/>
        <w:textAlignment w:val="auto"/>
        <w:rPr>
          <w:rFonts w:ascii="Times New Roman" w:hAnsi="Times New Roman" w:eastAsia="仿宋_GB2312"/>
          <w:b w:val="0"/>
          <w:sz w:val="32"/>
        </w:rPr>
      </w:pPr>
    </w:p>
    <w:p w14:paraId="3087F3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right"/>
        <w:textAlignment w:val="auto"/>
        <w:rPr>
          <w:rFonts w:ascii="Times New Roman" w:hAnsi="Times New Roman" w:eastAsia="仿宋_GB2312"/>
          <w:b w:val="0"/>
          <w:sz w:val="32"/>
        </w:rPr>
      </w:pPr>
    </w:p>
    <w:p w14:paraId="01394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                        </w:t>
      </w:r>
      <w:r>
        <w:rPr>
          <w:rFonts w:ascii="Times New Roman" w:hAnsi="Times New Roman" w:eastAsia="仿宋_GB2312"/>
          <w:b w:val="0"/>
          <w:sz w:val="32"/>
        </w:rPr>
        <w:t>广州市花都区交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通运</w:t>
      </w:r>
      <w:r>
        <w:rPr>
          <w:rFonts w:ascii="Times New Roman" w:hAnsi="Times New Roman" w:eastAsia="仿宋_GB2312"/>
          <w:b w:val="0"/>
          <w:sz w:val="32"/>
        </w:rPr>
        <w:t>输局</w:t>
      </w:r>
    </w:p>
    <w:p w14:paraId="2F50EC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                         </w:t>
      </w:r>
      <w:r>
        <w:rPr>
          <w:rFonts w:ascii="Times New Roman" w:hAnsi="Times New Roman" w:eastAsia="仿宋_GB2312"/>
          <w:b w:val="0"/>
          <w:sz w:val="32"/>
        </w:rPr>
        <w:t>2026年9月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30</w:t>
      </w:r>
      <w:r>
        <w:rPr>
          <w:rFonts w:ascii="Times New Roman" w:hAnsi="Times New Roman" w:eastAsia="仿宋_GB2312"/>
          <w:b w:val="0"/>
          <w:sz w:val="32"/>
        </w:rPr>
        <w:t>日</w:t>
      </w: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29C4"/>
    <w:rsid w:val="00CB0664"/>
    <w:rsid w:val="00FC693F"/>
    <w:rsid w:val="2A7E5C44"/>
    <w:rsid w:val="3EFEF7B7"/>
    <w:rsid w:val="40CC3455"/>
    <w:rsid w:val="45522AD4"/>
    <w:rsid w:val="493A6F92"/>
    <w:rsid w:val="4EAED6DD"/>
    <w:rsid w:val="5B2F193F"/>
    <w:rsid w:val="71352066"/>
    <w:rsid w:val="CED77860"/>
    <w:rsid w:val="FFBDD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C9E" w:themeFill="background1" w:themeFillShade="D8"/>
      </w:tcPr>
    </w:tblStylePr>
    <w:tblStylePr w:type="band1Horz">
      <w:tblPr/>
      <w:tcPr>
        <w:shd w:val="clear" w:color="auto" w:fill="94DC9E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C7EDCC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C7EDC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7EDCC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C7EDCC" w:themeColor="background1" w:sz="8" w:space="0"/>
        <w:left w:val="single" w:color="C7EDCC" w:themeColor="background1" w:sz="8" w:space="0"/>
        <w:bottom w:val="single" w:color="C7EDCC" w:themeColor="background1" w:sz="8" w:space="0"/>
        <w:right w:val="single" w:color="C7EDCC" w:themeColor="background1" w:sz="8" w:space="0"/>
        <w:insideH w:val="single" w:color="C7EDCC" w:themeColor="background1" w:sz="6" w:space="0"/>
        <w:insideV w:val="single" w:color="C7EDCC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24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24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7EDCC" w:themeColor="background1" w:sz="8" w:space="0"/>
          <w:right w:val="single" w:color="C7EDCC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7EDCC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C7EDCC" w:themeColor="background1" w:sz="8" w:space="0"/>
          <w:left w:val="single" w:color="C7EDCC" w:themeColor="background1" w:sz="8" w:space="0"/>
          <w:bottom w:val="single" w:color="C7EDCC" w:themeColor="background1" w:sz="8" w:space="0"/>
          <w:right w:val="single" w:color="C7EDCC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C7EDCC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C7EDCC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7EDCC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7EDCC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C7EDCC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C7EDCC" w:themeColor="background1" w:sz="4" w:space="0"/>
        <w:insideV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7EDCC" w:themeFill="background1"/>
      </w:tcPr>
    </w:tblStylePr>
    <w:tblStylePr w:type="la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7EDCC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C7EDCC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7EDCC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C7EDC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7EDCC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C7EDCC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f78033-0c56-46c7-b431-491c2a29ce16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</Words>
  <Characters>657</Characters>
  <Lines>0</Lines>
  <Paragraphs>0</Paragraphs>
  <TotalTime>24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蒋梓合</cp:lastModifiedBy>
  <dcterms:modified xsi:type="dcterms:W3CDTF">2026-10-15T01:15:57Z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eyJoZGlkIjoiNDU2NTRlMDJjODM4YTY1YzVlMmY5MDUzZGJiMTc4MzEiLCJ1c2VySWQiOiIxNzgyNzQyNTgyIn0=</vt:lpwstr>
  </property>
  <property fmtid="{D5CDD505-2E9C-101B-9397-08002B2CF9AE}" pid="3" name="KSOProductBuildVer">
    <vt:lpwstr>2052-12.1.0.28505</vt:lpwstr>
  </property>
  <property fmtid="{D5CDD505-2E9C-101B-9397-08002B2CF9AE}" pid="4" name="ICV">
    <vt:lpwstr>559FC30F9C804DD9B54B24A71ABE99C0_13</vt:lpwstr>
  </property>
</Properties>
</file>