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92DA2">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秀全街</w:t>
      </w:r>
      <w:r>
        <w:rPr>
          <w:rFonts w:hint="eastAsia" w:ascii="方正小标宋_GBK" w:hAnsi="方正小标宋_GBK" w:eastAsia="方正小标宋_GBK" w:cs="方正小标宋_GBK"/>
          <w:sz w:val="44"/>
          <w:szCs w:val="44"/>
          <w:lang w:val="en-US" w:eastAsia="zh-CN"/>
        </w:rPr>
        <w:t>2017年至2021年工作</w:t>
      </w:r>
      <w:r>
        <w:rPr>
          <w:rFonts w:hint="eastAsia" w:ascii="方正小标宋_GBK" w:hAnsi="方正小标宋_GBK" w:eastAsia="方正小标宋_GBK" w:cs="方正小标宋_GBK"/>
          <w:sz w:val="44"/>
          <w:szCs w:val="44"/>
          <w:lang w:eastAsia="zh-CN"/>
        </w:rPr>
        <w:t>总结及</w:t>
      </w:r>
    </w:p>
    <w:p w14:paraId="48392511">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9"/>
        <w:rPr>
          <w:rFonts w:hint="eastAsia" w:ascii="仿宋_GB2312" w:hAnsi="仿宋_GB2312" w:eastAsia="仿宋_GB2312" w:cs="仿宋_GB2312"/>
          <w:sz w:val="32"/>
          <w:szCs w:val="32"/>
          <w:lang w:eastAsia="zh-CN"/>
        </w:rPr>
      </w:pPr>
      <w:r>
        <w:rPr>
          <w:rFonts w:hint="eastAsia" w:ascii="方正小标宋_GBK" w:hAnsi="方正小标宋_GBK" w:eastAsia="方正小标宋_GBK" w:cs="方正小标宋_GBK"/>
          <w:sz w:val="44"/>
          <w:szCs w:val="44"/>
          <w:lang w:eastAsia="zh-CN"/>
        </w:rPr>
        <w:t>未来五年工作计划</w:t>
      </w:r>
    </w:p>
    <w:p w14:paraId="28E4B06C">
      <w:pPr>
        <w:keepNext w:val="0"/>
        <w:keepLines w:val="0"/>
        <w:pageBreakBefore w:val="0"/>
        <w:widowControl w:val="0"/>
        <w:kinsoku/>
        <w:wordWrap/>
        <w:overflowPunct/>
        <w:topLinePunct w:val="0"/>
        <w:bidi w:val="0"/>
        <w:snapToGrid/>
        <w:spacing w:line="540" w:lineRule="exact"/>
        <w:textAlignment w:val="auto"/>
        <w:rPr>
          <w:rFonts w:hint="eastAsia" w:ascii="仿宋_GB2312" w:hAnsi="仿宋_GB2312" w:eastAsia="仿宋_GB2312" w:cs="仿宋_GB2312"/>
          <w:sz w:val="32"/>
          <w:szCs w:val="32"/>
          <w:lang w:eastAsia="zh-CN"/>
        </w:rPr>
      </w:pPr>
    </w:p>
    <w:p w14:paraId="57776F1B">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2017年以来</w:t>
      </w:r>
      <w:r>
        <w:rPr>
          <w:rFonts w:hint="eastAsia" w:ascii="仿宋_GB2312" w:hAnsi="仿宋_GB2312" w:eastAsia="仿宋_GB2312" w:cs="仿宋_GB2312"/>
          <w:sz w:val="32"/>
          <w:szCs w:val="32"/>
        </w:rPr>
        <w:t>，面对错综复杂的国际形势</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艰巨繁重的</w:t>
      </w:r>
      <w:r>
        <w:rPr>
          <w:rFonts w:hint="eastAsia" w:ascii="仿宋_GB2312" w:hAnsi="仿宋_GB2312" w:eastAsia="仿宋_GB2312" w:cs="仿宋_GB2312"/>
          <w:sz w:val="32"/>
          <w:szCs w:val="32"/>
          <w:lang w:eastAsia="zh-CN"/>
        </w:rPr>
        <w:t>国内</w:t>
      </w:r>
      <w:r>
        <w:rPr>
          <w:rFonts w:hint="eastAsia" w:ascii="仿宋_GB2312" w:hAnsi="仿宋_GB2312" w:eastAsia="仿宋_GB2312" w:cs="仿宋_GB2312"/>
          <w:sz w:val="32"/>
          <w:szCs w:val="32"/>
        </w:rPr>
        <w:t>改革发展稳定任务以及新冠肺炎疫情的严重冲击，</w:t>
      </w:r>
      <w:r>
        <w:rPr>
          <w:rFonts w:hint="eastAsia" w:ascii="仿宋_GB2312" w:hAnsi="仿宋_GB2312" w:eastAsia="仿宋_GB2312" w:cs="仿宋_GB2312"/>
          <w:sz w:val="32"/>
          <w:szCs w:val="32"/>
          <w:lang w:eastAsia="zh-CN"/>
        </w:rPr>
        <w:t>我街</w:t>
      </w:r>
      <w:r>
        <w:rPr>
          <w:rFonts w:hint="eastAsia" w:ascii="仿宋_GB2312" w:hAnsi="仿宋_GB2312" w:eastAsia="仿宋_GB2312" w:cs="仿宋_GB2312"/>
          <w:sz w:val="32"/>
          <w:szCs w:val="32"/>
        </w:rPr>
        <w:t>高举习近平新时代中国特色社会主义思想伟大旗帜，在区委</w:t>
      </w:r>
      <w:r>
        <w:rPr>
          <w:rFonts w:hint="eastAsia" w:ascii="仿宋_GB2312" w:hAnsi="仿宋_GB2312" w:eastAsia="仿宋_GB2312" w:cs="仿宋_GB2312"/>
          <w:sz w:val="32"/>
          <w:szCs w:val="32"/>
          <w:lang w:eastAsia="zh-CN"/>
        </w:rPr>
        <w:t>、区政府</w:t>
      </w:r>
      <w:r>
        <w:rPr>
          <w:rFonts w:hint="eastAsia" w:ascii="仿宋_GB2312" w:hAnsi="仿宋_GB2312" w:eastAsia="仿宋_GB2312" w:cs="仿宋_GB2312"/>
          <w:sz w:val="32"/>
          <w:szCs w:val="32"/>
        </w:rPr>
        <w:t>的坚强领导下，不忘初心、牢记使命，坚定不移贯彻新发展理念，认真落实省委“1+1+9”工作部署和市委“1+1+4”工作举措，</w:t>
      </w:r>
      <w:r>
        <w:rPr>
          <w:rFonts w:hint="eastAsia" w:ascii="仿宋_GB2312" w:hAnsi="仿宋_GB2312" w:eastAsia="仿宋_GB2312" w:cs="仿宋_GB2312"/>
          <w:sz w:val="32"/>
          <w:szCs w:val="32"/>
          <w:lang w:eastAsia="zh-CN"/>
        </w:rPr>
        <w:t>围绕“</w:t>
      </w:r>
      <w:r>
        <w:rPr>
          <w:rFonts w:hint="eastAsia" w:eastAsia="仿宋_GB2312"/>
          <w:i w:val="0"/>
          <w:iCs w:val="0"/>
          <w:sz w:val="32"/>
          <w:szCs w:val="32"/>
          <w:u w:val="none"/>
          <w:lang w:eastAsia="zh-CN"/>
        </w:rPr>
        <w:t>努力建设宜居宜业宜游的开放繁荣秀美幸福新秀全</w:t>
      </w:r>
      <w:r>
        <w:rPr>
          <w:rFonts w:hint="eastAsia" w:ascii="仿宋_GB2312" w:hAnsi="仿宋_GB2312" w:eastAsia="仿宋_GB2312" w:cs="仿宋_GB2312"/>
          <w:sz w:val="32"/>
          <w:szCs w:val="32"/>
          <w:lang w:eastAsia="zh-CN"/>
        </w:rPr>
        <w:t>”的目标，砥砺前行、开拓创新，经济社会发展迈上新台阶，取得了来之不易的新成就。</w:t>
      </w:r>
    </w:p>
    <w:p w14:paraId="1D08182F">
      <w:pPr>
        <w:keepNext w:val="0"/>
        <w:keepLines w:val="0"/>
        <w:pageBreakBefore w:val="0"/>
        <w:widowControl w:val="0"/>
        <w:kinsoku/>
        <w:wordWrap/>
        <w:overflowPunct/>
        <w:topLinePunct w:val="0"/>
        <w:bidi w:val="0"/>
        <w:snapToGrid/>
        <w:spacing w:line="540" w:lineRule="exact"/>
        <w:ind w:left="0" w:leftChars="0" w:right="0" w:rightChars="0" w:firstLine="640" w:firstLineChars="200"/>
        <w:jc w:val="both"/>
        <w:textAlignment w:val="auto"/>
        <w:outlineLvl w:val="9"/>
        <w:rPr>
          <w:rFonts w:hint="eastAsia" w:ascii="楷体_GB2312" w:hAnsi="楷体_GB2312" w:eastAsia="楷体_GB2312" w:cs="楷体_GB2312"/>
          <w:bCs/>
          <w:w w:val="100"/>
          <w:sz w:val="32"/>
          <w:szCs w:val="32"/>
          <w:lang w:val="en-US" w:eastAsia="zh-CN"/>
        </w:rPr>
      </w:pPr>
      <w:r>
        <w:rPr>
          <w:rFonts w:hint="eastAsia" w:ascii="楷体_GB2312" w:hAnsi="楷体_GB2312" w:eastAsia="楷体_GB2312" w:cs="楷体_GB2312"/>
          <w:color w:val="auto"/>
          <w:w w:val="100"/>
          <w:sz w:val="32"/>
          <w:lang w:val="en-US" w:eastAsia="zh-CN"/>
        </w:rPr>
        <w:t>（一）</w:t>
      </w:r>
      <w:r>
        <w:rPr>
          <w:rFonts w:hint="eastAsia" w:ascii="楷体_GB2312" w:hAnsi="楷体_GB2312" w:eastAsia="楷体_GB2312" w:cs="楷体_GB2312"/>
          <w:bCs/>
          <w:w w:val="100"/>
          <w:sz w:val="32"/>
          <w:szCs w:val="32"/>
          <w:lang w:val="en-US" w:eastAsia="zh-CN"/>
        </w:rPr>
        <w:t>全面实施“实体经济提质工程”</w:t>
      </w:r>
    </w:p>
    <w:p w14:paraId="434B437C">
      <w:pPr>
        <w:pStyle w:val="10"/>
        <w:keepNext w:val="0"/>
        <w:keepLines w:val="0"/>
        <w:pageBreakBefore w:val="0"/>
        <w:widowControl w:val="0"/>
        <w:kinsoku/>
        <w:wordWrap/>
        <w:overflowPunct/>
        <w:topLinePunct w:val="0"/>
        <w:autoSpaceDE w:val="0"/>
        <w:autoSpaceDN w:val="0"/>
        <w:bidi w:val="0"/>
        <w:adjustRightInd w:val="0"/>
        <w:snapToGrid/>
        <w:spacing w:line="540" w:lineRule="exact"/>
        <w:ind w:firstLine="643" w:firstLineChars="200"/>
        <w:jc w:val="both"/>
        <w:textAlignment w:val="auto"/>
        <w:outlineLvl w:val="9"/>
        <w:rPr>
          <w:rFonts w:hint="eastAsia" w:ascii="仿宋_GB2312" w:hAnsi="仿宋_GB2312" w:eastAsia="仿宋_GB2312" w:cs="仿宋_GB2312"/>
          <w:color w:val="auto"/>
          <w:w w:val="100"/>
          <w:kern w:val="2"/>
          <w:sz w:val="32"/>
          <w:szCs w:val="32"/>
          <w:lang w:val="en-US" w:eastAsia="zh-CN" w:bidi="ar-SA"/>
        </w:rPr>
      </w:pPr>
      <w:r>
        <w:rPr>
          <w:rFonts w:hint="eastAsia" w:ascii="仿宋_GB2312" w:hAnsi="仿宋_GB2312" w:eastAsia="仿宋_GB2312" w:cs="仿宋_GB2312"/>
          <w:b/>
          <w:bCs w:val="0"/>
          <w:sz w:val="32"/>
          <w:szCs w:val="32"/>
          <w:lang w:val="en-US" w:eastAsia="zh-CN"/>
        </w:rPr>
        <w:t>一是经济运行稳中向好。</w:t>
      </w:r>
      <w:r>
        <w:rPr>
          <w:rFonts w:hint="eastAsia" w:ascii="仿宋_GB2312" w:hAnsi="仿宋_GB2312" w:eastAsia="仿宋_GB2312" w:cs="仿宋_GB2312"/>
          <w:color w:val="auto"/>
          <w:w w:val="100"/>
          <w:kern w:val="2"/>
          <w:sz w:val="32"/>
          <w:szCs w:val="32"/>
          <w:lang w:val="en-US" w:eastAsia="zh-CN" w:bidi="ar-SA"/>
        </w:rPr>
        <w:t>2017—2021年6月，实现规上总产值共705亿元、财政收入共5.3917亿元、税收收入共</w:t>
      </w:r>
      <w:r>
        <w:rPr>
          <w:rFonts w:hint="eastAsia" w:ascii="仿宋_GB2312" w:hAnsi="仿宋_GB2312" w:eastAsia="仿宋_GB2312"/>
          <w:color w:val="auto"/>
          <w:sz w:val="32"/>
          <w:szCs w:val="32"/>
          <w:lang w:val="en-US" w:eastAsia="zh-CN"/>
        </w:rPr>
        <w:t>64.074</w:t>
      </w:r>
      <w:r>
        <w:rPr>
          <w:rFonts w:hint="eastAsia" w:ascii="仿宋_GB2312" w:hAnsi="仿宋_GB2312" w:eastAsia="仿宋_GB2312" w:cs="仿宋_GB2312"/>
          <w:color w:val="auto"/>
          <w:w w:val="100"/>
          <w:kern w:val="2"/>
          <w:sz w:val="32"/>
          <w:szCs w:val="32"/>
          <w:lang w:val="en-US" w:eastAsia="zh-CN" w:bidi="ar-SA"/>
        </w:rPr>
        <w:t>亿元、地区生产总值共283.58亿元。</w:t>
      </w:r>
      <w:r>
        <w:rPr>
          <w:rFonts w:hint="eastAsia" w:ascii="仿宋_GB2312" w:hAnsi="仿宋_GB2312" w:eastAsia="仿宋_GB2312" w:cs="仿宋_GB2312"/>
          <w:b w:val="0"/>
          <w:bCs/>
          <w:color w:val="auto"/>
          <w:sz w:val="32"/>
          <w:szCs w:val="32"/>
          <w:lang w:val="en-US" w:eastAsia="zh-CN"/>
        </w:rPr>
        <w:t>地区生产总值从2017年57.97亿元提升至2020年的71.55亿元，规上工业总产值从2017年138.54亿元提升至2020年165.45亿元，</w:t>
      </w:r>
      <w:r>
        <w:rPr>
          <w:rFonts w:hint="eastAsia" w:ascii="仿宋_GB2312" w:hAnsi="仿宋_GB2312" w:eastAsia="仿宋_GB2312" w:cs="仿宋_GB2312"/>
          <w:color w:val="auto"/>
          <w:sz w:val="32"/>
          <w:szCs w:val="32"/>
          <w:lang w:val="en-US" w:eastAsia="zh-CN"/>
        </w:rPr>
        <w:t>各项主要经济指标均走在全区前列，规上工业总产值累计总量在全区10个镇街中排名第一，巩固了花都区西部先进制造业基地的地位。</w:t>
      </w:r>
    </w:p>
    <w:p w14:paraId="288ECCA1">
      <w:pPr>
        <w:pStyle w:val="10"/>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u w:val="none"/>
          <w:shd w:val="clear" w:color="auto" w:fill="FFFFFF"/>
          <w:lang w:val="en-US" w:eastAsia="zh-CN"/>
        </w:rPr>
        <w:t>二是发展动能加快转换。</w:t>
      </w:r>
      <w:r>
        <w:rPr>
          <w:rFonts w:hint="eastAsia" w:ascii="仿宋_GB2312" w:hAnsi="仿宋_GB2312" w:eastAsia="仿宋_GB2312" w:cs="仿宋_GB2312"/>
          <w:b w:val="0"/>
          <w:bCs w:val="0"/>
          <w:color w:val="auto"/>
          <w:sz w:val="32"/>
          <w:szCs w:val="32"/>
          <w:u w:val="none"/>
          <w:shd w:val="clear" w:color="auto" w:fill="FFFFFF"/>
          <w:lang w:val="en-US" w:eastAsia="zh-CN"/>
        </w:rPr>
        <w:t>以东风日产等龙头企业为引领，围绕汽车产业链条配套，推动链条式集群化产业发展。留用地开发利用成效显著，成功引进红棉商业广场、中建四局PC构件厂等优质项目。以辖区鼎盛智谷产业园升级改造为契机，建设粤港澳大湾区首个5“O”建筑，打造服务于数字经济、智能制造、生物科技的全产业链产业园。</w:t>
      </w:r>
      <w:r>
        <w:rPr>
          <w:rFonts w:hint="eastAsia" w:ascii="仿宋_GB2312" w:hAnsi="仿宋_GB2312" w:eastAsia="仿宋_GB2312" w:cs="仿宋_GB2312"/>
          <w:sz w:val="32"/>
          <w:szCs w:val="32"/>
          <w:lang w:eastAsia="zh-CN"/>
        </w:rPr>
        <w:t>辖区</w:t>
      </w:r>
      <w:r>
        <w:rPr>
          <w:rFonts w:hint="eastAsia" w:ascii="仿宋_GB2312" w:hAnsi="仿宋_GB2312" w:eastAsia="仿宋_GB2312" w:cs="仿宋_GB2312"/>
          <w:sz w:val="32"/>
          <w:szCs w:val="32"/>
        </w:rPr>
        <w:t>“攻城拔寨”重点项目</w:t>
      </w:r>
      <w:r>
        <w:rPr>
          <w:rFonts w:hint="eastAsia" w:ascii="仿宋_GB2312" w:hAnsi="仿宋_GB2312" w:eastAsia="仿宋_GB2312" w:cs="仿宋_GB2312"/>
          <w:sz w:val="32"/>
          <w:szCs w:val="32"/>
          <w:lang w:eastAsia="zh-CN"/>
        </w:rPr>
        <w:t>有</w:t>
      </w:r>
      <w:r>
        <w:rPr>
          <w:rFonts w:hint="eastAsia" w:ascii="仿宋_GB2312" w:hAnsi="仿宋_GB2312" w:eastAsia="仿宋_GB2312" w:cs="仿宋_GB2312"/>
          <w:color w:val="auto"/>
          <w:sz w:val="32"/>
          <w:szCs w:val="32"/>
          <w:u w:val="none"/>
          <w:shd w:val="clear" w:color="auto" w:fill="FFFFFF"/>
          <w:lang w:val="en-US" w:eastAsia="zh-CN"/>
        </w:rPr>
        <w:t>条不紊推进，雅乐城商业项目做大做强，目前已入驻130余家商户。</w:t>
      </w:r>
      <w:r>
        <w:rPr>
          <w:rFonts w:hint="eastAsia" w:ascii="仿宋_GB2312" w:hAnsi="仿宋_GB2312" w:eastAsia="仿宋_GB2312"/>
          <w:color w:val="auto"/>
          <w:sz w:val="32"/>
          <w:szCs w:val="32"/>
          <w:u w:val="none"/>
          <w:lang w:val="en-US" w:eastAsia="zh-CN"/>
        </w:rPr>
        <w:t>指导辖区企业转型升级，大力支持高新技术企业发展，完成庆达汽车零部件等20家企业技改投资项目备案。现辖区</w:t>
      </w:r>
      <w:r>
        <w:rPr>
          <w:rFonts w:hint="eastAsia" w:ascii="仿宋_GB2312" w:hAnsi="仿宋_GB2312" w:eastAsia="仿宋_GB2312" w:cs="仿宋_GB2312"/>
          <w:sz w:val="32"/>
          <w:szCs w:val="32"/>
          <w:lang w:eastAsia="zh-CN"/>
        </w:rPr>
        <w:t>有高新技术企业</w:t>
      </w:r>
      <w:r>
        <w:rPr>
          <w:rFonts w:hint="eastAsia" w:ascii="仿宋_GB2312" w:hAnsi="仿宋_GB2312" w:eastAsia="仿宋_GB2312" w:cs="仿宋_GB2312"/>
          <w:sz w:val="32"/>
          <w:szCs w:val="32"/>
          <w:lang w:val="en-US" w:eastAsia="zh-CN"/>
        </w:rPr>
        <w:t>195家，累计孵化器16家、众创空间6家。2017年至今成功组织申请专利2100多件，高新技术企业数量全区第一。</w:t>
      </w:r>
    </w:p>
    <w:p w14:paraId="570BB99D">
      <w:pPr>
        <w:pStyle w:val="10"/>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eastAsia="zh-CN"/>
        </w:rPr>
      </w:pPr>
      <w:r>
        <w:rPr>
          <w:rFonts w:hint="eastAsia" w:eastAsia="仿宋_GB2312" w:cs="仿宋_GB2312"/>
          <w:b/>
          <w:bCs/>
          <w:color w:val="auto"/>
          <w:sz w:val="32"/>
          <w:szCs w:val="32"/>
          <w:u w:val="none"/>
          <w:shd w:val="clear" w:color="auto" w:fill="FFFFFF"/>
          <w:lang w:val="en-US" w:eastAsia="zh-CN"/>
        </w:rPr>
        <w:t>三</w:t>
      </w:r>
      <w:r>
        <w:rPr>
          <w:rFonts w:hint="eastAsia" w:ascii="仿宋_GB2312" w:hAnsi="仿宋_GB2312" w:eastAsia="仿宋_GB2312" w:cs="仿宋_GB2312"/>
          <w:b/>
          <w:bCs/>
          <w:color w:val="auto"/>
          <w:sz w:val="32"/>
          <w:szCs w:val="32"/>
          <w:u w:val="none"/>
          <w:shd w:val="clear" w:color="auto" w:fill="FFFFFF"/>
          <w:lang w:val="en-US" w:eastAsia="zh-CN"/>
        </w:rPr>
        <w:t>是</w:t>
      </w:r>
      <w:r>
        <w:rPr>
          <w:rFonts w:hint="eastAsia" w:ascii="仿宋_GB2312" w:hAnsi="仿宋_GB2312" w:eastAsia="仿宋_GB2312" w:cs="仿宋_GB2312"/>
          <w:b/>
          <w:bCs/>
          <w:sz w:val="32"/>
          <w:szCs w:val="32"/>
          <w:lang w:val="en-US" w:eastAsia="zh-CN"/>
        </w:rPr>
        <w:t>服务企业解难题。</w:t>
      </w:r>
      <w:r>
        <w:rPr>
          <w:rFonts w:hint="eastAsia" w:ascii="仿宋_GB2312" w:hAnsi="仿宋_GB2312" w:eastAsia="仿宋_GB2312" w:cs="仿宋_GB2312"/>
          <w:b w:val="0"/>
          <w:bCs w:val="0"/>
          <w:sz w:val="32"/>
          <w:szCs w:val="32"/>
          <w:lang w:val="en-US" w:eastAsia="zh-CN"/>
        </w:rPr>
        <w:t>积极协助企业应对中美贸易摩擦，协助瑞格玛等受影响较大的跨境电商转变销售策略。</w:t>
      </w:r>
      <w:r>
        <w:rPr>
          <w:rFonts w:hint="eastAsia" w:ascii="仿宋_GB2312" w:hAnsi="仿宋_GB2312" w:eastAsia="仿宋_GB2312" w:cs="仿宋_GB2312"/>
          <w:sz w:val="32"/>
          <w:szCs w:val="32"/>
        </w:rPr>
        <w:t>积极配合推进5G站点建设，目前我街已完成173个站点建设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eastAsia="zh-CN"/>
        </w:rPr>
        <w:t>解决企业反映的</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员工子女入学</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人才绿卡</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、环评</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等</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问题，</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申请人才绿卡</w:t>
      </w:r>
      <w:r>
        <w:rPr>
          <w:rFonts w:hint="eastAsia" w:ascii="仿宋_GB2312" w:hAnsi="仿宋_GB2312" w:eastAsia="仿宋_GB2312" w:cs="仿宋_GB2312"/>
          <w:color w:val="auto"/>
          <w:sz w:val="32"/>
          <w:szCs w:val="32"/>
          <w:u w:val="none"/>
          <w:shd w:val="clear" w:color="auto" w:fill="FFFFFF"/>
          <w:lang w:val="en-US" w:eastAsia="zh-CN"/>
        </w:rPr>
        <w:t>2400多</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人，协助企业办理环境信用评价、信用修复104家，</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协调解决</w:t>
      </w:r>
      <w:r>
        <w:rPr>
          <w:rFonts w:hint="eastAsia" w:ascii="仿宋_GB2312" w:hAnsi="仿宋_GB2312" w:eastAsia="仿宋_GB2312" w:cs="仿宋_GB2312"/>
          <w:sz w:val="32"/>
          <w:szCs w:val="32"/>
        </w:rPr>
        <w:t>广冷华旭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博兰士坦展览器材</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家企业融资需求</w:t>
      </w:r>
      <w:r>
        <w:rPr>
          <w:rFonts w:hint="eastAsia" w:ascii="仿宋_GB2312" w:hAnsi="仿宋_GB2312" w:eastAsia="仿宋_GB2312" w:cs="仿宋_GB2312"/>
          <w:sz w:val="32"/>
          <w:szCs w:val="32"/>
          <w:lang w:eastAsia="zh-CN"/>
        </w:rPr>
        <w:t>问题。</w:t>
      </w:r>
    </w:p>
    <w:p w14:paraId="1ABA3F77">
      <w:pPr>
        <w:pStyle w:val="10"/>
        <w:keepNext w:val="0"/>
        <w:keepLines w:val="0"/>
        <w:pageBreakBefore w:val="0"/>
        <w:widowControl w:val="0"/>
        <w:kinsoku/>
        <w:wordWrap/>
        <w:overflowPunct/>
        <w:topLinePunct w:val="0"/>
        <w:autoSpaceDE w:val="0"/>
        <w:autoSpaceDN w:val="0"/>
        <w:bidi w:val="0"/>
        <w:adjustRightInd/>
        <w:snapToGrid/>
        <w:spacing w:line="540" w:lineRule="exact"/>
        <w:ind w:right="0" w:rightChars="0" w:firstLine="640" w:firstLineChars="200"/>
        <w:jc w:val="both"/>
        <w:textAlignment w:val="auto"/>
        <w:outlineLvl w:val="9"/>
        <w:rPr>
          <w:rFonts w:hint="eastAsia" w:ascii="楷体_GB2312" w:hAnsi="楷体_GB2312" w:eastAsia="楷体_GB2312" w:cs="楷体_GB2312"/>
          <w:color w:val="auto"/>
          <w:sz w:val="32"/>
          <w:lang w:eastAsia="zh-CN"/>
        </w:rPr>
      </w:pPr>
      <w:r>
        <w:rPr>
          <w:rFonts w:hint="eastAsia" w:ascii="楷体_GB2312" w:hAnsi="楷体_GB2312" w:eastAsia="楷体_GB2312" w:cs="楷体_GB2312"/>
          <w:i w:val="0"/>
          <w:iCs w:val="0"/>
          <w:color w:val="auto"/>
          <w:sz w:val="32"/>
          <w:u w:val="none"/>
          <w:shd w:val="clear" w:color="auto" w:fill="FFFFFF"/>
          <w:lang w:eastAsia="zh-CN"/>
        </w:rPr>
        <w:t>（二）</w:t>
      </w:r>
      <w:r>
        <w:rPr>
          <w:rFonts w:hint="eastAsia" w:ascii="楷体_GB2312" w:hAnsi="楷体_GB2312" w:eastAsia="楷体_GB2312" w:cs="楷体_GB2312"/>
          <w:i w:val="0"/>
          <w:iCs w:val="0"/>
          <w:color w:val="auto"/>
          <w:sz w:val="32"/>
          <w:u w:val="none"/>
          <w:shd w:val="clear" w:color="auto" w:fill="FFFFFF"/>
        </w:rPr>
        <w:t>全面实施“城市功能提升工程”。</w:t>
      </w:r>
    </w:p>
    <w:p w14:paraId="0D99F2B7">
      <w:pPr>
        <w:pStyle w:val="10"/>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bCs/>
          <w:color w:val="auto"/>
          <w:sz w:val="32"/>
          <w:szCs w:val="32"/>
          <w:u w:val="none"/>
          <w:shd w:val="clear" w:color="auto" w:fill="FFFFFF"/>
          <w:lang w:val="en-US" w:eastAsia="zh-CN"/>
        </w:rPr>
        <w:t>基础设施全面提升</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lang w:eastAsia="zh-CN"/>
        </w:rPr>
        <w:t>不断完善</w:t>
      </w:r>
      <w:r>
        <w:rPr>
          <w:rFonts w:hint="eastAsia" w:ascii="仿宋_GB2312" w:hAnsi="仿宋_GB2312" w:eastAsia="仿宋_GB2312" w:cs="仿宋_GB2312"/>
          <w:b w:val="0"/>
          <w:bCs w:val="0"/>
          <w:color w:val="auto"/>
          <w:sz w:val="32"/>
          <w:szCs w:val="32"/>
          <w:lang w:eastAsia="zh-CN"/>
        </w:rPr>
        <w:t>交通网络建设，辖区有花都汽车城、飞鹅岭等</w:t>
      </w:r>
      <w:r>
        <w:rPr>
          <w:rFonts w:hint="eastAsia" w:ascii="仿宋_GB2312" w:hAnsi="仿宋_GB2312" w:eastAsia="仿宋_GB2312" w:cs="仿宋_GB2312"/>
          <w:b w:val="0"/>
          <w:bCs w:val="0"/>
          <w:color w:val="auto"/>
          <w:sz w:val="32"/>
          <w:szCs w:val="32"/>
          <w:lang w:val="en-US" w:eastAsia="zh-CN"/>
        </w:rPr>
        <w:t>2个地铁站点，</w:t>
      </w:r>
      <w:r>
        <w:rPr>
          <w:rFonts w:hint="eastAsia" w:ascii="仿宋_GB2312" w:hAnsi="仿宋_GB2312" w:eastAsia="仿宋_GB2312" w:cs="仿宋_GB2312"/>
          <w:sz w:val="32"/>
          <w:szCs w:val="32"/>
        </w:rPr>
        <w:t>广清城际乐同站</w:t>
      </w:r>
      <w:r>
        <w:rPr>
          <w:rFonts w:hint="eastAsia" w:ascii="仿宋_GB2312" w:hAnsi="仿宋_GB2312" w:eastAsia="仿宋_GB2312" w:cs="仿宋_GB2312"/>
          <w:sz w:val="32"/>
          <w:szCs w:val="32"/>
          <w:lang w:eastAsia="zh-CN"/>
        </w:rPr>
        <w:t>顺利建成、通车，圆了秀全人民多年的“地铁梦”“城际梦”。</w:t>
      </w:r>
      <w:r>
        <w:rPr>
          <w:rFonts w:hint="eastAsia" w:ascii="仿宋_GB2312" w:hAnsi="仿宋_GB2312" w:eastAsia="仿宋_GB2312" w:cs="仿宋_GB2312"/>
          <w:sz w:val="32"/>
          <w:szCs w:val="32"/>
          <w:lang w:val="en-US" w:eastAsia="zh-CN"/>
        </w:rPr>
        <w:t>完成东风日产一号门、花港路、茶碑路人行道及周边市政设施改造建设，</w:t>
      </w:r>
      <w:r>
        <w:rPr>
          <w:rFonts w:hint="eastAsia" w:ascii="仿宋_GB2312" w:hAnsi="仿宋_GB2312" w:eastAsia="仿宋_GB2312" w:cs="仿宋_GB2312"/>
          <w:b w:val="0"/>
          <w:bCs w:val="0"/>
          <w:color w:val="auto"/>
          <w:sz w:val="32"/>
          <w:szCs w:val="32"/>
          <w:u w:val="none"/>
          <w:shd w:val="clear" w:color="auto" w:fill="FFFFFF"/>
          <w:lang w:val="en-US" w:eastAsia="zh-CN"/>
        </w:rPr>
        <w:t>打通了岐山村断头路</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highlight w:val="none"/>
          <w:lang w:val="en-US" w:eastAsia="zh-CN"/>
        </w:rPr>
        <w:t>完成地铁九号线（岐山车辆段）储备用地报批工作，有条不紊推进新白广项目、广清城际（乐同安置区）进场道路、花都大道扩建改造工程、红棉大道南延伸工程等工程。</w:t>
      </w:r>
      <w:r>
        <w:rPr>
          <w:rFonts w:hint="eastAsia" w:ascii="仿宋_GB2312" w:hAnsi="仿宋_GB2312" w:eastAsia="仿宋_GB2312" w:cs="仿宋_GB2312"/>
          <w:sz w:val="32"/>
          <w:szCs w:val="32"/>
          <w:lang w:eastAsia="zh-CN"/>
        </w:rPr>
        <w:t>“厕所革命”成效显著，高标准完成</w:t>
      </w:r>
      <w:r>
        <w:rPr>
          <w:rFonts w:hint="eastAsia" w:ascii="仿宋_GB2312" w:hAnsi="仿宋_GB2312" w:eastAsia="仿宋_GB2312" w:cs="仿宋_GB2312"/>
          <w:sz w:val="32"/>
          <w:szCs w:val="32"/>
          <w:lang w:val="en-US" w:eastAsia="zh-CN"/>
        </w:rPr>
        <w:t>32间乡村公厕建设任务</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rPr>
        <w:t>大力开展民生工程实施，完成茶碑路、学府路非机动车道安装工程和乐同祥和路、学府二街及京广铁路涵洞路段路灯建设工程。</w:t>
      </w:r>
    </w:p>
    <w:p w14:paraId="0155E065">
      <w:pPr>
        <w:pStyle w:val="10"/>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二是城市更新改造深入开展。</w:t>
      </w:r>
      <w:r>
        <w:rPr>
          <w:rFonts w:hint="eastAsia" w:ascii="仿宋_GB2312" w:hAnsi="仿宋_GB2312" w:eastAsia="仿宋_GB2312" w:cs="仿宋_GB2312"/>
          <w:sz w:val="32"/>
          <w:szCs w:val="32"/>
          <w:lang w:val="en-US" w:eastAsia="zh-CN"/>
        </w:rPr>
        <w:t>“三旧”工作落实到位，加快推进官溪村、九潭村等旧村改造项目；按时按质完成二九三汇福楼、河滨苑、旧西苑等3个老旧小区微改造建设项目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val="en-US" w:eastAsia="zh-CN"/>
        </w:rPr>
        <w:t>完善用地手续未开发建设的留用地共143.70亩。</w:t>
      </w:r>
      <w:r>
        <w:rPr>
          <w:rFonts w:hint="eastAsia" w:eastAsia="仿宋_GB2312" w:cs="仿宋_GB2312"/>
          <w:b w:val="0"/>
          <w:bCs w:val="0"/>
          <w:color w:val="auto"/>
          <w:spacing w:val="0"/>
          <w:sz w:val="32"/>
          <w:szCs w:val="32"/>
          <w:lang w:val="en-US" w:eastAsia="zh-CN"/>
        </w:rPr>
        <w:t>有机</w:t>
      </w:r>
      <w:r>
        <w:rPr>
          <w:rFonts w:hint="eastAsia" w:ascii="仿宋_GB2312" w:hAnsi="仿宋_GB2312" w:eastAsia="仿宋_GB2312" w:cs="仿宋_GB2312"/>
          <w:sz w:val="32"/>
          <w:szCs w:val="32"/>
        </w:rPr>
        <w:t>结合重点项目建设、美丽乡村建设、</w:t>
      </w:r>
      <w:r>
        <w:rPr>
          <w:rFonts w:hint="eastAsia" w:eastAsia="仿宋_GB2312" w:cs="仿宋_GB2312"/>
          <w:sz w:val="32"/>
          <w:szCs w:val="32"/>
          <w:lang w:eastAsia="zh-CN"/>
        </w:rPr>
        <w:t>工业园升级</w:t>
      </w:r>
      <w:r>
        <w:rPr>
          <w:rFonts w:hint="eastAsia" w:ascii="仿宋_GB2312" w:hAnsi="仿宋_GB2312" w:eastAsia="仿宋_GB2312" w:cs="仿宋_GB2312"/>
          <w:sz w:val="32"/>
          <w:szCs w:val="32"/>
        </w:rPr>
        <w:t>改造</w:t>
      </w:r>
      <w:r>
        <w:rPr>
          <w:rFonts w:hint="eastAsia" w:eastAsia="仿宋_GB2312" w:cs="仿宋_GB2312"/>
          <w:sz w:val="32"/>
          <w:szCs w:val="32"/>
          <w:lang w:eastAsia="zh-CN"/>
        </w:rPr>
        <w:t>等重点工作，</w:t>
      </w:r>
      <w:r>
        <w:rPr>
          <w:rFonts w:hint="eastAsia" w:ascii="仿宋_GB2312" w:hAnsi="仿宋_GB2312" w:eastAsia="仿宋_GB2312" w:cs="仿宋_GB2312"/>
          <w:sz w:val="32"/>
          <w:szCs w:val="32"/>
        </w:rPr>
        <w:t>全面加强违法建设源头治理，</w:t>
      </w:r>
      <w:r>
        <w:rPr>
          <w:rFonts w:hint="eastAsia" w:ascii="仿宋_GB2312" w:hAnsi="仿宋_GB2312" w:eastAsia="仿宋_GB2312" w:cs="仿宋_GB2312"/>
          <w:b w:val="0"/>
          <w:bCs w:val="0"/>
          <w:sz w:val="32"/>
          <w:szCs w:val="32"/>
          <w:lang w:val="en-US" w:eastAsia="zh-CN"/>
        </w:rPr>
        <w:t>2016—2021年8月合计拆除违法建设4297宗，总面积204.46万平方米。</w:t>
      </w:r>
    </w:p>
    <w:p w14:paraId="3FE4D49D">
      <w:pPr>
        <w:keepNext w:val="0"/>
        <w:keepLines w:val="0"/>
        <w:pageBreakBefore w:val="0"/>
        <w:widowControl w:val="0"/>
        <w:shd w:val="clear" w:color="auto" w:fill="FFFFFF"/>
        <w:kinsoku/>
        <w:wordWrap/>
        <w:overflowPunct/>
        <w:topLinePunct w:val="0"/>
        <w:bidi w:val="0"/>
        <w:snapToGrid/>
        <w:spacing w:line="540"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i w:val="0"/>
          <w:iCs w:val="0"/>
          <w:color w:val="auto"/>
          <w:sz w:val="32"/>
          <w:szCs w:val="32"/>
          <w:u w:val="none"/>
          <w:lang w:eastAsia="zh-CN"/>
        </w:rPr>
        <w:t>三是乡村振兴战略稳步推进。</w:t>
      </w:r>
      <w:r>
        <w:rPr>
          <w:rFonts w:hint="eastAsia" w:ascii="仿宋_GB2312" w:hAnsi="仿宋_GB2312" w:eastAsia="仿宋_GB2312" w:cs="仿宋_GB2312"/>
          <w:color w:val="auto"/>
          <w:sz w:val="32"/>
          <w:szCs w:val="32"/>
          <w:u w:val="none"/>
          <w:shd w:val="clear" w:color="auto" w:fill="FFFFFF"/>
          <w:lang w:val="en-US" w:eastAsia="zh-CN"/>
        </w:rPr>
        <w:t>全街7个村已完成19.4公里村道路面硬化、175公里村内道路硬化。雨污分流管网建设完成24.81公里，均已纳入污水处理系统。8793户已完成集中供水，水质得到有力保障。</w:t>
      </w:r>
      <w:r>
        <w:rPr>
          <w:rFonts w:hint="eastAsia" w:ascii="仿宋_GB2312" w:hAnsi="仿宋_GB2312" w:eastAsia="仿宋_GB2312" w:cs="仿宋_GB2312"/>
          <w:i w:val="0"/>
          <w:iCs w:val="0"/>
          <w:color w:val="auto"/>
          <w:sz w:val="32"/>
          <w:szCs w:val="32"/>
          <w:u w:val="none"/>
          <w:lang w:eastAsia="zh-CN"/>
        </w:rPr>
        <w:t>“</w:t>
      </w:r>
      <w:r>
        <w:rPr>
          <w:rFonts w:hint="eastAsia" w:ascii="仿宋_GB2312" w:hAnsi="仿宋_GB2312" w:eastAsia="仿宋_GB2312" w:cs="仿宋_GB2312"/>
          <w:color w:val="auto"/>
          <w:sz w:val="32"/>
          <w:szCs w:val="32"/>
          <w:lang w:eastAsia="zh-CN"/>
        </w:rPr>
        <w:t>三清三拆除三整治”</w:t>
      </w:r>
      <w:r>
        <w:rPr>
          <w:rFonts w:hint="eastAsia" w:ascii="仿宋_GB2312" w:hAnsi="仿宋_GB2312" w:eastAsia="仿宋_GB2312" w:cs="仿宋_GB2312"/>
          <w:color w:val="auto"/>
          <w:sz w:val="32"/>
          <w:szCs w:val="32"/>
          <w:lang w:val="en-US" w:eastAsia="zh-CN"/>
        </w:rPr>
        <w:t>100%完成，7条行政村全部达到省定干净整洁村标准；马溪村、岐山村、朱村、九潭村、官溪村、大㘵村达到省定美丽宜居村标准；朱村达到省定特色精品村标准。</w:t>
      </w:r>
      <w:r>
        <w:rPr>
          <w:rFonts w:hint="eastAsia" w:ascii="仿宋_GB2312" w:hAnsi="仿宋_GB2312" w:eastAsia="仿宋_GB2312" w:cs="仿宋_GB2312"/>
          <w:color w:val="auto"/>
          <w:sz w:val="32"/>
          <w:szCs w:val="32"/>
          <w:lang w:eastAsia="zh-CN"/>
        </w:rPr>
        <w:t>九潭村、</w:t>
      </w:r>
      <w:r>
        <w:rPr>
          <w:rFonts w:hint="eastAsia" w:ascii="仿宋_GB2312" w:hAnsi="仿宋_GB2312" w:eastAsia="仿宋_GB2312" w:cs="仿宋_GB2312"/>
          <w:color w:val="auto"/>
          <w:sz w:val="32"/>
          <w:szCs w:val="32"/>
          <w:lang w:val="en-US" w:eastAsia="zh-CN"/>
        </w:rPr>
        <w:t>马</w:t>
      </w:r>
      <w:r>
        <w:rPr>
          <w:rFonts w:hint="eastAsia" w:ascii="仿宋_GB2312" w:hAnsi="仿宋_GB2312" w:eastAsia="仿宋_GB2312" w:cs="仿宋_GB2312"/>
          <w:sz w:val="32"/>
          <w:szCs w:val="32"/>
          <w:lang w:val="en-US" w:eastAsia="zh-CN"/>
        </w:rPr>
        <w:t>溪村、岐山村等12个行政村生活污水查漏补缺工程全面完工，</w:t>
      </w:r>
      <w:r>
        <w:rPr>
          <w:rFonts w:hint="eastAsia" w:ascii="仿宋_GB2312" w:hAnsi="仿宋_GB2312" w:eastAsia="仿宋_GB2312" w:cs="仿宋_GB2312"/>
          <w:color w:val="auto"/>
          <w:sz w:val="32"/>
          <w:szCs w:val="32"/>
          <w:lang w:eastAsia="zh-CN"/>
        </w:rPr>
        <w:t>农村路灯（乡镇）新一期建设工作顺利完成。</w:t>
      </w:r>
      <w:r>
        <w:rPr>
          <w:rFonts w:hint="eastAsia" w:ascii="仿宋_GB2312" w:hAnsi="仿宋_GB2312" w:eastAsia="仿宋_GB2312" w:cs="仿宋_GB2312"/>
          <w:color w:val="auto"/>
          <w:sz w:val="32"/>
          <w:szCs w:val="32"/>
          <w:u w:val="none"/>
          <w:shd w:val="clear" w:color="auto" w:fill="FFFFFF"/>
          <w:lang w:val="en-US" w:eastAsia="zh-CN"/>
        </w:rPr>
        <w:t>大力推进农村供水改造工程，目前全街共有8793户完成集中供水。</w:t>
      </w:r>
      <w:r>
        <w:rPr>
          <w:rFonts w:hint="eastAsia" w:ascii="仿宋_GB2312" w:hAnsi="仿宋_GB2312" w:eastAsia="仿宋_GB2312" w:cs="仿宋_GB2312"/>
          <w:color w:val="auto"/>
          <w:sz w:val="32"/>
          <w:szCs w:val="32"/>
          <w:lang w:val="en-US" w:eastAsia="zh-CN"/>
        </w:rPr>
        <w:t>7个行政村全面推进“百企帮百村”工程，均已完成村企结对。</w:t>
      </w:r>
    </w:p>
    <w:p w14:paraId="31ADEFC4">
      <w:pPr>
        <w:pStyle w:val="10"/>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bCs/>
          <w:color w:val="auto"/>
          <w:sz w:val="32"/>
          <w:szCs w:val="32"/>
          <w:lang w:eastAsia="zh-CN"/>
        </w:rPr>
        <w:t>四是打好污染防治攻坚战。</w:t>
      </w:r>
      <w:r>
        <w:rPr>
          <w:rFonts w:hint="eastAsia" w:ascii="仿宋_GB2312" w:hAnsi="仿宋_GB2312" w:eastAsia="仿宋_GB2312" w:cs="仿宋_GB2312"/>
          <w:color w:val="auto"/>
          <w:sz w:val="32"/>
          <w:szCs w:val="32"/>
          <w:lang w:eastAsia="zh-CN"/>
        </w:rPr>
        <w:t>顺利完成国家、省、市、区的城市黑臭水体整治考核任务，</w:t>
      </w:r>
      <w:r>
        <w:rPr>
          <w:rFonts w:hint="eastAsia" w:ascii="仿宋_GB2312" w:hAnsi="仿宋_GB2312" w:eastAsia="仿宋_GB2312" w:cs="仿宋_GB2312"/>
          <w:sz w:val="32"/>
          <w:szCs w:val="32"/>
          <w:lang w:eastAsia="zh-CN"/>
        </w:rPr>
        <w:t>白坭河、天马河、兴华涌等4条黑臭河涌在消除黑臭的基础上，实现长制久清、未出现反复，完成国家、省、市、区的城市黑臭水体整治考核任务</w:t>
      </w:r>
      <w:r>
        <w:rPr>
          <w:rFonts w:hint="eastAsia" w:ascii="仿宋_GB2312" w:hAnsi="仿宋_GB2312" w:eastAsia="仿宋_GB2312" w:cs="仿宋_GB2312"/>
          <w:color w:val="auto"/>
          <w:sz w:val="32"/>
          <w:szCs w:val="32"/>
          <w:lang w:eastAsia="zh-CN"/>
        </w:rPr>
        <w:t>。街道自主投资约237万元新建污水管道2820米，彻底解决马溪村人工湿地公园处理能力不足、南围渠黑臭、九塘西路部队生活污水直排和新华工业园区企业生活污水直排等问题。</w:t>
      </w:r>
      <w:r>
        <w:rPr>
          <w:rFonts w:hint="eastAsia" w:ascii="仿宋_GB2312" w:hAnsi="仿宋_GB2312" w:eastAsia="仿宋_GB2312" w:cs="仿宋_GB2312"/>
          <w:color w:val="auto"/>
          <w:kern w:val="2"/>
          <w:sz w:val="32"/>
          <w:szCs w:val="32"/>
          <w:lang w:val="en-US" w:eastAsia="zh-CN" w:bidi="ar-SA"/>
        </w:rPr>
        <w:t>强力推进“散乱污”清理整治工作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kern w:val="2"/>
          <w:sz w:val="32"/>
          <w:szCs w:val="32"/>
          <w:lang w:val="en-US" w:eastAsia="zh-CN" w:bidi="ar-SA"/>
        </w:rPr>
        <w:t>2017年以来</w:t>
      </w:r>
      <w:r>
        <w:rPr>
          <w:rFonts w:hint="eastAsia" w:ascii="仿宋_GB2312" w:hAnsi="仿宋_GB2312" w:eastAsia="仿宋_GB2312" w:cs="仿宋_GB2312"/>
          <w:color w:val="auto"/>
          <w:sz w:val="32"/>
          <w:szCs w:val="32"/>
          <w:lang w:val="en-US" w:eastAsia="zh-CN"/>
        </w:rPr>
        <w:t>共检查企业12213家次，整治“散乱污”企业1603家，完成31个村级工业园区216家工业企业环保整治工作。近年来未发生重大的环境污染事件，无因环境事件越级上访事件，医疗废物处置率达到100%。</w:t>
      </w:r>
      <w:r>
        <w:rPr>
          <w:rFonts w:hint="eastAsia" w:ascii="仿宋_GB2312" w:hAnsi="仿宋_GB2312" w:eastAsia="仿宋_GB2312" w:cs="仿宋_GB2312"/>
          <w:b/>
          <w:bCs/>
          <w:color w:val="auto"/>
          <w:sz w:val="32"/>
          <w:szCs w:val="32"/>
          <w:lang w:val="en-US" w:eastAsia="zh-CN"/>
        </w:rPr>
        <w:t>2019年，秀全街被广州市评为“散乱污”清理整治典型镇街。</w:t>
      </w:r>
    </w:p>
    <w:p w14:paraId="5EFAB3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val="0"/>
          <w:bCs/>
          <w:color w:val="auto"/>
          <w:sz w:val="32"/>
          <w:szCs w:val="32"/>
          <w:lang w:val="en-US" w:eastAsia="zh-CN"/>
        </w:rPr>
        <w:t>（三）</w:t>
      </w:r>
      <w:r>
        <w:rPr>
          <w:rFonts w:hint="eastAsia" w:ascii="楷体_GB2312" w:hAnsi="楷体_GB2312" w:eastAsia="楷体_GB2312" w:cs="楷体_GB2312"/>
          <w:i w:val="0"/>
          <w:iCs w:val="0"/>
          <w:color w:val="auto"/>
          <w:sz w:val="32"/>
          <w:u w:val="none"/>
          <w:shd w:val="clear" w:color="auto" w:fill="FFFFFF"/>
        </w:rPr>
        <w:t>全面实施“民生福祉</w:t>
      </w:r>
      <w:r>
        <w:rPr>
          <w:rFonts w:hint="eastAsia" w:ascii="楷体_GB2312" w:hAnsi="楷体_GB2312" w:eastAsia="楷体_GB2312" w:cs="楷体_GB2312"/>
          <w:i w:val="0"/>
          <w:iCs w:val="0"/>
          <w:color w:val="auto"/>
          <w:sz w:val="32"/>
          <w:u w:val="none"/>
          <w:shd w:val="clear" w:color="auto" w:fill="FFFFFF"/>
          <w:lang w:eastAsia="zh-CN"/>
        </w:rPr>
        <w:t>增进</w:t>
      </w:r>
      <w:r>
        <w:rPr>
          <w:rFonts w:hint="eastAsia" w:ascii="楷体_GB2312" w:hAnsi="楷体_GB2312" w:eastAsia="楷体_GB2312" w:cs="楷体_GB2312"/>
          <w:i w:val="0"/>
          <w:iCs w:val="0"/>
          <w:color w:val="auto"/>
          <w:sz w:val="32"/>
          <w:u w:val="none"/>
          <w:shd w:val="clear" w:color="auto" w:fill="FFFFFF"/>
        </w:rPr>
        <w:t>工程”</w:t>
      </w:r>
    </w:p>
    <w:p w14:paraId="00DE9CAC">
      <w:pPr>
        <w:keepNext w:val="0"/>
        <w:keepLines w:val="0"/>
        <w:pageBreakBefore w:val="0"/>
        <w:widowControl w:val="0"/>
        <w:kinsoku/>
        <w:wordWrap/>
        <w:overflowPunct/>
        <w:topLinePunct w:val="0"/>
        <w:bidi w:val="0"/>
        <w:snapToGrid/>
        <w:spacing w:line="540" w:lineRule="exact"/>
        <w:ind w:firstLine="64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auto"/>
          <w:sz w:val="32"/>
          <w:szCs w:val="32"/>
          <w:lang w:val="en-US" w:eastAsia="zh-CN"/>
        </w:rPr>
        <w:t>一是民生保障更加有力。</w:t>
      </w:r>
      <w:r>
        <w:rPr>
          <w:rFonts w:hint="eastAsia" w:ascii="仿宋_GB2312" w:hAnsi="仿宋_GB2312" w:eastAsia="仿宋_GB2312" w:cs="仿宋_GB2312"/>
          <w:sz w:val="32"/>
          <w:szCs w:val="32"/>
        </w:rPr>
        <w:t>促进“粤菜师傅”“南粤家政”“广东技工”三项工程实施，完善“秀全街羊城家政基层服务站”建设</w:t>
      </w:r>
      <w:r>
        <w:rPr>
          <w:rFonts w:hint="eastAsia" w:ascii="仿宋_GB2312" w:hAnsi="仿宋_GB2312" w:eastAsia="仿宋_GB2312" w:cs="仿宋_GB2312"/>
          <w:sz w:val="32"/>
          <w:szCs w:val="32"/>
          <w:lang w:eastAsia="zh-CN"/>
        </w:rPr>
        <w:t>。线上线下</w:t>
      </w:r>
      <w:r>
        <w:rPr>
          <w:rFonts w:hint="eastAsia" w:ascii="仿宋_GB2312" w:hAnsi="仿宋_GB2312" w:eastAsia="仿宋_GB2312" w:cs="仿宋_GB2312"/>
          <w:sz w:val="32"/>
          <w:szCs w:val="32"/>
          <w:lang w:val="en-US" w:eastAsia="zh-CN"/>
        </w:rPr>
        <w:t>举办“春风行动”“双到双零”系列招聘会活动29场次，累计提供就业岗位1.8万余个</w:t>
      </w:r>
      <w:r>
        <w:rPr>
          <w:rFonts w:hint="eastAsia" w:ascii="仿宋_GB2312" w:hAnsi="仿宋_GB2312" w:eastAsia="仿宋_GB2312" w:cs="仿宋_GB2312"/>
          <w:color w:val="auto"/>
          <w:sz w:val="32"/>
          <w:szCs w:val="32"/>
          <w:u w:val="none"/>
          <w:shd w:val="clear" w:color="auto" w:fill="FFFFFF"/>
          <w:lang w:val="en-US" w:eastAsia="zh-CN"/>
        </w:rPr>
        <w:t>，</w:t>
      </w:r>
      <w:r>
        <w:rPr>
          <w:rFonts w:hint="eastAsia" w:ascii="仿宋" w:hAnsi="仿宋" w:eastAsia="仿宋" w:cs="仿宋"/>
          <w:sz w:val="32"/>
          <w:szCs w:val="32"/>
          <w:lang w:val="en-US" w:eastAsia="zh-CN"/>
        </w:rPr>
        <w:t>有效缓解</w:t>
      </w:r>
      <w:r>
        <w:rPr>
          <w:rFonts w:hint="eastAsia" w:ascii="仿宋_GB2312" w:hAnsi="仿宋_GB2312" w:eastAsia="仿宋_GB2312" w:cs="仿宋_GB2312"/>
          <w:color w:val="auto"/>
          <w:kern w:val="0"/>
          <w:sz w:val="32"/>
          <w:szCs w:val="32"/>
        </w:rPr>
        <w:t>企业招工难</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求职者求职难问题</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kern w:val="0"/>
          <w:sz w:val="32"/>
          <w:szCs w:val="32"/>
        </w:rPr>
        <w:t>全面推进产教融合，</w:t>
      </w:r>
      <w:r>
        <w:rPr>
          <w:rFonts w:hint="eastAsia" w:ascii="仿宋_GB2312" w:hAnsi="仿宋_GB2312" w:eastAsia="仿宋_GB2312" w:cs="仿宋_GB2312"/>
          <w:sz w:val="32"/>
          <w:szCs w:val="32"/>
        </w:rPr>
        <w:t>目前</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初步掌握花都区高职院校应届毕业生、实习生以及各企业用工需求情况，初步实现校企对接。低保标准从650元/月增至1120元/月，</w:t>
      </w:r>
      <w:r>
        <w:rPr>
          <w:rFonts w:hint="eastAsia" w:ascii="仿宋_GB2312" w:hAnsi="仿宋_GB2312" w:eastAsia="仿宋_GB2312" w:cs="仿宋_GB2312"/>
          <w:color w:val="auto"/>
          <w:sz w:val="32"/>
          <w:szCs w:val="32"/>
          <w:lang w:val="en-US" w:eastAsia="zh-CN"/>
        </w:rPr>
        <w:t>2018年—2020年累计发放低保金</w:t>
      </w:r>
      <w:r>
        <w:rPr>
          <w:rFonts w:hint="eastAsia" w:ascii="仿宋_GB2312" w:hAnsi="仿宋_GB2312" w:eastAsia="仿宋_GB2312" w:cs="仿宋_GB2312"/>
          <w:bCs/>
          <w:color w:val="auto"/>
          <w:sz w:val="32"/>
          <w:szCs w:val="32"/>
          <w:lang w:val="en-US" w:eastAsia="zh-CN"/>
        </w:rPr>
        <w:t>317.67万元、特困金约111.4万元</w:t>
      </w:r>
      <w:r>
        <w:rPr>
          <w:rFonts w:hint="eastAsia" w:ascii="仿宋_GB2312" w:hAnsi="仿宋_GB2312" w:eastAsia="仿宋_GB2312" w:cs="仿宋_GB2312"/>
          <w:color w:val="auto"/>
          <w:sz w:val="32"/>
          <w:szCs w:val="32"/>
        </w:rPr>
        <w:t>，惠</w:t>
      </w:r>
      <w:r>
        <w:rPr>
          <w:rFonts w:hint="eastAsia" w:ascii="仿宋_GB2312" w:hAnsi="仿宋_GB2312" w:eastAsia="仿宋_GB2312" w:cs="仿宋_GB2312"/>
          <w:sz w:val="32"/>
          <w:szCs w:val="32"/>
        </w:rPr>
        <w:t>及7344人次。居家养老服务实现全覆盖，真正实现老有所依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老有所养。</w:t>
      </w:r>
      <w:r>
        <w:rPr>
          <w:rFonts w:hint="eastAsia" w:ascii="仿宋_GB2312" w:hAnsi="仿宋_GB2312" w:eastAsia="仿宋_GB2312" w:cs="仿宋_GB2312"/>
          <w:color w:val="auto"/>
          <w:sz w:val="32"/>
          <w:szCs w:val="32"/>
          <w:lang w:val="en-US" w:eastAsia="zh-CN"/>
        </w:rPr>
        <w:t>投入约240万元帮扶资金支持丰顺县埔寨镇采芝村和留隍镇茶背村项目建设，采取“专业大户+合作社+农户”模式发展基地式产业项目，建立“扶贫车间”，帮助137户贫困户全部脱贫。</w:t>
      </w:r>
    </w:p>
    <w:p w14:paraId="2374C99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sz w:val="32"/>
          <w:szCs w:val="32"/>
          <w:lang w:val="en-US" w:eastAsia="zh-CN"/>
        </w:rPr>
        <w:t>二是公共服务更加优质。</w:t>
      </w:r>
      <w:r>
        <w:rPr>
          <w:rFonts w:hint="eastAsia" w:ascii="仿宋_GB2312" w:hAnsi="仿宋_GB2312" w:eastAsia="仿宋_GB2312" w:cs="仿宋_GB2312"/>
          <w:color w:val="auto"/>
          <w:sz w:val="32"/>
          <w:szCs w:val="32"/>
          <w:u w:val="none"/>
          <w:shd w:val="clear" w:color="auto" w:fill="FFFFFF"/>
          <w:lang w:val="en-US" w:eastAsia="zh-CN"/>
        </w:rPr>
        <w:t>新增公办幼儿园2所、公办小学2所，办好人民满意的教育。完善“一门式办理”“一站式服务”平台建设，2016—2021年，政务窗口共受理业务101865件，办结100439件，办结率98.6%；受理网格事件13751件，正常办结13146件，按时办结率95.6%，群众满意度达100%。</w:t>
      </w:r>
      <w:r>
        <w:rPr>
          <w:rFonts w:hint="eastAsia" w:ascii="仿宋_GB2312" w:hAnsi="仿宋_GB2312" w:eastAsia="仿宋_GB2312" w:cs="仿宋_GB2312"/>
          <w:sz w:val="32"/>
          <w:szCs w:val="32"/>
          <w:lang w:val="en-US" w:eastAsia="zh-CN"/>
        </w:rPr>
        <w:t>第七次全国人口普查工作顺利完成，登记户数</w:t>
      </w:r>
      <w:r>
        <w:rPr>
          <w:rFonts w:hint="eastAsia" w:ascii="仿宋_GB2312" w:hAnsi="仿宋_GB2312" w:eastAsia="仿宋_GB2312" w:cs="仿宋_GB2312"/>
          <w:b w:val="0"/>
          <w:bCs w:val="0"/>
          <w:i w:val="0"/>
          <w:caps w:val="0"/>
          <w:color w:val="auto"/>
          <w:spacing w:val="0"/>
          <w:kern w:val="2"/>
          <w:sz w:val="32"/>
          <w:szCs w:val="32"/>
          <w:highlight w:val="none"/>
          <w:lang w:val="en-US" w:eastAsia="zh-CN" w:bidi="ar-SA"/>
        </w:rPr>
        <w:t>105930</w:t>
      </w:r>
      <w:r>
        <w:rPr>
          <w:rFonts w:hint="eastAsia" w:ascii="仿宋_GB2312" w:hAnsi="仿宋_GB2312" w:eastAsia="仿宋_GB2312" w:cs="仿宋_GB2312"/>
          <w:sz w:val="32"/>
          <w:szCs w:val="32"/>
          <w:lang w:val="en-US" w:eastAsia="zh-CN"/>
        </w:rPr>
        <w:t>户、人数</w:t>
      </w:r>
      <w:r>
        <w:rPr>
          <w:rFonts w:hint="eastAsia" w:ascii="仿宋_GB2312" w:hAnsi="仿宋_GB2312" w:eastAsia="仿宋_GB2312" w:cs="仿宋_GB2312"/>
          <w:b w:val="0"/>
          <w:bCs w:val="0"/>
          <w:i w:val="0"/>
          <w:caps w:val="0"/>
          <w:color w:val="auto"/>
          <w:spacing w:val="0"/>
          <w:kern w:val="2"/>
          <w:sz w:val="32"/>
          <w:szCs w:val="32"/>
          <w:highlight w:val="none"/>
          <w:lang w:val="en-US" w:eastAsia="zh-CN" w:bidi="ar-SA"/>
        </w:rPr>
        <w:t>239969</w:t>
      </w:r>
      <w:r>
        <w:rPr>
          <w:rFonts w:hint="eastAsia" w:ascii="仿宋_GB2312" w:hAnsi="仿宋_GB2312" w:eastAsia="仿宋_GB2312" w:cs="仿宋_GB2312"/>
          <w:sz w:val="32"/>
          <w:szCs w:val="32"/>
          <w:lang w:val="en-US" w:eastAsia="zh-CN"/>
        </w:rPr>
        <w:t>人，长表、短表登记完成率100%。</w:t>
      </w:r>
      <w:r>
        <w:rPr>
          <w:rFonts w:hint="eastAsia" w:ascii="仿宋_GB2312" w:hAnsi="仿宋_GB2312" w:eastAsia="仿宋_GB2312" w:cs="仿宋_GB2312"/>
          <w:color w:val="auto"/>
          <w:kern w:val="10"/>
          <w:sz w:val="32"/>
          <w:szCs w:val="32"/>
          <w:u w:val="none"/>
          <w:lang w:eastAsia="zh-CN"/>
        </w:rPr>
        <w:t>实现民治法治村（社区）全覆盖，共</w:t>
      </w:r>
      <w:r>
        <w:rPr>
          <w:rFonts w:hint="eastAsia" w:ascii="仿宋_GB2312" w:hAnsi="仿宋_GB2312" w:eastAsia="仿宋_GB2312" w:cs="仿宋_GB2312"/>
          <w:color w:val="auto"/>
          <w:sz w:val="32"/>
          <w:szCs w:val="32"/>
          <w:u w:val="none"/>
        </w:rPr>
        <w:t>开展</w:t>
      </w:r>
      <w:r>
        <w:rPr>
          <w:rFonts w:hint="eastAsia" w:ascii="仿宋_GB2312" w:hAnsi="仿宋_GB2312" w:eastAsia="仿宋_GB2312" w:cs="仿宋_GB2312"/>
          <w:color w:val="auto"/>
          <w:sz w:val="32"/>
          <w:szCs w:val="32"/>
          <w:u w:val="none"/>
          <w:lang w:eastAsia="zh-CN"/>
        </w:rPr>
        <w:t>各类</w:t>
      </w:r>
      <w:r>
        <w:rPr>
          <w:rFonts w:hint="eastAsia" w:ascii="仿宋_GB2312" w:hAnsi="仿宋_GB2312" w:eastAsia="仿宋_GB2312" w:cs="仿宋_GB2312"/>
          <w:color w:val="auto"/>
          <w:sz w:val="32"/>
          <w:szCs w:val="32"/>
          <w:u w:val="none"/>
        </w:rPr>
        <w:t>普法活动</w:t>
      </w:r>
      <w:r>
        <w:rPr>
          <w:rFonts w:hint="eastAsia" w:ascii="仿宋_GB2312" w:hAnsi="仿宋_GB2312" w:eastAsia="仿宋_GB2312" w:cs="仿宋_GB2312"/>
          <w:color w:val="auto"/>
          <w:sz w:val="32"/>
          <w:szCs w:val="32"/>
          <w:u w:val="none"/>
          <w:lang w:val="en-US" w:eastAsia="zh-CN"/>
        </w:rPr>
        <w:t>120多</w:t>
      </w:r>
      <w:r>
        <w:rPr>
          <w:rFonts w:hint="eastAsia" w:ascii="仿宋_GB2312" w:hAnsi="仿宋_GB2312" w:eastAsia="仿宋_GB2312" w:cs="仿宋_GB2312"/>
          <w:color w:val="auto"/>
          <w:sz w:val="32"/>
          <w:szCs w:val="32"/>
          <w:u w:val="none"/>
        </w:rPr>
        <w:t>场，派发宣传资料</w:t>
      </w:r>
      <w:r>
        <w:rPr>
          <w:rFonts w:hint="eastAsia" w:ascii="仿宋_GB2312" w:hAnsi="仿宋_GB2312" w:eastAsia="仿宋_GB2312" w:cs="仿宋_GB2312"/>
          <w:color w:val="auto"/>
          <w:sz w:val="32"/>
          <w:szCs w:val="32"/>
          <w:u w:val="none"/>
          <w:lang w:val="en-US" w:eastAsia="zh-CN"/>
        </w:rPr>
        <w:t>3万</w:t>
      </w:r>
      <w:r>
        <w:rPr>
          <w:rFonts w:hint="eastAsia" w:ascii="仿宋_GB2312" w:hAnsi="仿宋_GB2312" w:eastAsia="仿宋_GB2312" w:cs="仿宋_GB2312"/>
          <w:color w:val="auto"/>
          <w:sz w:val="32"/>
          <w:szCs w:val="32"/>
          <w:u w:val="none"/>
        </w:rPr>
        <w:t>余份，受教育群众</w:t>
      </w:r>
      <w:r>
        <w:rPr>
          <w:rFonts w:hint="eastAsia" w:ascii="仿宋_GB2312" w:hAnsi="仿宋_GB2312" w:eastAsia="仿宋_GB2312" w:cs="仿宋_GB2312"/>
          <w:color w:val="auto"/>
          <w:sz w:val="32"/>
          <w:szCs w:val="32"/>
          <w:u w:val="none"/>
          <w:lang w:val="en-US" w:eastAsia="zh-CN"/>
        </w:rPr>
        <w:t>3万</w:t>
      </w:r>
      <w:r>
        <w:rPr>
          <w:rFonts w:hint="eastAsia" w:ascii="仿宋_GB2312" w:hAnsi="仿宋_GB2312" w:eastAsia="仿宋_GB2312" w:cs="仿宋_GB2312"/>
          <w:color w:val="auto"/>
          <w:sz w:val="32"/>
          <w:szCs w:val="32"/>
          <w:u w:val="none"/>
        </w:rPr>
        <w:t>多人</w:t>
      </w:r>
      <w:r>
        <w:rPr>
          <w:rFonts w:hint="eastAsia" w:ascii="仿宋_GB2312" w:hAnsi="仿宋_GB2312" w:eastAsia="仿宋_GB2312" w:cs="仿宋_GB2312"/>
          <w:color w:val="auto"/>
          <w:kern w:val="10"/>
          <w:sz w:val="32"/>
          <w:szCs w:val="32"/>
          <w:u w:val="none"/>
          <w:lang w:eastAsia="zh-CN"/>
        </w:rPr>
        <w:t>，</w:t>
      </w:r>
      <w:r>
        <w:rPr>
          <w:rFonts w:hint="eastAsia" w:ascii="仿宋_GB2312" w:hAnsi="仿宋_GB2312" w:eastAsia="仿宋_GB2312" w:cs="仿宋_GB2312"/>
          <w:color w:val="auto"/>
          <w:kern w:val="10"/>
          <w:sz w:val="32"/>
          <w:szCs w:val="32"/>
          <w:u w:val="none"/>
        </w:rPr>
        <w:t>各村（社区）法律顾问为群众提供法律咨询</w:t>
      </w:r>
      <w:r>
        <w:rPr>
          <w:rFonts w:hint="eastAsia" w:ascii="仿宋_GB2312" w:hAnsi="仿宋_GB2312" w:eastAsia="仿宋_GB2312" w:cs="仿宋_GB2312"/>
          <w:color w:val="auto"/>
          <w:kern w:val="10"/>
          <w:sz w:val="32"/>
          <w:szCs w:val="32"/>
          <w:u w:val="none"/>
          <w:lang w:val="en-US" w:eastAsia="zh-CN"/>
        </w:rPr>
        <w:t>620多</w:t>
      </w:r>
      <w:r>
        <w:rPr>
          <w:rFonts w:hint="eastAsia" w:ascii="仿宋_GB2312" w:hAnsi="仿宋_GB2312" w:eastAsia="仿宋_GB2312" w:cs="仿宋_GB2312"/>
          <w:color w:val="auto"/>
          <w:kern w:val="10"/>
          <w:sz w:val="32"/>
          <w:szCs w:val="32"/>
          <w:u w:val="none"/>
          <w:lang w:eastAsia="zh-CN"/>
        </w:rPr>
        <w:t>次。</w:t>
      </w:r>
      <w:r>
        <w:rPr>
          <w:rFonts w:hint="eastAsia" w:ascii="仿宋_GB2312" w:hAnsi="仿宋_GB2312" w:eastAsia="仿宋_GB2312" w:cs="仿宋_GB2312"/>
          <w:color w:val="auto"/>
          <w:sz w:val="32"/>
          <w:szCs w:val="32"/>
          <w:u w:val="none"/>
        </w:rPr>
        <w:t>高质量办好人大建议（政协提案）</w:t>
      </w:r>
      <w:r>
        <w:rPr>
          <w:rFonts w:hint="eastAsia" w:ascii="仿宋_GB2312" w:hAnsi="仿宋_GB2312" w:eastAsia="仿宋_GB2312" w:cs="仿宋_GB2312"/>
          <w:color w:val="auto"/>
          <w:sz w:val="32"/>
          <w:szCs w:val="32"/>
          <w:u w:val="none"/>
          <w:lang w:val="en-US" w:eastAsia="zh-CN"/>
        </w:rPr>
        <w:t>100多</w:t>
      </w:r>
      <w:r>
        <w:rPr>
          <w:rFonts w:hint="eastAsia" w:ascii="仿宋_GB2312" w:hAnsi="仿宋_GB2312" w:eastAsia="仿宋_GB2312" w:cs="仿宋_GB2312"/>
          <w:color w:val="auto"/>
          <w:sz w:val="32"/>
          <w:szCs w:val="32"/>
          <w:u w:val="none"/>
        </w:rPr>
        <w:t>件，代表面商率100%、满意率100%。</w:t>
      </w:r>
      <w:r>
        <w:rPr>
          <w:rFonts w:hint="eastAsia" w:ascii="仿宋_GB2312" w:hAnsi="仿宋_GB2312" w:eastAsia="仿宋_GB2312" w:cs="仿宋_GB2312"/>
          <w:color w:val="auto"/>
          <w:sz w:val="32"/>
          <w:szCs w:val="32"/>
          <w:u w:val="none"/>
          <w:lang w:val="en-US" w:eastAsia="zh-CN"/>
        </w:rPr>
        <w:t>垃圾分类工作成效显著，已</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个星级投放点改造任务，</w:t>
      </w:r>
      <w:r>
        <w:rPr>
          <w:rFonts w:hint="eastAsia" w:ascii="仿宋_GB2312" w:hAnsi="仿宋_GB2312" w:eastAsia="仿宋_GB2312" w:cs="仿宋_GB2312"/>
          <w:color w:val="auto"/>
          <w:sz w:val="32"/>
          <w:szCs w:val="32"/>
          <w:u w:val="none"/>
          <w:lang w:val="en-US" w:eastAsia="zh-CN"/>
        </w:rPr>
        <w:t>辖区</w:t>
      </w:r>
      <w:r>
        <w:rPr>
          <w:rFonts w:hint="eastAsia" w:ascii="仿宋_GB2312" w:hAnsi="仿宋_GB2312" w:eastAsia="仿宋_GB2312" w:cs="仿宋_GB2312"/>
          <w:sz w:val="32"/>
          <w:szCs w:val="32"/>
        </w:rPr>
        <w:t>34个小区34148户，892栋楼已全部完成楼道撤桶，撤桶率为100%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2020年，完成红棉居委、荔红居委创建广州市容貌示范社区工作任务目标。</w:t>
      </w:r>
    </w:p>
    <w:p w14:paraId="52F6D1C3">
      <w:pPr>
        <w:pStyle w:val="10"/>
        <w:keepNext w:val="0"/>
        <w:keepLines w:val="0"/>
        <w:pageBreakBefore w:val="0"/>
        <w:widowControl w:val="0"/>
        <w:kinsoku/>
        <w:wordWrap/>
        <w:overflowPunct/>
        <w:topLinePunct w:val="0"/>
        <w:autoSpaceDE w:val="0"/>
        <w:autoSpaceDN w:val="0"/>
        <w:bidi w:val="0"/>
        <w:adjustRightInd w:val="0"/>
        <w:snapToGrid/>
        <w:spacing w:line="540" w:lineRule="exact"/>
        <w:ind w:firstLine="643" w:firstLineChars="200"/>
        <w:jc w:val="both"/>
        <w:textAlignment w:val="auto"/>
        <w:outlineLvl w:val="9"/>
        <w:rPr>
          <w:rFonts w:hint="eastAsia" w:ascii="仿宋_GB2312" w:hAnsi="仿宋_GB2312" w:eastAsia="仿宋_GB2312" w:cs="仿宋_GB2312"/>
          <w:b w:val="0"/>
          <w:bCs w:val="0"/>
          <w:color w:val="auto"/>
          <w:sz w:val="32"/>
          <w:szCs w:val="32"/>
          <w:u w:val="none"/>
          <w:shd w:val="clear" w:color="auto" w:fill="FFFFFF"/>
          <w:lang w:val="en-US" w:eastAsia="zh-CN"/>
        </w:rPr>
      </w:pPr>
      <w:r>
        <w:rPr>
          <w:rFonts w:hint="eastAsia" w:ascii="仿宋_GB2312" w:hAnsi="仿宋_GB2312" w:eastAsia="仿宋_GB2312" w:cs="仿宋_GB2312"/>
          <w:b/>
          <w:bCs/>
          <w:color w:val="auto"/>
          <w:sz w:val="32"/>
          <w:szCs w:val="32"/>
          <w:u w:val="none"/>
          <w:shd w:val="clear" w:color="auto" w:fill="FFFFFF"/>
          <w:lang w:val="en-US" w:eastAsia="zh-CN"/>
        </w:rPr>
        <w:t>三是为民办事更加贴心。</w:t>
      </w:r>
      <w:r>
        <w:rPr>
          <w:rFonts w:hint="eastAsia" w:ascii="仿宋_GB2312" w:hAnsi="仿宋_GB2312" w:eastAsia="仿宋_GB2312" w:cs="仿宋_GB2312"/>
          <w:b w:val="0"/>
          <w:bCs w:val="0"/>
          <w:color w:val="auto"/>
          <w:sz w:val="32"/>
          <w:szCs w:val="32"/>
          <w:u w:val="none"/>
          <w:shd w:val="clear" w:color="auto" w:fill="FFFFFF"/>
          <w:lang w:val="en-US" w:eastAsia="zh-CN"/>
        </w:rPr>
        <w:t>以“不忘初心、牢记使命”主题教育、“我为群众办实事”党史学习教育等活动为契机，围绕群众反映集中的操心事、烦心事、揪心事，协调了东风体育馆免费开放，为人民群众办实事好事1310件。</w:t>
      </w:r>
      <w:r>
        <w:rPr>
          <w:rFonts w:hint="eastAsia" w:ascii="仿宋_GB2312" w:hAnsi="仿宋_GB2312" w:eastAsia="仿宋_GB2312" w:cs="仿宋_GB2312"/>
          <w:sz w:val="32"/>
          <w:szCs w:val="32"/>
          <w:lang w:eastAsia="zh-CN"/>
        </w:rPr>
        <w:t>试点建设出租屋充电房</w:t>
      </w:r>
      <w:r>
        <w:rPr>
          <w:rFonts w:hint="eastAsia" w:ascii="仿宋_GB2312" w:hAnsi="仿宋_GB2312" w:eastAsia="仿宋_GB2312" w:cs="仿宋_GB2312"/>
          <w:sz w:val="32"/>
          <w:szCs w:val="32"/>
          <w:lang w:val="en-US" w:eastAsia="zh-CN"/>
        </w:rPr>
        <w:t>40间、集中停放充电点3个，解决电动车乱停放、充电难问题</w:t>
      </w:r>
      <w:r>
        <w:rPr>
          <w:rFonts w:hint="eastAsia" w:ascii="仿宋_GB2312" w:hAnsi="仿宋_GB2312" w:eastAsia="仿宋_GB2312" w:cs="仿宋_GB2312"/>
          <w:sz w:val="34"/>
          <w:szCs w:val="34"/>
          <w:lang w:val="en-US" w:eastAsia="zh-CN"/>
        </w:rPr>
        <w:t>。</w:t>
      </w:r>
      <w:r>
        <w:rPr>
          <w:rFonts w:hint="eastAsia" w:ascii="仿宋_GB2312" w:hAnsi="仿宋_GB2312" w:eastAsia="仿宋_GB2312" w:cs="仿宋_GB2312"/>
          <w:b w:val="0"/>
          <w:bCs w:val="0"/>
          <w:color w:val="auto"/>
          <w:sz w:val="32"/>
          <w:szCs w:val="32"/>
          <w:u w:val="none"/>
          <w:shd w:val="clear" w:color="auto" w:fill="FFFFFF"/>
          <w:lang w:val="en-US" w:eastAsia="zh-CN"/>
        </w:rPr>
        <w:t>扎实组织党史学习教育“我为群众办实事”实践活动，征集项目130个，解决和短期内即将解决24个，“</w:t>
      </w:r>
      <w:r>
        <w:rPr>
          <w:rFonts w:hint="eastAsia" w:ascii="仿宋_GB2312" w:hAnsi="仿宋_GB2312" w:eastAsia="仿宋_GB2312" w:cs="仿宋_GB2312"/>
          <w:sz w:val="32"/>
          <w:szCs w:val="32"/>
          <w:lang w:eastAsia="zh-CN"/>
        </w:rPr>
        <w:t>学党史、悟思想、办实事、开新局</w:t>
      </w:r>
      <w:r>
        <w:rPr>
          <w:rFonts w:hint="eastAsia" w:ascii="仿宋_GB2312" w:hAnsi="仿宋_GB2312" w:eastAsia="仿宋_GB2312" w:cs="仿宋_GB2312"/>
          <w:b w:val="0"/>
          <w:bCs w:val="0"/>
          <w:color w:val="auto"/>
          <w:sz w:val="32"/>
          <w:szCs w:val="32"/>
          <w:u w:val="none"/>
          <w:shd w:val="clear" w:color="auto" w:fill="FFFFFF"/>
          <w:lang w:val="en-US" w:eastAsia="zh-CN"/>
        </w:rPr>
        <w:t>”取得初步成效。落实各项拥军优属工作，发放各类补贴273069元，定期走访慰问辖区驻军、驻警部队官兵，切实做到应发尽发、排忧解难。</w:t>
      </w:r>
    </w:p>
    <w:p w14:paraId="5294FF0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9"/>
        <w:rPr>
          <w:rFonts w:hint="eastAsia" w:ascii="仿宋_GB2312" w:hAnsi="仿宋_GB2312" w:eastAsia="仿宋_GB2312" w:cs="仿宋_GB2312"/>
          <w:b/>
          <w:bCs/>
          <w:color w:val="auto"/>
          <w:sz w:val="32"/>
          <w:u w:val="none"/>
        </w:rPr>
      </w:pPr>
      <w:r>
        <w:rPr>
          <w:rFonts w:hint="eastAsia" w:ascii="仿宋_GB2312" w:hAnsi="仿宋_GB2312" w:eastAsia="仿宋_GB2312" w:cs="仿宋_GB2312"/>
          <w:b/>
          <w:bCs/>
          <w:color w:val="auto"/>
          <w:w w:val="100"/>
          <w:kern w:val="2"/>
          <w:sz w:val="32"/>
          <w:szCs w:val="32"/>
          <w:lang w:val="en-US" w:eastAsia="zh-CN" w:bidi="ar-SA"/>
        </w:rPr>
        <w:t>四是社会治理更加有效。</w:t>
      </w:r>
      <w:r>
        <w:rPr>
          <w:rFonts w:hint="eastAsia" w:ascii="仿宋_GB2312" w:hAnsi="仿宋_GB2312" w:eastAsia="仿宋_GB2312" w:cs="仿宋_GB2312"/>
          <w:b w:val="0"/>
          <w:bCs w:val="0"/>
          <w:color w:val="auto"/>
          <w:w w:val="100"/>
          <w:kern w:val="2"/>
          <w:sz w:val="32"/>
          <w:szCs w:val="32"/>
          <w:lang w:val="en-US" w:eastAsia="zh-CN" w:bidi="ar-SA"/>
        </w:rPr>
        <w:t>持续推进出租屋人屋信息纳管，</w:t>
      </w:r>
      <w:r>
        <w:rPr>
          <w:rFonts w:hint="eastAsia" w:ascii="仿宋_GB2312" w:hAnsi="仿宋_GB2312" w:eastAsia="仿宋_GB2312" w:cs="仿宋_GB2312"/>
          <w:b w:val="0"/>
          <w:bCs w:val="0"/>
          <w:color w:val="auto"/>
          <w:sz w:val="32"/>
          <w:szCs w:val="32"/>
          <w:lang w:val="en-US" w:eastAsia="zh-CN"/>
        </w:rPr>
        <w:t>共登记在册出租屋4704栋、42844套、来穗人员94584人；进一步提高了人屋纳管率。</w:t>
      </w:r>
      <w:r>
        <w:rPr>
          <w:rFonts w:hint="eastAsia" w:ascii="仿宋_GB2312" w:hAnsi="仿宋_GB2312" w:eastAsia="仿宋_GB2312" w:cs="仿宋_GB2312"/>
          <w:color w:val="auto"/>
          <w:w w:val="100"/>
          <w:kern w:val="2"/>
          <w:sz w:val="32"/>
          <w:szCs w:val="32"/>
          <w:lang w:val="en-US" w:eastAsia="zh-CN" w:bidi="ar-SA"/>
        </w:rPr>
        <w:t>不断</w:t>
      </w:r>
      <w:r>
        <w:rPr>
          <w:rFonts w:hint="eastAsia" w:ascii="仿宋_GB2312" w:hAnsi="仿宋_GB2312" w:eastAsia="仿宋_GB2312" w:cs="仿宋_GB2312"/>
          <w:b w:val="0"/>
          <w:bCs w:val="0"/>
          <w:color w:val="auto"/>
          <w:sz w:val="32"/>
          <w:szCs w:val="32"/>
          <w:u w:val="none"/>
          <w:shd w:val="clear" w:color="auto" w:fill="FFFFFF"/>
          <w:lang w:val="en-US" w:eastAsia="zh-CN"/>
        </w:rPr>
        <w:t>筑牢安全屏障，积极推动扫黑除恶专项斗争向纵深发展，严格落实安全生产责任制，认真排查矛盾纠纷、安全隐患，把风险解决在萌芽之时成灾之前，切实解决好综治维稳、安全生产等问题。</w:t>
      </w:r>
      <w:r>
        <w:rPr>
          <w:rFonts w:hint="eastAsia" w:ascii="仿宋_GB2312" w:hAnsi="仿宋_GB2312" w:eastAsia="仿宋_GB2312"/>
          <w:color w:val="auto"/>
          <w:kern w:val="0"/>
          <w:sz w:val="32"/>
          <w:lang w:val="en-US" w:eastAsia="zh-CN"/>
        </w:rPr>
        <w:t>2017年以</w:t>
      </w:r>
      <w:r>
        <w:rPr>
          <w:rFonts w:hint="eastAsia" w:ascii="仿宋_GB2312" w:hAnsi="仿宋_GB2312" w:eastAsia="仿宋_GB2312"/>
          <w:color w:val="auto"/>
          <w:kern w:val="0"/>
          <w:sz w:val="32"/>
          <w:lang w:eastAsia="zh-CN"/>
        </w:rPr>
        <w:t>来，</w:t>
      </w:r>
      <w:r>
        <w:rPr>
          <w:rFonts w:hint="eastAsia" w:ascii="仿宋_GB2312" w:hAnsi="仿宋_GB2312" w:eastAsia="仿宋_GB2312" w:cs="仿宋_GB2312"/>
          <w:color w:val="auto"/>
          <w:sz w:val="32"/>
          <w:szCs w:val="32"/>
          <w:u w:val="none"/>
          <w:lang w:eastAsia="zh-CN"/>
        </w:rPr>
        <w:t>扫黑除恶专项斗争成效明</w:t>
      </w:r>
      <w:r>
        <w:rPr>
          <w:rFonts w:hint="eastAsia" w:ascii="仿宋_GB2312" w:hAnsi="仿宋_GB2312" w:eastAsia="仿宋_GB2312" w:cs="仿宋_GB2312"/>
          <w:color w:val="auto"/>
          <w:sz w:val="32"/>
          <w:szCs w:val="32"/>
          <w:lang w:eastAsia="zh-CN"/>
        </w:rPr>
        <w:t>显，</w:t>
      </w:r>
      <w:r>
        <w:rPr>
          <w:rFonts w:hint="eastAsia" w:ascii="仿宋_GB2312" w:hAnsi="仿宋_GB2312" w:eastAsia="仿宋_GB2312" w:cs="仿宋_GB2312"/>
          <w:color w:val="auto"/>
          <w:sz w:val="32"/>
          <w:szCs w:val="32"/>
          <w:lang w:val="en-US" w:eastAsia="zh-CN"/>
        </w:rPr>
        <w:t>人身伤害警情、涉黄警情、案件警情逐年下降，</w:t>
      </w:r>
      <w:r>
        <w:rPr>
          <w:rFonts w:hint="eastAsia" w:ascii="仿宋_GB2312" w:hAnsi="仿宋_GB2312" w:eastAsia="仿宋_GB2312"/>
          <w:color w:val="auto"/>
          <w:kern w:val="0"/>
          <w:sz w:val="32"/>
          <w:lang w:eastAsia="zh-CN"/>
        </w:rPr>
        <w:t>圆满</w:t>
      </w:r>
      <w:r>
        <w:rPr>
          <w:rFonts w:hint="eastAsia" w:ascii="仿宋_GB2312" w:hAnsi="楷体_GB2312" w:eastAsia="仿宋_GB2312"/>
          <w:color w:val="auto"/>
          <w:sz w:val="32"/>
        </w:rPr>
        <w:t>完成全国两会</w:t>
      </w:r>
      <w:r>
        <w:rPr>
          <w:rFonts w:hint="eastAsia" w:ascii="仿宋_GB2312" w:hAnsi="楷体_GB2312" w:eastAsia="仿宋_GB2312"/>
          <w:color w:val="auto"/>
          <w:sz w:val="32"/>
          <w:lang w:eastAsia="zh-CN"/>
        </w:rPr>
        <w:t>、新中国成立70周年</w:t>
      </w:r>
      <w:r>
        <w:rPr>
          <w:rFonts w:hint="eastAsia" w:ascii="仿宋_GB2312" w:hAnsi="楷体_GB2312" w:eastAsia="仿宋_GB2312"/>
          <w:color w:val="auto"/>
          <w:sz w:val="32"/>
          <w:lang w:val="en-US" w:eastAsia="zh-CN"/>
        </w:rPr>
        <w:t>、中国共产党成立100周年</w:t>
      </w:r>
      <w:r>
        <w:rPr>
          <w:rFonts w:hint="eastAsia" w:ascii="仿宋_GB2312" w:hAnsi="楷体_GB2312" w:eastAsia="仿宋_GB2312"/>
          <w:color w:val="auto"/>
          <w:sz w:val="32"/>
        </w:rPr>
        <w:t>等重要敏感期维稳工</w:t>
      </w:r>
      <w:r>
        <w:rPr>
          <w:rFonts w:hint="eastAsia" w:ascii="仿宋_GB2312" w:hAnsi="仿宋_GB2312" w:eastAsia="仿宋_GB2312" w:cs="仿宋_GB2312"/>
          <w:color w:val="auto"/>
          <w:sz w:val="32"/>
          <w:szCs w:val="32"/>
          <w:u w:val="none"/>
          <w:lang w:val="en-US" w:eastAsia="zh-CN"/>
        </w:rPr>
        <w:t>作。2017—2021年9月，共受理信访案件688宗1266人次、办结681宗，办结率98.99%。</w:t>
      </w:r>
      <w:r>
        <w:rPr>
          <w:rFonts w:hint="eastAsia" w:ascii="仿宋_GB2312" w:hAnsi="仿宋_GB2312" w:eastAsia="仿宋_GB2312" w:cs="仿宋_GB2312"/>
          <w:b/>
          <w:bCs/>
          <w:color w:val="auto"/>
          <w:sz w:val="32"/>
          <w:szCs w:val="32"/>
          <w:u w:val="none"/>
          <w:lang w:val="en-US" w:eastAsia="zh-CN"/>
        </w:rPr>
        <w:t>至今</w:t>
      </w:r>
      <w:r>
        <w:rPr>
          <w:rFonts w:hint="eastAsia" w:ascii="仿宋_GB2312" w:hAnsi="仿宋_GB2312" w:eastAsia="仿宋_GB2312" w:cs="仿宋_GB2312"/>
          <w:b/>
          <w:bCs/>
          <w:color w:val="auto"/>
          <w:sz w:val="32"/>
          <w:szCs w:val="32"/>
          <w:u w:val="none"/>
        </w:rPr>
        <w:t>未发生因劳资纠纷30人以上到省、市越级上访的情况，无一宗因劳资纠纷导致的严重治安或刑事案件发生，</w:t>
      </w:r>
      <w:r>
        <w:rPr>
          <w:rFonts w:hint="eastAsia" w:ascii="仿宋_GB2312" w:hAnsi="仿宋_GB2312" w:eastAsia="仿宋_GB2312" w:cs="仿宋_GB2312"/>
          <w:b/>
          <w:bCs/>
          <w:color w:val="auto"/>
          <w:sz w:val="32"/>
          <w:u w:val="none"/>
        </w:rPr>
        <w:t>未发生一起重特大安全生产事故及重特大森林火灾事故。</w:t>
      </w:r>
    </w:p>
    <w:p w14:paraId="01330878">
      <w:pPr>
        <w:pStyle w:val="4"/>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eastAsia="仿宋_GB2312"/>
          <w:sz w:val="32"/>
          <w:szCs w:val="32"/>
          <w:lang w:eastAsia="zh-CN"/>
        </w:rPr>
      </w:pPr>
      <w:r>
        <w:rPr>
          <w:rFonts w:hint="eastAsia" w:ascii="仿宋_GB2312" w:hAnsi="仿宋_GB2312" w:eastAsia="仿宋_GB2312" w:cs="仿宋_GB2312"/>
          <w:b/>
          <w:bCs/>
          <w:color w:val="auto"/>
          <w:sz w:val="32"/>
          <w:szCs w:val="32"/>
          <w:u w:val="none"/>
          <w:lang w:eastAsia="zh-CN"/>
        </w:rPr>
        <w:t>五是疫情防控常抓不懈。</w:t>
      </w:r>
      <w:r>
        <w:rPr>
          <w:rFonts w:hint="eastAsia" w:ascii="仿宋_GB2312" w:hAnsi="仿宋_GB2312" w:eastAsia="仿宋_GB2312" w:cs="仿宋_GB2312"/>
          <w:b w:val="0"/>
          <w:bCs/>
          <w:kern w:val="0"/>
          <w:sz w:val="32"/>
          <w:szCs w:val="32"/>
          <w:lang w:eastAsia="zh-CN"/>
        </w:rPr>
        <w:t>动员</w:t>
      </w:r>
      <w:r>
        <w:rPr>
          <w:rFonts w:hint="eastAsia" w:ascii="仿宋_GB2312" w:hAnsi="仿宋_GB2312" w:eastAsia="仿宋_GB2312" w:cs="仿宋_GB2312"/>
          <w:b w:val="0"/>
          <w:bCs/>
          <w:kern w:val="0"/>
          <w:sz w:val="32"/>
          <w:szCs w:val="32"/>
          <w:lang w:val="en-US" w:eastAsia="zh-CN"/>
        </w:rPr>
        <w:t>1800</w:t>
      </w:r>
      <w:r>
        <w:rPr>
          <w:rFonts w:hint="eastAsia" w:ascii="仿宋_GB2312" w:hAnsi="仿宋_GB2312" w:eastAsia="仿宋_GB2312" w:cs="仿宋_GB2312"/>
          <w:b w:val="0"/>
          <w:bCs/>
          <w:kern w:val="0"/>
          <w:sz w:val="32"/>
          <w:szCs w:val="32"/>
          <w:lang w:eastAsia="zh-CN"/>
        </w:rPr>
        <w:t>名党员干部，组建党员志愿服务队、党员抗“疫”突击队50余支，</w:t>
      </w:r>
      <w:r>
        <w:rPr>
          <w:rFonts w:hint="eastAsia" w:ascii="仿宋_GB2312" w:hAnsi="仿宋_GB2312" w:eastAsia="仿宋_GB2312" w:cs="仿宋_GB2312"/>
          <w:color w:val="000000" w:themeColor="text1"/>
          <w:spacing w:val="-6"/>
          <w:sz w:val="32"/>
          <w:szCs w:val="40"/>
          <w:lang w:val="en-US" w:eastAsia="zh-CN"/>
          <w14:textFill>
            <w14:solidFill>
              <w14:schemeClr w14:val="tx1"/>
            </w14:solidFill>
          </w14:textFill>
        </w:rPr>
        <w:t>组建防控网格156个，出台工作措施118条，</w:t>
      </w:r>
      <w:r>
        <w:rPr>
          <w:rFonts w:hint="eastAsia" w:ascii="仿宋_GB2312" w:hAnsi="仿宋_GB2312" w:eastAsia="仿宋_GB2312" w:cs="仿宋_GB2312"/>
          <w:b w:val="0"/>
          <w:bCs/>
          <w:kern w:val="0"/>
          <w:sz w:val="32"/>
          <w:szCs w:val="32"/>
          <w:lang w:eastAsia="zh-CN"/>
        </w:rPr>
        <w:t>全面深化“三网融合”。</w:t>
      </w:r>
      <w:r>
        <w:rPr>
          <w:rFonts w:hint="eastAsia" w:ascii="仿宋_GB2312" w:hAnsi="仿宋_GB2312" w:eastAsia="仿宋_GB2312" w:cs="仿宋_GB2312"/>
          <w:color w:val="000000" w:themeColor="text1"/>
          <w:spacing w:val="-6"/>
          <w:sz w:val="32"/>
          <w:szCs w:val="40"/>
          <w:lang w:val="en-US" w:eastAsia="zh-CN"/>
          <w14:textFill>
            <w14:solidFill>
              <w14:schemeClr w14:val="tx1"/>
            </w14:solidFill>
          </w14:textFill>
        </w:rPr>
        <w:t>广泛防控宣传，设立32个农村防疫检查站点，组建14支“三人小组”，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累计出动50394人次</w:t>
      </w:r>
      <w:r>
        <w:rPr>
          <w:rFonts w:hint="eastAsia" w:ascii="仿宋_GB2312" w:hAnsi="仿宋_GB2312" w:eastAsia="仿宋_GB2312" w:cs="仿宋_GB2312"/>
          <w:color w:val="000000" w:themeColor="text1"/>
          <w:spacing w:val="-6"/>
          <w:sz w:val="32"/>
          <w:szCs w:val="40"/>
          <w:lang w:val="en-US" w:eastAsia="zh-CN"/>
          <w14:textFill>
            <w14:solidFill>
              <w14:schemeClr w14:val="tx1"/>
            </w14:solidFill>
          </w14:textFill>
        </w:rPr>
        <w:t>，有效扎紧防疫“篱笆口”。多措并举、全力帮助龙头企业、规上企业、产业链配套企业落实落细疫情防控措施、率先复工复产。截至目前，完成辖区1120家企业审批，批准复工1112家，复工人员1.2万余名，目前未有企业出现新冠肺炎确诊病例。</w:t>
      </w:r>
      <w:r>
        <w:rPr>
          <w:rFonts w:hint="eastAsia" w:ascii="仿宋_GB2312" w:hAnsi="仿宋_GB2312" w:eastAsia="仿宋_GB2312" w:cs="仿宋_GB2312"/>
          <w:color w:val="000000" w:themeColor="text1"/>
          <w:spacing w:val="-6"/>
          <w:sz w:val="32"/>
          <w:szCs w:val="40"/>
          <w:lang w:eastAsia="zh-CN"/>
          <w14:textFill>
            <w14:solidFill>
              <w14:schemeClr w14:val="tx1"/>
            </w14:solidFill>
          </w14:textFill>
        </w:rPr>
        <w:t>以</w:t>
      </w:r>
      <w:r>
        <w:rPr>
          <w:rFonts w:hint="eastAsia" w:ascii="仿宋_GB2312" w:hAnsi="仿宋_GB2312" w:eastAsia="仿宋_GB2312" w:cs="仿宋_GB2312"/>
          <w:color w:val="000000" w:themeColor="text1"/>
          <w:spacing w:val="-6"/>
          <w:sz w:val="32"/>
          <w:szCs w:val="40"/>
          <w14:textFill>
            <w14:solidFill>
              <w14:schemeClr w14:val="tx1"/>
            </w14:solidFill>
          </w14:textFill>
        </w:rPr>
        <w:t>东风体育馆</w:t>
      </w:r>
      <w:r>
        <w:rPr>
          <w:rFonts w:hint="eastAsia" w:ascii="仿宋_GB2312" w:hAnsi="仿宋_GB2312" w:eastAsia="仿宋_GB2312" w:cs="仿宋_GB2312"/>
          <w:color w:val="000000" w:themeColor="text1"/>
          <w:spacing w:val="-6"/>
          <w:sz w:val="32"/>
          <w:szCs w:val="40"/>
          <w:lang w:eastAsia="zh-CN"/>
          <w14:textFill>
            <w14:solidFill>
              <w14:schemeClr w14:val="tx1"/>
            </w14:solidFill>
          </w14:textFill>
        </w:rPr>
        <w:t>为接种点为根据地，全面开展</w:t>
      </w:r>
      <w:r>
        <w:rPr>
          <w:rFonts w:hint="eastAsia" w:ascii="仿宋_GB2312" w:hAnsi="仿宋_GB2312" w:eastAsia="仿宋_GB2312" w:cs="仿宋_GB2312"/>
          <w:color w:val="000000" w:themeColor="text1"/>
          <w:spacing w:val="-6"/>
          <w:sz w:val="32"/>
          <w:szCs w:val="40"/>
          <w14:textFill>
            <w14:solidFill>
              <w14:schemeClr w14:val="tx1"/>
            </w14:solidFill>
          </w14:textFill>
        </w:rPr>
        <w:t>新冠疫苗接种</w:t>
      </w:r>
      <w:r>
        <w:rPr>
          <w:rFonts w:hint="eastAsia" w:ascii="仿宋_GB2312" w:hAnsi="仿宋_GB2312" w:eastAsia="仿宋_GB2312" w:cs="仿宋_GB2312"/>
          <w:color w:val="000000" w:themeColor="text1"/>
          <w:spacing w:val="-6"/>
          <w:sz w:val="32"/>
          <w:szCs w:val="40"/>
          <w:lang w:eastAsia="zh-CN"/>
          <w14:textFill>
            <w14:solidFill>
              <w14:schemeClr w14:val="tx1"/>
            </w14:solidFill>
          </w14:textFill>
        </w:rPr>
        <w:t>工作，目前</w:t>
      </w:r>
      <w:r>
        <w:rPr>
          <w:rFonts w:hint="eastAsia" w:ascii="仿宋_GB2312" w:hAnsi="仿宋_GB2312" w:eastAsia="仿宋_GB2312" w:cs="仿宋_GB2312"/>
          <w:sz w:val="32"/>
          <w:szCs w:val="32"/>
          <w:lang w:val="en-US" w:eastAsia="zh-CN"/>
        </w:rPr>
        <w:t>累计接种疫苗361900剂，接种率170.71%；</w:t>
      </w:r>
      <w:r>
        <w:rPr>
          <w:rFonts w:hint="eastAsia" w:ascii="仿宋_GB2312" w:hAnsi="仿宋_GB2312" w:eastAsia="仿宋_GB2312" w:cs="仿宋_GB2312"/>
          <w:sz w:val="32"/>
          <w:szCs w:val="32"/>
        </w:rPr>
        <w:t>秀全街全员核酸检测共采样230462人，完成下达任务数（186400人）的124%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themeColor="text1"/>
          <w:spacing w:val="-6"/>
          <w:sz w:val="32"/>
          <w:szCs w:val="40"/>
          <w:lang w:val="en-US" w:eastAsia="zh-CN"/>
          <w14:textFill>
            <w14:solidFill>
              <w14:schemeClr w14:val="tx1"/>
            </w14:solidFill>
          </w14:textFill>
        </w:rPr>
        <w:t>首创“健康管理之家”，经验做法得到市、区领导的充分肯定和推广，为广州市新冠肺炎防控工作指挥部第3号通告的出台、推行“八个一”关爱服务措施奠定了基础。</w:t>
      </w:r>
      <w:r>
        <w:rPr>
          <w:rFonts w:hint="eastAsia" w:ascii="仿宋_GB2312" w:hAnsi="仿宋_GB2312" w:eastAsia="仿宋_GB2312" w:cs="仿宋_GB2312"/>
          <w:b/>
          <w:bCs/>
          <w:color w:val="000000" w:themeColor="text1"/>
          <w:spacing w:val="-6"/>
          <w:sz w:val="32"/>
          <w:szCs w:val="40"/>
          <w:lang w:val="en-US" w:eastAsia="zh-CN"/>
          <w14:textFill>
            <w14:solidFill>
              <w14:schemeClr w14:val="tx1"/>
            </w14:solidFill>
          </w14:textFill>
        </w:rPr>
        <w:t>2020年，秀全街被评为广州市抗击新冠肺炎疫情先进集体。</w:t>
      </w:r>
    </w:p>
    <w:p w14:paraId="64971CF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b w:val="0"/>
          <w:bCs w:val="0"/>
          <w:color w:val="auto"/>
          <w:sz w:val="32"/>
          <w:szCs w:val="32"/>
          <w:u w:val="none"/>
          <w:lang w:eastAsia="zh-CN"/>
        </w:rPr>
      </w:pPr>
      <w:r>
        <w:rPr>
          <w:rFonts w:hint="eastAsia" w:ascii="楷体_GB2312" w:hAnsi="楷体_GB2312" w:eastAsia="楷体_GB2312" w:cs="楷体_GB2312"/>
          <w:b w:val="0"/>
          <w:bCs w:val="0"/>
          <w:color w:val="auto"/>
          <w:sz w:val="32"/>
          <w:szCs w:val="32"/>
          <w:u w:val="none"/>
          <w:lang w:eastAsia="zh-CN"/>
        </w:rPr>
        <w:t>（四）持续推进党的建设新的伟大工程</w:t>
      </w:r>
    </w:p>
    <w:p w14:paraId="58FE0A3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9"/>
        <w:rPr>
          <w:rFonts w:hint="eastAsia" w:ascii="仿宋_GB2312" w:hAnsi="仿宋_GB2312" w:eastAsia="仿宋_GB2312"/>
          <w:sz w:val="32"/>
          <w:lang w:eastAsia="zh-CN"/>
        </w:rPr>
      </w:pPr>
      <w:r>
        <w:rPr>
          <w:rFonts w:hint="eastAsia" w:ascii="仿宋_GB2312" w:hAnsi="仿宋_GB2312" w:eastAsia="仿宋_GB2312" w:cs="仿宋_GB2312"/>
          <w:b/>
          <w:bCs/>
          <w:color w:val="auto"/>
          <w:sz w:val="32"/>
          <w:szCs w:val="32"/>
          <w:u w:val="none"/>
          <w:lang w:val="en-US" w:eastAsia="zh-CN"/>
        </w:rPr>
        <w:t>一是理论学习大有收获。</w:t>
      </w:r>
      <w:r>
        <w:rPr>
          <w:rFonts w:hint="eastAsia" w:ascii="仿宋_GB2312" w:hAnsi="仿宋_GB2312" w:eastAsia="仿宋_GB2312" w:cs="仿宋_GB2312"/>
          <w:sz w:val="32"/>
          <w:szCs w:val="32"/>
        </w:rPr>
        <w:t>健全完善</w:t>
      </w:r>
      <w:r>
        <w:rPr>
          <w:rFonts w:hint="eastAsia" w:ascii="仿宋_GB2312" w:hAnsi="仿宋_GB2312" w:eastAsia="仿宋_GB2312" w:cs="仿宋_GB2312"/>
          <w:sz w:val="32"/>
          <w:szCs w:val="32"/>
          <w:lang w:eastAsia="zh-CN"/>
        </w:rPr>
        <w:t>街</w:t>
      </w:r>
      <w:r>
        <w:rPr>
          <w:rFonts w:hint="eastAsia" w:ascii="仿宋_GB2312" w:hAnsi="仿宋_GB2312" w:eastAsia="仿宋_GB2312" w:cs="仿宋_GB2312"/>
          <w:sz w:val="32"/>
          <w:szCs w:val="32"/>
        </w:rPr>
        <w:t>党</w:t>
      </w:r>
      <w:r>
        <w:rPr>
          <w:rFonts w:hint="eastAsia" w:ascii="仿宋_GB2312" w:hAnsi="仿宋_GB2312" w:eastAsia="仿宋_GB2312" w:cs="仿宋_GB2312"/>
          <w:sz w:val="32"/>
          <w:szCs w:val="32"/>
          <w:lang w:eastAsia="zh-CN"/>
        </w:rPr>
        <w:t>工</w:t>
      </w:r>
      <w:r>
        <w:rPr>
          <w:rFonts w:hint="eastAsia" w:ascii="仿宋_GB2312" w:hAnsi="仿宋_GB2312" w:eastAsia="仿宋_GB2312" w:cs="仿宋_GB2312"/>
          <w:sz w:val="32"/>
          <w:szCs w:val="32"/>
        </w:rPr>
        <w:t>委理论学习中心组学习制度，定期组织领导班子成员深入习近平新时代中国特色社会主义思想和党的十九大、十九届二中、三中、四中、五中全会精神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扎实开展“不忘初心、牢记使命”主题教育</w:t>
      </w:r>
      <w:r>
        <w:rPr>
          <w:rFonts w:hint="eastAsia" w:ascii="仿宋_GB2312" w:hAnsi="仿宋_GB2312" w:eastAsia="仿宋_GB2312" w:cs="仿宋_GB2312"/>
          <w:sz w:val="32"/>
          <w:szCs w:val="32"/>
          <w:lang w:eastAsia="zh-CN"/>
        </w:rPr>
        <w:t>和党史学习教育，学好用好</w:t>
      </w:r>
      <w:r>
        <w:rPr>
          <w:rFonts w:hint="eastAsia" w:ascii="仿宋_GB2312" w:hAnsi="仿宋_GB2312" w:eastAsia="仿宋_GB2312" w:cs="仿宋_GB2312"/>
          <w:color w:val="000000" w:themeColor="text1"/>
          <w:sz w:val="32"/>
          <w:szCs w:val="32"/>
          <w:lang w:eastAsia="zh-CN"/>
          <w14:textFill>
            <w14:solidFill>
              <w14:schemeClr w14:val="tx1"/>
            </w14:solidFill>
          </w14:textFill>
        </w:rPr>
        <w:t>《习近平关于“不忘初心、牢记使命”论述摘编》及</w:t>
      </w:r>
      <w:r>
        <w:rPr>
          <w:rFonts w:hint="eastAsia" w:ascii="仿宋_GB2312" w:hAnsi="仿宋_GB2312" w:eastAsia="仿宋_GB2312" w:cs="仿宋_GB2312"/>
          <w:sz w:val="32"/>
          <w:szCs w:val="32"/>
          <w:lang w:val="en-US" w:eastAsia="zh-CN"/>
        </w:rPr>
        <w:t>《论中国共产党历史》《毛泽东、邓小平、江泽民、胡锦涛关于中国共产党历史论述摘编》《习近平新时代中国特色社会主义思想学习问答》《中国共产党简史》等指定学习材料，</w:t>
      </w:r>
      <w:r>
        <w:rPr>
          <w:rFonts w:hint="eastAsia" w:ascii="仿宋_GB2312" w:hAnsi="仿宋_GB2312" w:eastAsia="仿宋_GB2312" w:cs="仿宋_GB2312"/>
          <w:sz w:val="32"/>
          <w:szCs w:val="32"/>
        </w:rPr>
        <w:t>切实把党的理论实践要求转变</w:t>
      </w:r>
      <w:r>
        <w:rPr>
          <w:rFonts w:hint="eastAsia" w:ascii="仿宋_GB2312" w:hAnsi="仿宋_GB2312" w:eastAsia="仿宋_GB2312" w:cs="仿宋_GB2312"/>
          <w:sz w:val="32"/>
          <w:szCs w:val="32"/>
          <w:lang w:eastAsia="zh-CN"/>
        </w:rPr>
        <w:t>成领导干部</w:t>
      </w:r>
      <w:r>
        <w:rPr>
          <w:rFonts w:hint="eastAsia" w:ascii="仿宋_GB2312" w:hAnsi="仿宋_GB2312" w:eastAsia="仿宋_GB2312" w:cs="仿宋_GB2312"/>
          <w:sz w:val="32"/>
          <w:szCs w:val="32"/>
        </w:rPr>
        <w:t>日常、具体、自觉的行动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通过加强学习，进一步提高了政治站位、增强了政治自觉，切实在思想上政治上行动上同以习近平同志为核心的党中央保持高度一致，坚决做到“两个维护”，树牢“四个意识”，坚定“四个自信”。</w:t>
      </w:r>
    </w:p>
    <w:p w14:paraId="30D4C05E">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通过学习，进一步强化了责任意识和大局意识，提高了工作整体水平和工作效率，提高了服务基层，服务群众和服务大局的能力和水平。</w:t>
      </w:r>
      <w:bookmarkStart w:id="0" w:name="_GoBack"/>
      <w:bookmarkEnd w:id="0"/>
    </w:p>
    <w:p w14:paraId="123C052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color w:val="auto"/>
          <w:sz w:val="32"/>
          <w:szCs w:val="32"/>
          <w:u w:val="none"/>
          <w:lang w:val="en-US" w:eastAsia="zh-CN"/>
        </w:rPr>
        <w:t>二是基层党组织建设全力推进。</w:t>
      </w:r>
      <w:r>
        <w:rPr>
          <w:rFonts w:hint="eastAsia" w:ascii="仿宋_GB2312" w:hAnsi="仿宋_GB2312" w:eastAsia="仿宋_GB2312" w:cs="仿宋_GB2312"/>
          <w:color w:val="auto"/>
          <w:sz w:val="32"/>
          <w:szCs w:val="32"/>
          <w:u w:val="none"/>
          <w:lang w:eastAsia="zh-CN"/>
        </w:rPr>
        <w:t>高标准</w:t>
      </w:r>
      <w:r>
        <w:rPr>
          <w:rFonts w:hint="eastAsia" w:ascii="仿宋_GB2312" w:hAnsi="仿宋_GB2312" w:eastAsia="仿宋_GB2312" w:cs="仿宋_GB2312"/>
          <w:color w:val="auto"/>
          <w:sz w:val="32"/>
          <w:szCs w:val="32"/>
          <w:u w:val="none"/>
        </w:rPr>
        <w:t>完成</w:t>
      </w:r>
      <w:r>
        <w:rPr>
          <w:rFonts w:hint="eastAsia" w:ascii="仿宋_GB2312" w:hAnsi="仿宋_GB2312" w:eastAsia="仿宋_GB2312" w:cs="仿宋_GB2312"/>
          <w:color w:val="auto"/>
          <w:sz w:val="32"/>
          <w:szCs w:val="32"/>
          <w:u w:val="none"/>
          <w:lang w:eastAsia="zh-CN"/>
        </w:rPr>
        <w:t>规范化建设</w:t>
      </w:r>
      <w:r>
        <w:rPr>
          <w:rFonts w:hint="eastAsia" w:ascii="仿宋_GB2312" w:hAnsi="仿宋_GB2312" w:eastAsia="仿宋_GB2312" w:cs="仿宋_GB2312"/>
          <w:color w:val="auto"/>
          <w:sz w:val="32"/>
          <w:szCs w:val="32"/>
          <w:u w:val="none"/>
          <w:lang w:val="en-US" w:eastAsia="zh-CN"/>
        </w:rPr>
        <w:t>村党委6个、村（社区）党支部47个、非公企业党组织18个。择优选拔村（社区）干部215名。有效解决马</w:t>
      </w:r>
      <w:r>
        <w:rPr>
          <w:rFonts w:hint="eastAsia" w:ascii="仿宋_GB2312" w:hAnsi="仿宋_GB2312" w:eastAsia="仿宋_GB2312" w:cs="仿宋_GB2312"/>
          <w:sz w:val="32"/>
          <w:szCs w:val="32"/>
          <w:lang w:eastAsia="zh-CN"/>
        </w:rPr>
        <w:t>溪村</w:t>
      </w:r>
      <w:r>
        <w:rPr>
          <w:rFonts w:hint="eastAsia" w:ascii="仿宋_GB2312" w:hAnsi="仿宋_GB2312" w:eastAsia="仿宋_GB2312" w:cs="仿宋_GB2312"/>
          <w:sz w:val="32"/>
          <w:szCs w:val="32"/>
        </w:rPr>
        <w:t>重复信访等6大类突出问题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u w:val="none"/>
          <w:lang w:val="en-US" w:eastAsia="zh-CN"/>
        </w:rPr>
        <w:t>目前马溪村已通过了软弱涣散基层党组织摘帽考核。</w:t>
      </w:r>
      <w:r>
        <w:rPr>
          <w:rFonts w:hint="eastAsia" w:ascii="仿宋_GB2312" w:eastAsia="仿宋_GB2312"/>
          <w:sz w:val="32"/>
          <w:szCs w:val="32"/>
          <w:lang w:val="en-US" w:eastAsia="zh-CN"/>
        </w:rPr>
        <w:t>全街13个村（社区）“两委”换届顺利完成</w:t>
      </w:r>
      <w:r>
        <w:rPr>
          <w:rFonts w:hint="eastAsia" w:ascii="仿宋_GB2312" w:eastAsia="仿宋_GB2312"/>
          <w:sz w:val="32"/>
          <w:szCs w:val="32"/>
          <w:lang w:eastAsia="zh-CN"/>
        </w:rPr>
        <w:t>，实现组织意图人选落实率、配备</w:t>
      </w:r>
      <w:r>
        <w:rPr>
          <w:rFonts w:hint="eastAsia" w:ascii="仿宋_GB2312" w:eastAsia="仿宋_GB2312"/>
          <w:sz w:val="32"/>
          <w:szCs w:val="32"/>
          <w:lang w:val="en-US" w:eastAsia="zh-CN"/>
        </w:rPr>
        <w:t>1名35岁以下年轻干部完成率、女性村委会成员占比达标率、女性村委会主任占比达标率“四个100%”。</w:t>
      </w:r>
    </w:p>
    <w:p w14:paraId="3FE827B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outlineLvl w:val="9"/>
        <w:rPr>
          <w:rFonts w:hint="eastAsia" w:ascii="仿宋_GB2312" w:hAnsi="仿宋" w:eastAsia="仿宋_GB2312"/>
          <w:sz w:val="32"/>
          <w:szCs w:val="32"/>
        </w:rPr>
      </w:pPr>
      <w:r>
        <w:rPr>
          <w:rFonts w:hint="eastAsia" w:ascii="仿宋_GB2312" w:hAnsi="仿宋_GB2312" w:eastAsia="仿宋_GB2312" w:cs="仿宋_GB2312"/>
          <w:b/>
          <w:bCs/>
          <w:color w:val="auto"/>
          <w:sz w:val="32"/>
          <w:szCs w:val="32"/>
          <w:u w:val="none"/>
          <w:lang w:val="en-US" w:eastAsia="zh-CN"/>
        </w:rPr>
        <w:t>三是党建阵地建设优化拓展。</w:t>
      </w:r>
      <w:r>
        <w:rPr>
          <w:rFonts w:hint="eastAsia" w:ascii="仿宋_GB2312" w:hAnsi="仿宋_GB2312" w:eastAsia="仿宋_GB2312" w:cs="仿宋_GB2312"/>
          <w:bCs/>
          <w:sz w:val="32"/>
          <w:szCs w:val="32"/>
          <w:lang w:eastAsia="zh-CN"/>
        </w:rPr>
        <w:t>投入</w:t>
      </w:r>
      <w:r>
        <w:rPr>
          <w:rFonts w:hint="eastAsia" w:ascii="仿宋_GB2312" w:hAnsi="仿宋_GB2312" w:eastAsia="仿宋_GB2312" w:cs="仿宋_GB2312"/>
          <w:bCs/>
          <w:sz w:val="32"/>
          <w:szCs w:val="32"/>
          <w:lang w:val="en-US" w:eastAsia="zh-CN"/>
        </w:rPr>
        <w:t>623</w:t>
      </w:r>
      <w:r>
        <w:rPr>
          <w:rFonts w:hint="eastAsia" w:ascii="仿宋_GB2312" w:hAnsi="仿宋_GB2312" w:eastAsia="仿宋_GB2312" w:cs="仿宋_GB2312"/>
          <w:bCs/>
          <w:sz w:val="32"/>
          <w:szCs w:val="32"/>
          <w:lang w:eastAsia="zh-CN"/>
        </w:rPr>
        <w:t>万元建成和整合升级了街、村（社区）党群服务中心</w:t>
      </w:r>
      <w:r>
        <w:rPr>
          <w:rFonts w:hint="eastAsia" w:ascii="仿宋_GB2312" w:hAnsi="仿宋_GB2312" w:eastAsia="仿宋_GB2312" w:cs="仿宋_GB2312"/>
          <w:bCs/>
          <w:sz w:val="32"/>
          <w:szCs w:val="32"/>
          <w:lang w:val="en-US" w:eastAsia="zh-CN"/>
        </w:rPr>
        <w:t>14个；建成街党校和村（社区）教学点13个、</w:t>
      </w:r>
      <w:r>
        <w:rPr>
          <w:rFonts w:hint="eastAsia" w:ascii="仿宋_GB2312" w:hAnsi="仿宋_GB2312" w:eastAsia="仿宋_GB2312" w:cs="仿宋_GB2312"/>
          <w:bCs/>
          <w:sz w:val="32"/>
          <w:szCs w:val="32"/>
          <w:lang w:eastAsia="zh-CN"/>
        </w:rPr>
        <w:t>新时代文明实践中心（所）</w:t>
      </w:r>
      <w:r>
        <w:rPr>
          <w:rFonts w:hint="eastAsia" w:ascii="仿宋_GB2312" w:hAnsi="仿宋_GB2312" w:eastAsia="仿宋_GB2312" w:cs="仿宋_GB2312"/>
          <w:bCs/>
          <w:sz w:val="32"/>
          <w:szCs w:val="32"/>
          <w:lang w:val="en-US" w:eastAsia="zh-CN"/>
        </w:rPr>
        <w:t>14个，</w:t>
      </w:r>
      <w:r>
        <w:rPr>
          <w:rFonts w:hint="eastAsia" w:ascii="仿宋_GB2312" w:hAnsi="仿宋" w:eastAsia="仿宋_GB2312"/>
          <w:sz w:val="32"/>
          <w:szCs w:val="32"/>
        </w:rPr>
        <w:t>实现“两代表一委员”联络站全覆盖</w:t>
      </w:r>
      <w:r>
        <w:rPr>
          <w:rFonts w:hint="eastAsia" w:ascii="仿宋_GB2312" w:hAnsi="仿宋" w:eastAsia="仿宋_GB2312"/>
          <w:sz w:val="32"/>
          <w:szCs w:val="32"/>
          <w:lang w:eastAsia="zh-CN"/>
        </w:rPr>
        <w:t>，</w:t>
      </w:r>
      <w:r>
        <w:rPr>
          <w:rFonts w:hint="eastAsia" w:ascii="仿宋_GB2312" w:hAnsi="仿宋_GB2312" w:eastAsia="仿宋_GB2312" w:cs="仿宋_GB2312"/>
          <w:b w:val="0"/>
          <w:bCs w:val="0"/>
          <w:color w:val="auto"/>
          <w:sz w:val="32"/>
          <w:szCs w:val="32"/>
          <w:u w:val="none"/>
          <w:lang w:eastAsia="zh-CN"/>
        </w:rPr>
        <w:t>意识形态领域始终保持正气上扬</w:t>
      </w:r>
      <w:r>
        <w:rPr>
          <w:rFonts w:hint="eastAsia" w:ascii="仿宋_GB2312" w:hAnsi="仿宋" w:eastAsia="仿宋_GB2312"/>
          <w:sz w:val="32"/>
          <w:szCs w:val="32"/>
        </w:rPr>
        <w:t>。</w:t>
      </w:r>
      <w:r>
        <w:rPr>
          <w:rFonts w:hint="eastAsia" w:ascii="仿宋_GB2312" w:hAnsi="仿宋_GB2312" w:eastAsia="仿宋_GB2312" w:cs="仿宋_GB2312"/>
          <w:sz w:val="32"/>
          <w:szCs w:val="32"/>
        </w:rPr>
        <w:t>以街党群服务中心为据点，在现有网格化服务管理工作基础上，突出大数据、人工智能的技术优势，高质量建成“五个一”的“令行禁止、有呼必应”综合指挥调度平台，不断提升社会网格化治理能力。</w:t>
      </w:r>
      <w:r>
        <w:rPr>
          <w:rFonts w:hint="eastAsia" w:ascii="仿宋_GB2312" w:hAnsi="仿宋" w:eastAsia="仿宋_GB2312"/>
          <w:b/>
          <w:bCs/>
          <w:sz w:val="32"/>
          <w:szCs w:val="32"/>
        </w:rPr>
        <w:t>街党群服务中心被评为“广州市镇街党群服务中心十大优秀案例”。</w:t>
      </w:r>
    </w:p>
    <w:p w14:paraId="3061D359">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是“秀全大妈”党建示范品牌持续擦亮。</w:t>
      </w:r>
      <w:r>
        <w:rPr>
          <w:rFonts w:hint="eastAsia" w:ascii="仿宋_GB2312" w:hAnsi="仿宋_GB2312" w:eastAsia="仿宋_GB2312" w:cs="仿宋_GB2312"/>
          <w:sz w:val="32"/>
          <w:szCs w:val="32"/>
        </w:rPr>
        <w:t>发动全街102个党组织、引领1800多名党员参与社会治理，积极开展疫情防控、疫苗接种、核酸检测、排查安全隐患、宣传引导等活动，助力构建共建共治共享基层社会治理新格局</w:t>
      </w:r>
      <w:r>
        <w:rPr>
          <w:rFonts w:hint="eastAsia" w:ascii="仿宋_GB2312" w:hAnsi="仿宋_GB2312" w:eastAsia="仿宋_GB2312" w:cs="仿宋_GB2312"/>
          <w:sz w:val="32"/>
          <w:szCs w:val="32"/>
          <w:lang w:eastAsia="zh-CN"/>
        </w:rPr>
        <w:t>。近年来，</w:t>
      </w:r>
      <w:r>
        <w:rPr>
          <w:rFonts w:hint="eastAsia" w:ascii="仿宋_GB2312" w:hAnsi="仿宋_GB2312" w:eastAsia="仿宋_GB2312" w:cs="仿宋_GB2312"/>
          <w:b w:val="0"/>
          <w:bCs w:val="0"/>
          <w:color w:val="auto"/>
          <w:sz w:val="32"/>
          <w:szCs w:val="32"/>
        </w:rPr>
        <w:t>获评花都区先进党组织、最佳志愿服务组织、“广州街坊”群防共治品牌榜、优秀组织奖、2019年“广州街坊”十大品牌队伍、第五届中国青年志愿服务项目大赛金奖、广东“益苗计划”新时代文明实践专项赛示范项目等</w:t>
      </w:r>
      <w:r>
        <w:rPr>
          <w:rFonts w:hint="eastAsia" w:ascii="仿宋_GB2312" w:hAnsi="仿宋_GB2312" w:eastAsia="仿宋_GB2312" w:cs="仿宋_GB2312"/>
          <w:b w:val="0"/>
          <w:bCs w:val="0"/>
          <w:color w:val="auto"/>
          <w:sz w:val="32"/>
          <w:szCs w:val="32"/>
          <w:lang w:eastAsia="zh-CN"/>
        </w:rPr>
        <w:t>多个</w:t>
      </w:r>
      <w:r>
        <w:rPr>
          <w:rFonts w:hint="eastAsia" w:ascii="仿宋_GB2312" w:hAnsi="仿宋_GB2312" w:eastAsia="仿宋_GB2312" w:cs="仿宋_GB2312"/>
          <w:b w:val="0"/>
          <w:bCs w:val="0"/>
          <w:color w:val="auto"/>
          <w:sz w:val="32"/>
          <w:szCs w:val="32"/>
        </w:rPr>
        <w:t>奖项。</w:t>
      </w:r>
    </w:p>
    <w:p w14:paraId="1D77F3C5">
      <w:pPr>
        <w:keepNext w:val="0"/>
        <w:keepLines w:val="0"/>
        <w:pageBreakBefore w:val="0"/>
        <w:widowControl w:val="0"/>
        <w:shd w:val="clear" w:color="auto" w:fill="FFFFFF"/>
        <w:kinsoku/>
        <w:wordWrap/>
        <w:overflowPunct/>
        <w:topLinePunct w:val="0"/>
        <w:bidi w:val="0"/>
        <w:snapToGrid/>
        <w:spacing w:line="540" w:lineRule="exact"/>
        <w:ind w:firstLine="643" w:firstLineChars="200"/>
        <w:textAlignment w:val="auto"/>
        <w:outlineLvl w:val="9"/>
        <w:rPr>
          <w:rFonts w:hint="eastAsia"/>
        </w:rPr>
      </w:pP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是执纪监督持之以恒。</w:t>
      </w:r>
      <w:r>
        <w:rPr>
          <w:rFonts w:hint="eastAsia" w:ascii="仿宋_GB2312" w:hAnsi="仿宋_GB2312" w:eastAsia="仿宋_GB2312" w:cs="宋体"/>
          <w:kern w:val="0"/>
          <w:sz w:val="32"/>
          <w:szCs w:val="32"/>
        </w:rPr>
        <w:t>着力推动监察职能向基层延伸，打通监察“最后一米”，</w:t>
      </w:r>
      <w:r>
        <w:rPr>
          <w:rFonts w:hint="eastAsia" w:ascii="仿宋_GB2312" w:hAnsi="仿宋_GB2312" w:eastAsia="仿宋_GB2312" w:cs="宋体"/>
          <w:kern w:val="0"/>
          <w:sz w:val="32"/>
          <w:szCs w:val="32"/>
          <w:lang w:eastAsia="zh-CN"/>
        </w:rPr>
        <w:t>近三</w:t>
      </w:r>
      <w:r>
        <w:rPr>
          <w:rFonts w:hint="eastAsia" w:ascii="仿宋_GB2312" w:hAnsi="仿宋_GB2312" w:eastAsia="仿宋_GB2312" w:cs="宋体"/>
          <w:kern w:val="0"/>
          <w:sz w:val="32"/>
          <w:szCs w:val="32"/>
        </w:rPr>
        <w:t>年来，各村（社区）监察站接待群众268人次，开展走访1430次，列席重大会议153场，收集群众各种诉求143条。坚持谈话制度，开展下级主要负责人谈话12 人次、党员干部廉政谈话7人次，谈话提醒10人次，给予党内严重警告2人，党内警告2人，诫勉处分2人</w:t>
      </w:r>
      <w:r>
        <w:rPr>
          <w:rFonts w:hint="eastAsia" w:ascii="仿宋_GB2312" w:hAnsi="仿宋_GB2312" w:eastAsia="仿宋_GB2312" w:cs="仿宋_GB2312"/>
          <w:sz w:val="32"/>
          <w:szCs w:val="32"/>
        </w:rPr>
        <w:t>。</w:t>
      </w:r>
    </w:p>
    <w:p w14:paraId="5E657CFC">
      <w:pPr>
        <w:pStyle w:val="5"/>
        <w:keepNext w:val="0"/>
        <w:keepLines w:val="0"/>
        <w:pageBreakBefore w:val="0"/>
        <w:widowControl w:val="0"/>
        <w:kinsoku/>
        <w:wordWrap/>
        <w:overflowPunct/>
        <w:topLinePunct w:val="0"/>
        <w:autoSpaceDE/>
        <w:autoSpaceDN/>
        <w:bidi w:val="0"/>
        <w:adjustRightInd/>
        <w:snapToGrid/>
        <w:spacing w:before="0" w:line="54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auto"/>
          <w:sz w:val="32"/>
          <w:szCs w:val="32"/>
          <w:lang w:eastAsia="zh-CN"/>
        </w:rPr>
        <w:t>六是落实整改从严从实。</w:t>
      </w:r>
      <w:r>
        <w:rPr>
          <w:rFonts w:hint="eastAsia" w:ascii="仿宋_GB2312" w:hAnsi="仿宋_GB2312" w:eastAsia="仿宋_GB2312" w:cs="仿宋_GB2312"/>
          <w:color w:val="auto"/>
          <w:sz w:val="32"/>
          <w:szCs w:val="32"/>
          <w:lang w:val="en-US" w:eastAsia="zh-CN"/>
        </w:rPr>
        <w:t>近年来，围绕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中央第十二巡视组巡视广州、广东省委第二巡察组巡视我区以及市区委第七巡察组巡察我街的反馈整改意见、</w:t>
      </w:r>
      <w:r>
        <w:rPr>
          <w:rFonts w:hint="eastAsia" w:ascii="仿宋_GB2312" w:hAnsi="仿宋_GB2312" w:eastAsia="仿宋_GB2312" w:cs="仿宋_GB2312"/>
          <w:color w:val="auto"/>
          <w:sz w:val="32"/>
          <w:szCs w:val="32"/>
          <w:lang w:val="en-US" w:eastAsia="zh-CN"/>
        </w:rPr>
        <w:t>省委第三巡视组巡视反馈意见等问题清单，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制定</w:t>
      </w:r>
      <w:r>
        <w:rPr>
          <w:rFonts w:hint="eastAsia" w:ascii="仿宋_GB2312" w:hAnsi="仿宋_GB2312" w:eastAsia="仿宋_GB2312"/>
          <w:color w:val="000000" w:themeColor="text1"/>
          <w:sz w:val="32"/>
          <w14:textFill>
            <w14:solidFill>
              <w14:schemeClr w14:val="tx1"/>
            </w14:solidFill>
          </w14:textFill>
        </w:rPr>
        <w:t>《秀全街党工委对广州市区委第七巡察组反馈意见的整改方案》《秀全街落实中央第十二巡视组反馈意见的整改方案》</w:t>
      </w:r>
      <w:r>
        <w:rPr>
          <w:rFonts w:hint="eastAsia" w:ascii="仿宋_GB2312" w:hAnsi="仿宋_GB2312" w:eastAsia="仿宋_GB2312" w:cs="仿宋_GB2312"/>
          <w:color w:val="auto"/>
          <w:sz w:val="32"/>
          <w:szCs w:val="32"/>
          <w:lang w:val="en-US" w:eastAsia="zh-CN"/>
        </w:rPr>
        <w:t>《秀全街落实省委第三巡视组巡视反馈意见的整改工作方案》，建立问题台账，落实领导班子领导责任，明确整改目标和时限。在落实整改工作中，始终把问题整改作为一项重要政治任务，坚持问题导向，对存在问题不回避、不遮掩，落实整改责任到岗到人，不折不扣落实好各项整改任务。截至目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中央第十二巡视组13项反馈意见、市区委巡察的25项整改问题、</w:t>
      </w:r>
      <w:r>
        <w:rPr>
          <w:rFonts w:hint="eastAsia" w:ascii="仿宋_GB2312" w:hAnsi="仿宋_GB2312" w:eastAsia="仿宋_GB2312" w:cs="仿宋_GB2312"/>
          <w:color w:val="auto"/>
          <w:sz w:val="32"/>
          <w:szCs w:val="32"/>
          <w:lang w:val="en-US" w:eastAsia="zh-CN"/>
        </w:rPr>
        <w:t>省委第三巡视组巡视11项反馈意见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已落实整改措施，并长期推进整改。</w:t>
      </w:r>
    </w:p>
    <w:p w14:paraId="64EAEAFC">
      <w:pPr>
        <w:keepNext w:val="0"/>
        <w:keepLines w:val="0"/>
        <w:pageBreakBefore w:val="0"/>
        <w:widowControl w:val="0"/>
        <w:shd w:val="clear" w:color="auto" w:fill="FFFFFF"/>
        <w:kinsoku/>
        <w:wordWrap/>
        <w:overflowPunct/>
        <w:topLinePunct w:val="0"/>
        <w:autoSpaceDE/>
        <w:autoSpaceDN/>
        <w:bidi w:val="0"/>
        <w:adjustRightInd/>
        <w:snapToGrid/>
        <w:spacing w:line="540" w:lineRule="exact"/>
        <w:ind w:firstLine="640" w:firstLineChars="200"/>
        <w:textAlignment w:val="auto"/>
        <w:outlineLvl w:val="9"/>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二、未来五年工作计划</w:t>
      </w:r>
    </w:p>
    <w:p w14:paraId="2158B312">
      <w:pPr>
        <w:keepNext w:val="0"/>
        <w:keepLines w:val="0"/>
        <w:pageBreakBefore w:val="0"/>
        <w:widowControl w:val="0"/>
        <w:shd w:val="clear" w:color="auto" w:fill="FFFFFF"/>
        <w:kinsoku/>
        <w:wordWrap/>
        <w:overflowPunct/>
        <w:topLinePunct w:val="0"/>
        <w:autoSpaceDE/>
        <w:autoSpaceDN/>
        <w:bidi w:val="0"/>
        <w:adjustRightInd/>
        <w:snapToGrid/>
        <w:spacing w:line="540" w:lineRule="exact"/>
        <w:ind w:firstLine="640" w:firstLineChars="200"/>
        <w:textAlignment w:val="auto"/>
        <w:outlineLvl w:val="9"/>
        <w:rPr>
          <w:rFonts w:hint="eastAsia" w:eastAsia="仿宋_GB2312"/>
          <w:i w:val="0"/>
          <w:iCs w:val="0"/>
          <w:sz w:val="32"/>
          <w:szCs w:val="32"/>
          <w:u w:val="none"/>
          <w:lang w:eastAsia="zh-CN"/>
        </w:rPr>
      </w:pPr>
      <w:r>
        <w:rPr>
          <w:rFonts w:hint="eastAsia" w:eastAsia="仿宋_GB2312"/>
          <w:i w:val="0"/>
          <w:iCs w:val="0"/>
          <w:sz w:val="32"/>
          <w:szCs w:val="32"/>
          <w:u w:val="none"/>
        </w:rPr>
        <w:t>“十四五”时期，</w:t>
      </w:r>
      <w:r>
        <w:rPr>
          <w:rFonts w:hint="eastAsia" w:eastAsia="仿宋_GB2312"/>
          <w:i w:val="0"/>
          <w:iCs w:val="0"/>
          <w:sz w:val="32"/>
          <w:szCs w:val="32"/>
          <w:u w:val="none"/>
          <w:lang w:eastAsia="zh-CN"/>
        </w:rPr>
        <w:t>我街</w:t>
      </w:r>
      <w:r>
        <w:rPr>
          <w:rFonts w:hint="eastAsia" w:eastAsia="仿宋_GB2312"/>
          <w:i w:val="0"/>
          <w:iCs w:val="0"/>
          <w:sz w:val="32"/>
          <w:szCs w:val="32"/>
          <w:u w:val="none"/>
        </w:rPr>
        <w:t>发展仍处于大有作为的重要战略机遇期，也面临诸多新挑战。我们要深刻体悟“东升西降”大趋势、中美战略博弈大背景、全球治理体系大变革，深刻体悟我国社会主要矛盾变化、人民对美好生活的向往和经济长期向好的基本面，深切体悟战略机遇期的新变化新特征，</w:t>
      </w:r>
      <w:r>
        <w:rPr>
          <w:rFonts w:hint="eastAsia" w:eastAsia="仿宋_GB2312"/>
          <w:i w:val="0"/>
          <w:iCs w:val="0"/>
          <w:sz w:val="32"/>
          <w:szCs w:val="32"/>
          <w:u w:val="none"/>
          <w:lang w:eastAsia="zh-CN"/>
        </w:rPr>
        <w:t>以</w:t>
      </w:r>
      <w:r>
        <w:rPr>
          <w:rFonts w:hint="eastAsia" w:eastAsia="仿宋_GB2312"/>
          <w:i w:val="0"/>
          <w:iCs w:val="0"/>
          <w:sz w:val="32"/>
          <w:szCs w:val="32"/>
          <w:u w:val="none"/>
        </w:rPr>
        <w:t>“双区”建设、“双城联动”</w:t>
      </w:r>
      <w:r>
        <w:rPr>
          <w:rFonts w:hint="eastAsia" w:eastAsia="仿宋_GB2312"/>
          <w:i w:val="0"/>
          <w:iCs w:val="0"/>
          <w:sz w:val="32"/>
          <w:szCs w:val="32"/>
          <w:u w:val="none"/>
          <w:lang w:eastAsia="zh-CN"/>
        </w:rPr>
        <w:t>为契机</w:t>
      </w:r>
      <w:r>
        <w:rPr>
          <w:rFonts w:hint="eastAsia" w:eastAsia="仿宋_GB2312"/>
          <w:i w:val="0"/>
          <w:iCs w:val="0"/>
          <w:sz w:val="32"/>
          <w:szCs w:val="32"/>
          <w:u w:val="none"/>
        </w:rPr>
        <w:t>，</w:t>
      </w:r>
      <w:r>
        <w:rPr>
          <w:rFonts w:hint="eastAsia" w:eastAsia="仿宋_GB2312"/>
          <w:i w:val="0"/>
          <w:iCs w:val="0"/>
          <w:sz w:val="32"/>
          <w:szCs w:val="32"/>
          <w:u w:val="none"/>
          <w:lang w:eastAsia="zh-CN"/>
        </w:rPr>
        <w:t>依托花都区建设</w:t>
      </w:r>
      <w:r>
        <w:rPr>
          <w:rFonts w:hint="eastAsia" w:eastAsia="仿宋_GB2312"/>
          <w:i w:val="0"/>
          <w:iCs w:val="0"/>
          <w:sz w:val="32"/>
          <w:szCs w:val="32"/>
          <w:u w:val="none"/>
        </w:rPr>
        <w:t>“</w:t>
      </w:r>
      <w:r>
        <w:rPr>
          <w:rFonts w:hint="eastAsia" w:hAnsi="Calibri" w:eastAsia="仿宋_GB2312"/>
          <w:b/>
          <w:bCs/>
          <w:i w:val="0"/>
          <w:iCs w:val="0"/>
          <w:sz w:val="32"/>
          <w:szCs w:val="32"/>
          <w:u w:val="none"/>
        </w:rPr>
        <w:t>一核引领、三带联动、六大功能区支撑</w:t>
      </w:r>
      <w:r>
        <w:rPr>
          <w:rFonts w:hint="eastAsia" w:eastAsia="仿宋_GB2312"/>
          <w:i w:val="0"/>
          <w:iCs w:val="0"/>
          <w:sz w:val="32"/>
          <w:szCs w:val="32"/>
          <w:u w:val="none"/>
        </w:rPr>
        <w:t>”</w:t>
      </w:r>
      <w:r>
        <w:rPr>
          <w:rFonts w:hint="eastAsia" w:hAnsi="Calibri" w:eastAsia="仿宋_GB2312"/>
          <w:i w:val="0"/>
          <w:iCs w:val="0"/>
          <w:sz w:val="32"/>
          <w:szCs w:val="32"/>
          <w:u w:val="none"/>
        </w:rPr>
        <w:t>产业空间布局</w:t>
      </w:r>
      <w:r>
        <w:rPr>
          <w:rFonts w:hint="eastAsia" w:hAnsi="Calibri" w:eastAsia="仿宋_GB2312"/>
          <w:i w:val="0"/>
          <w:iCs w:val="0"/>
          <w:sz w:val="32"/>
          <w:szCs w:val="32"/>
          <w:u w:val="none"/>
          <w:lang w:eastAsia="zh-CN"/>
        </w:rPr>
        <w:t>为契机，</w:t>
      </w:r>
      <w:r>
        <w:rPr>
          <w:rFonts w:hint="eastAsia" w:eastAsia="仿宋_GB2312"/>
          <w:i w:val="0"/>
          <w:iCs w:val="0"/>
          <w:sz w:val="32"/>
          <w:szCs w:val="32"/>
          <w:u w:val="none"/>
        </w:rPr>
        <w:t>着重顺应广佛深度融合发展趋势，推动汽车、珠宝、化妆品等传统优势产业数字化、智能化转型，积极拓展城市功能，完善基础设施配套，推动实现</w:t>
      </w:r>
      <w:r>
        <w:rPr>
          <w:rFonts w:eastAsia="仿宋_GB2312"/>
          <w:i w:val="0"/>
          <w:iCs w:val="0"/>
          <w:sz w:val="32"/>
          <w:szCs w:val="32"/>
          <w:u w:val="none"/>
        </w:rPr>
        <w:t>职住平衡</w:t>
      </w:r>
      <w:r>
        <w:rPr>
          <w:rFonts w:hint="eastAsia" w:eastAsia="仿宋_GB2312"/>
          <w:i w:val="0"/>
          <w:iCs w:val="0"/>
          <w:sz w:val="32"/>
          <w:szCs w:val="32"/>
          <w:u w:val="none"/>
        </w:rPr>
        <w:t>。</w:t>
      </w:r>
      <w:r>
        <w:rPr>
          <w:rFonts w:hint="eastAsia" w:eastAsia="仿宋_GB2312"/>
          <w:b/>
          <w:bCs/>
          <w:i w:val="0"/>
          <w:iCs w:val="0"/>
          <w:sz w:val="32"/>
          <w:szCs w:val="32"/>
          <w:u w:val="none"/>
          <w:lang w:eastAsia="zh-CN"/>
        </w:rPr>
        <w:t>着力打造</w:t>
      </w:r>
      <w:r>
        <w:rPr>
          <w:rFonts w:hint="eastAsia" w:eastAsia="仿宋_GB2312"/>
          <w:b/>
          <w:bCs/>
          <w:i w:val="0"/>
          <w:iCs w:val="0"/>
          <w:sz w:val="32"/>
          <w:szCs w:val="32"/>
          <w:u w:val="none"/>
        </w:rPr>
        <w:t>高端智造带</w:t>
      </w:r>
      <w:r>
        <w:rPr>
          <w:rFonts w:hint="eastAsia" w:eastAsia="仿宋_GB2312"/>
          <w:b/>
          <w:bCs/>
          <w:i w:val="0"/>
          <w:iCs w:val="0"/>
          <w:sz w:val="32"/>
          <w:szCs w:val="32"/>
          <w:u w:val="none"/>
          <w:lang w:eastAsia="zh-CN"/>
        </w:rPr>
        <w:t>、</w:t>
      </w:r>
      <w:r>
        <w:rPr>
          <w:rFonts w:hint="eastAsia" w:ascii="仿宋_GB2312" w:hAnsi="仿宋_GB2312" w:eastAsia="仿宋_GB2312" w:cs="仿宋_GB2312"/>
          <w:b/>
          <w:bCs/>
          <w:i w:val="0"/>
          <w:iCs w:val="0"/>
          <w:sz w:val="32"/>
          <w:u w:val="none"/>
        </w:rPr>
        <w:t>汽车智造功能区，</w:t>
      </w:r>
      <w:r>
        <w:rPr>
          <w:rFonts w:hint="eastAsia" w:eastAsia="仿宋_GB2312"/>
          <w:bCs/>
          <w:i w:val="0"/>
          <w:iCs w:val="0"/>
          <w:sz w:val="32"/>
          <w:u w:val="none"/>
        </w:rPr>
        <w:t>打造智能网联、新能源汽车等高端制造业集群</w:t>
      </w:r>
      <w:r>
        <w:rPr>
          <w:rFonts w:hint="eastAsia" w:eastAsia="仿宋_GB2312"/>
          <w:i w:val="0"/>
          <w:iCs w:val="0"/>
          <w:sz w:val="32"/>
          <w:szCs w:val="32"/>
          <w:u w:val="none"/>
          <w:lang w:eastAsia="zh-CN"/>
        </w:rPr>
        <w:t>，</w:t>
      </w:r>
      <w:r>
        <w:rPr>
          <w:rFonts w:hint="eastAsia" w:eastAsia="仿宋_GB2312"/>
          <w:bCs/>
          <w:i w:val="0"/>
          <w:iCs w:val="0"/>
          <w:sz w:val="32"/>
          <w:u w:val="none"/>
        </w:rPr>
        <w:t>重点巩固提升汽车整车及零部件制造，加快发展新能源汽车、汽车电子、智能网联、共享汽车。</w:t>
      </w:r>
      <w:r>
        <w:rPr>
          <w:rFonts w:hint="eastAsia" w:eastAsia="仿宋_GB2312"/>
          <w:i w:val="0"/>
          <w:iCs w:val="0"/>
          <w:sz w:val="32"/>
          <w:szCs w:val="32"/>
          <w:u w:val="none"/>
        </w:rPr>
        <w:t>坚定信心，解放思想，在危机中育新机、于变局中开新局</w:t>
      </w:r>
      <w:r>
        <w:rPr>
          <w:rFonts w:hint="eastAsia" w:eastAsia="仿宋_GB2312"/>
          <w:i w:val="0"/>
          <w:iCs w:val="0"/>
          <w:sz w:val="32"/>
          <w:szCs w:val="32"/>
          <w:u w:val="none"/>
          <w:lang w:eastAsia="zh-CN"/>
        </w:rPr>
        <w:t>，努力建设宜居宜业宜游的开放繁荣秀美幸福新秀全。</w:t>
      </w:r>
    </w:p>
    <w:p w14:paraId="229EEEED">
      <w:pPr>
        <w:keepNext w:val="0"/>
        <w:keepLines w:val="0"/>
        <w:pageBreakBefore w:val="0"/>
        <w:numPr>
          <w:ilvl w:val="0"/>
          <w:numId w:val="0"/>
        </w:numPr>
        <w:kinsoku/>
        <w:wordWrap/>
        <w:overflowPunct/>
        <w:topLinePunct w:val="0"/>
        <w:bidi w:val="0"/>
        <w:snapToGrid/>
        <w:spacing w:line="540" w:lineRule="exact"/>
        <w:ind w:firstLine="640" w:firstLineChars="200"/>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推动产业集群集约化发展</w:t>
      </w:r>
    </w:p>
    <w:p w14:paraId="50278C99">
      <w:pPr>
        <w:keepNext w:val="0"/>
        <w:keepLines w:val="0"/>
        <w:pageBreakBefore w:val="0"/>
        <w:widowControl w:val="0"/>
        <w:kinsoku/>
        <w:wordWrap/>
        <w:overflowPunct/>
        <w:topLinePunct w:val="0"/>
        <w:bidi w:val="0"/>
        <w:snapToGrid/>
        <w:spacing w:line="540" w:lineRule="exact"/>
        <w:ind w:firstLine="643"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b/>
          <w:sz w:val="32"/>
          <w:szCs w:val="32"/>
        </w:rPr>
        <w:t>一是做大做强汽车产业。</w:t>
      </w:r>
      <w:r>
        <w:rPr>
          <w:rFonts w:hint="eastAsia" w:ascii="仿宋_GB2312" w:hAnsi="仿宋_GB2312" w:eastAsia="仿宋_GB2312" w:cs="仿宋_GB2312"/>
          <w:bCs/>
          <w:sz w:val="32"/>
          <w:szCs w:val="32"/>
        </w:rPr>
        <w:t>大力发展汽车零部件等产业，全力支持东风日产、东风启辰、大运汽车等龙头企业提升竞争力，支持智能网联与新能源汽车项目建设，通过召开座谈会以及实地走访东风安道拓座椅、日特固、延鑫科技等重点汽车零部件企业等方式，掌握企业用工、用地及资金等需求情况，宣传惠企政策，切实协助企业解决问题，全力支持企业做大做强。</w:t>
      </w:r>
    </w:p>
    <w:p w14:paraId="0E000376">
      <w:pPr>
        <w:keepNext w:val="0"/>
        <w:keepLines w:val="0"/>
        <w:pageBreakBefore w:val="0"/>
        <w:widowControl w:val="0"/>
        <w:kinsoku/>
        <w:wordWrap/>
        <w:overflowPunct/>
        <w:topLinePunct w:val="0"/>
        <w:bidi w:val="0"/>
        <w:snapToGrid/>
        <w:spacing w:line="540"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二是着力推动基建项目建设。</w:t>
      </w:r>
      <w:r>
        <w:rPr>
          <w:rFonts w:hint="eastAsia" w:ascii="仿宋_GB2312" w:hAnsi="仿宋_GB2312" w:eastAsia="仿宋_GB2312" w:cs="仿宋_GB2312"/>
          <w:sz w:val="32"/>
          <w:szCs w:val="32"/>
        </w:rPr>
        <w:t>推进秀全街5G基站信号覆盖建设项目等项目落地建设，做好与铁塔公司、科工信局对接联系，密切与各施工点主体协商，协助中国移动公司推进5G服务和云服务器建设工作，争取早日完成“最后一公里”。全力配合区科工商信局，尽快细化完善村级工业园升级改造相关政策，明确村级工业园升级改造提供依据；在区政府的指导下，探索发动辖内有用地需求的规上企业积极参与村级工业园升级改造，争取在全区村级工业园升级改造上走在前列。</w:t>
      </w:r>
      <w:r>
        <w:rPr>
          <w:rFonts w:hint="eastAsia" w:ascii="仿宋_GB2312" w:hAnsi="仿宋_GB2312" w:eastAsia="仿宋_GB2312" w:cs="仿宋_GB2312"/>
          <w:sz w:val="32"/>
          <w:szCs w:val="32"/>
          <w:lang w:eastAsia="zh-CN"/>
        </w:rPr>
        <w:t>加强与区相关部门沟通协调，推进</w:t>
      </w:r>
      <w:r>
        <w:rPr>
          <w:rFonts w:hint="eastAsia" w:ascii="仿宋_GB2312" w:hAnsi="仿宋_GB2312" w:eastAsia="仿宋_GB2312" w:cs="仿宋_GB2312"/>
          <w:sz w:val="32"/>
          <w:szCs w:val="32"/>
        </w:rPr>
        <w:t>九潭村和官溪村旧村改造项目全面</w:t>
      </w:r>
      <w:r>
        <w:rPr>
          <w:rFonts w:hint="eastAsia" w:ascii="仿宋_GB2312" w:hAnsi="仿宋_GB2312" w:eastAsia="仿宋_GB2312" w:cs="仿宋_GB2312"/>
          <w:sz w:val="32"/>
          <w:szCs w:val="32"/>
          <w:lang w:eastAsia="zh-CN"/>
        </w:rPr>
        <w:t>重启。全面梳理全街工业园区情况，推进岐山工业园升级改造，培育TIT、鼎盛智谷等园区，吸引一批企业落地。</w:t>
      </w:r>
    </w:p>
    <w:p w14:paraId="0B399ABE">
      <w:pPr>
        <w:keepNext w:val="0"/>
        <w:keepLines w:val="0"/>
        <w:pageBreakBefore w:val="0"/>
        <w:widowControl w:val="0"/>
        <w:kinsoku/>
        <w:wordWrap/>
        <w:overflowPunct/>
        <w:topLinePunct w:val="0"/>
        <w:bidi w:val="0"/>
        <w:snapToGrid/>
        <w:spacing w:line="540" w:lineRule="exact"/>
        <w:ind w:firstLine="643" w:firstLineChars="200"/>
        <w:textAlignment w:val="auto"/>
        <w:outlineLvl w:val="9"/>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b/>
          <w:bCs/>
          <w:sz w:val="32"/>
          <w:szCs w:val="32"/>
        </w:rPr>
        <w:t>三是持续推进重点项目建设。</w:t>
      </w:r>
      <w:r>
        <w:rPr>
          <w:rFonts w:hint="eastAsia" w:ascii="仿宋_GB2312" w:hAnsi="仿宋_GB2312" w:eastAsia="仿宋_GB2312" w:cs="仿宋_GB2312"/>
          <w:sz w:val="32"/>
          <w:szCs w:val="32"/>
        </w:rPr>
        <w:t>落实街领导定期走访企业长效机制，及时掌握企业困难和诉求，妥善解决企业用地审批、规划报建等问题（辖内规上企业241家），持续推进红棉商业广场、</w:t>
      </w:r>
      <w:r>
        <w:rPr>
          <w:rFonts w:hint="eastAsia" w:ascii="仿宋_GB2312" w:hAnsi="仿宋_GB2312" w:eastAsia="仿宋_GB2312" w:cs="仿宋_GB2312"/>
          <w:sz w:val="32"/>
          <w:szCs w:val="32"/>
          <w:shd w:val="clear" w:color="auto" w:fill="FFFFFF"/>
        </w:rPr>
        <w:t>中建四局花都PC构件厂、百世集团华南总部项目、永高复合材料塑料管道项目等重点项目建设，帮助融通集团解决历史遗留问题，引进优质项目落地秀全。</w:t>
      </w:r>
    </w:p>
    <w:p w14:paraId="1FF6427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9"/>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b/>
          <w:bCs/>
          <w:sz w:val="32"/>
          <w:szCs w:val="32"/>
          <w:shd w:val="clear" w:color="auto" w:fill="FFFFFF"/>
          <w:lang w:eastAsia="zh-CN"/>
        </w:rPr>
        <w:t>四是支持新业态新模式发展。</w:t>
      </w:r>
      <w:r>
        <w:rPr>
          <w:rFonts w:hint="eastAsia" w:ascii="仿宋_GB2312" w:hAnsi="仿宋_GB2312" w:eastAsia="仿宋_GB2312" w:cs="仿宋_GB2312"/>
          <w:sz w:val="32"/>
          <w:szCs w:val="32"/>
          <w:lang w:eastAsia="zh-CN"/>
        </w:rPr>
        <w:t>发展网上直播经济，推进实施“百千万工程”，发展“线上引流+直播带货”新模式，引进电商企业进驻TIT、鼎盛智谷等园区。挖掘新零售消费，支持汇通广场利用物联网、大数据、人工智能等优化消费场景，鼓励实体零售业数字化改造。</w:t>
      </w:r>
      <w:r>
        <w:rPr>
          <w:rFonts w:hint="eastAsia" w:ascii="仿宋_GB2312" w:hAnsi="仿宋_GB2312" w:eastAsia="仿宋_GB2312" w:cs="仿宋_GB2312"/>
          <w:sz w:val="32"/>
          <w:szCs w:val="32"/>
          <w:shd w:val="clear" w:color="auto" w:fill="FFFFFF"/>
        </w:rPr>
        <w:t>积极配合区、上级部门的工作要求，提升辖区化妆品行业的产业优势，借鉴外地好的经验做法，加快推动化妆品园区规划建设。推动生产性服务业向专业化和中高端延伸，重点推进雅乐城商业项目，积极配合招商部，引进中高端商户入驻商场。</w:t>
      </w:r>
    </w:p>
    <w:p w14:paraId="19448BB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9"/>
      </w:pPr>
      <w:r>
        <w:rPr>
          <w:rFonts w:hint="eastAsia" w:ascii="仿宋_GB2312" w:hAnsi="Calibri" w:eastAsia="仿宋_GB2312" w:cs="Times New Roman"/>
          <w:b/>
          <w:bCs/>
          <w:kern w:val="2"/>
          <w:sz w:val="32"/>
          <w:szCs w:val="32"/>
          <w:highlight w:val="none"/>
          <w:lang w:val="en-US" w:eastAsia="zh-CN" w:bidi="ar-SA"/>
        </w:rPr>
        <w:t>五是以更大力度推进村级工业园整治提升。</w:t>
      </w:r>
      <w:r>
        <w:rPr>
          <w:rFonts w:hint="eastAsia" w:ascii="仿宋_GB2312" w:hAnsi="Calibri" w:eastAsia="仿宋_GB2312" w:cs="Times New Roman"/>
          <w:kern w:val="2"/>
          <w:sz w:val="32"/>
          <w:szCs w:val="32"/>
          <w:highlight w:val="none"/>
          <w:lang w:val="en-US" w:eastAsia="zh-CN" w:bidi="ar-SA"/>
        </w:rPr>
        <w:t>努力推动列入年度计划的乐同2个功能转换村级工业地块及岐山1个改造提升村级工业地块的进展，加快推进秀全街岐山村村级工业园改造项目建设，力争完成区下达的年度目标任务。积极推进九潭、官溪村级工业地块的升级改造。继续推进九塘西路及拥军路地块的改造提升工作，协调解决项目进展中的困难和问题。</w:t>
      </w:r>
    </w:p>
    <w:p w14:paraId="50FCADDB">
      <w:pPr>
        <w:keepNext w:val="0"/>
        <w:keepLines w:val="0"/>
        <w:pageBreakBefore w:val="0"/>
        <w:widowControl w:val="0"/>
        <w:kinsoku/>
        <w:wordWrap/>
        <w:overflowPunct/>
        <w:topLinePunct w:val="0"/>
        <w:bidi w:val="0"/>
        <w:snapToGrid/>
        <w:spacing w:line="540" w:lineRule="exact"/>
        <w:ind w:firstLine="643" w:firstLineChars="200"/>
        <w:textAlignment w:val="auto"/>
        <w:outlineLvl w:val="9"/>
        <w:rPr>
          <w:rFonts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六</w:t>
      </w:r>
      <w:r>
        <w:rPr>
          <w:rFonts w:hint="eastAsia" w:ascii="仿宋_GB2312" w:hAnsi="仿宋_GB2312" w:eastAsia="仿宋_GB2312" w:cs="仿宋_GB2312"/>
          <w:b/>
          <w:bCs/>
          <w:color w:val="auto"/>
          <w:sz w:val="32"/>
          <w:szCs w:val="32"/>
          <w:highlight w:val="none"/>
        </w:rPr>
        <w:t>是继续优化空间布局。</w:t>
      </w:r>
      <w:r>
        <w:rPr>
          <w:rFonts w:hint="eastAsia" w:eastAsia="仿宋_GB2312" w:cs="仿宋_GB2312"/>
          <w:color w:val="auto"/>
          <w:sz w:val="32"/>
          <w:szCs w:val="32"/>
          <w:highlight w:val="none"/>
        </w:rPr>
        <w:t>加快办理广清城际轨道交通项目</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rPr>
        <w:t>花都段）安置区工程</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rPr>
        <w:t>秀全街乐同安置区）供地手续，推动乐同村安置区建设并交付使用。推进新白广城际轨道交通项目（花都段）安置区工程（秀全街乐同安置区）总平面方案审查，办理用地报批手续，完成安置区征收补偿工作。推动广佛环城际（广州北—佛山西）项目沿线征地拆迁与管线迁改的前期摸查工作。</w:t>
      </w:r>
    </w:p>
    <w:p w14:paraId="58BE2E63">
      <w:pPr>
        <w:pStyle w:val="10"/>
        <w:keepNext w:val="0"/>
        <w:keepLines w:val="0"/>
        <w:pageBreakBefore w:val="0"/>
        <w:kinsoku/>
        <w:wordWrap/>
        <w:overflowPunct/>
        <w:topLinePunct w:val="0"/>
        <w:bidi w:val="0"/>
        <w:snapToGrid/>
        <w:spacing w:line="540" w:lineRule="exact"/>
        <w:ind w:firstLine="640" w:firstLineChars="200"/>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lang w:val="zh-TW"/>
        </w:rPr>
        <w:t>（二）</w:t>
      </w:r>
      <w:r>
        <w:rPr>
          <w:rFonts w:hint="eastAsia" w:ascii="楷体_GB2312" w:hAnsi="楷体_GB2312" w:eastAsia="楷体_GB2312" w:cs="楷体_GB2312"/>
          <w:sz w:val="32"/>
          <w:szCs w:val="32"/>
        </w:rPr>
        <w:t>巩固优化市场环境</w:t>
      </w:r>
    </w:p>
    <w:p w14:paraId="2F57079E">
      <w:pPr>
        <w:pStyle w:val="10"/>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b/>
          <w:sz w:val="32"/>
          <w:szCs w:val="32"/>
        </w:rPr>
      </w:pPr>
      <w:r>
        <w:rPr>
          <w:rFonts w:hint="eastAsia" w:eastAsia="仿宋_GB2312"/>
          <w:b/>
          <w:sz w:val="32"/>
          <w:szCs w:val="32"/>
        </w:rPr>
        <w:t>一是继续实施创新驱动发展战略。</w:t>
      </w:r>
      <w:r>
        <w:rPr>
          <w:rFonts w:hint="eastAsia" w:eastAsia="仿宋_GB2312"/>
          <w:bCs/>
          <w:sz w:val="32"/>
          <w:szCs w:val="32"/>
        </w:rPr>
        <w:t>引导辖区企业加大研发投入，申请各类专利，指导企业用好科技政策，积极申报科技型中小企业、高新技术企业等项目，组织意向企业参加高企申报培训，指导意向企业有序</w:t>
      </w:r>
      <w:r>
        <w:rPr>
          <w:rFonts w:hint="eastAsia" w:ascii="仿宋_GB2312" w:hAnsi="仿宋_GB2312" w:eastAsia="仿宋_GB2312" w:cs="仿宋_GB2312"/>
          <w:bCs/>
          <w:sz w:val="32"/>
          <w:szCs w:val="32"/>
        </w:rPr>
        <w:t>开展</w:t>
      </w:r>
      <w:r>
        <w:rPr>
          <w:rFonts w:hint="eastAsia" w:eastAsia="仿宋_GB2312"/>
          <w:bCs/>
          <w:sz w:val="32"/>
          <w:szCs w:val="32"/>
        </w:rPr>
        <w:t>高新技术企业认定，鼓励加大研发投入，申请各类专利，提升创新水平和核心竞争力。</w:t>
      </w:r>
    </w:p>
    <w:p w14:paraId="5210D9AA">
      <w:pPr>
        <w:pStyle w:val="10"/>
        <w:keepNext w:val="0"/>
        <w:keepLines w:val="0"/>
        <w:pageBreakBefore w:val="0"/>
        <w:kinsoku/>
        <w:wordWrap/>
        <w:overflowPunct/>
        <w:topLinePunct w:val="0"/>
        <w:bidi w:val="0"/>
        <w:snapToGrid/>
        <w:spacing w:line="540" w:lineRule="exact"/>
        <w:ind w:firstLine="643" w:firstLineChars="200"/>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eastAsia="仿宋_GB2312"/>
          <w:b/>
          <w:sz w:val="32"/>
          <w:szCs w:val="32"/>
        </w:rPr>
        <w:t>二是充分激发各类市场主体活力。</w:t>
      </w:r>
      <w:r>
        <w:rPr>
          <w:rFonts w:hint="eastAsia" w:eastAsia="仿宋_GB2312"/>
          <w:bCs/>
          <w:sz w:val="32"/>
          <w:szCs w:val="32"/>
        </w:rPr>
        <w:t>加大对大型分公司、增长潜力大企业、占地面积大但产值税收偏低企业、重点产业等挖潜对象进行密切跟踪和服务，</w:t>
      </w:r>
      <w:r>
        <w:rPr>
          <w:rFonts w:hint="eastAsia" w:eastAsia="仿宋_GB2312"/>
          <w:bCs/>
          <w:sz w:val="32"/>
          <w:szCs w:val="32"/>
          <w:lang w:val="en-US" w:eastAsia="zh-CN"/>
        </w:rPr>
        <w:t>重点跟进迪安汽车部件、武汉神龙东信、长春力登维等重点分公司企业注册独立法人进展情况。</w:t>
      </w:r>
      <w:r>
        <w:rPr>
          <w:rFonts w:hint="eastAsia" w:ascii="仿宋_GB2312" w:hAnsi="Calibri" w:eastAsia="仿宋_GB2312" w:cs="Times New Roman"/>
          <w:kern w:val="2"/>
          <w:sz w:val="32"/>
          <w:szCs w:val="32"/>
          <w:highlight w:val="none"/>
          <w:lang w:val="en-US" w:eastAsia="zh-CN" w:bidi="ar-SA"/>
        </w:rPr>
        <w:t>加强准规上企业服务指导，制定准规上企业库，重点跟踪服务人数在辖区50人以上和营收超过1500万元的</w:t>
      </w:r>
      <w:r>
        <w:rPr>
          <w:rFonts w:hint="eastAsia" w:hAnsi="Calibri" w:eastAsia="仿宋_GB2312" w:cs="Times New Roman"/>
          <w:kern w:val="2"/>
          <w:sz w:val="32"/>
          <w:szCs w:val="32"/>
          <w:highlight w:val="none"/>
          <w:lang w:val="en-US" w:eastAsia="zh-CN" w:bidi="ar-SA"/>
        </w:rPr>
        <w:t>企业</w:t>
      </w:r>
      <w:r>
        <w:rPr>
          <w:rFonts w:hint="eastAsia" w:ascii="仿宋_GB2312" w:hAnsi="Calibri" w:eastAsia="仿宋_GB2312" w:cs="Times New Roman"/>
          <w:kern w:val="2"/>
          <w:sz w:val="32"/>
          <w:szCs w:val="32"/>
          <w:highlight w:val="none"/>
          <w:lang w:val="en-US" w:eastAsia="zh-CN" w:bidi="ar-SA"/>
        </w:rPr>
        <w:t>，加强准规上企业服务指导，确保达到纳统规模的企业应统尽统。继续组织、指导企业申报高新技术企业、科技型中小企业认定等项目，提升辖区企业的知名度和核心竞争力，</w:t>
      </w:r>
      <w:r>
        <w:rPr>
          <w:rFonts w:hint="eastAsia" w:ascii="仿宋_GB2312" w:hAnsi="仿宋_GB2312" w:eastAsia="仿宋_GB2312" w:cs="仿宋_GB2312"/>
          <w:kern w:val="2"/>
          <w:sz w:val="32"/>
          <w:szCs w:val="32"/>
          <w:highlight w:val="none"/>
          <w:lang w:val="en-US" w:eastAsia="zh-CN" w:bidi="ar-SA"/>
        </w:rPr>
        <w:t>加强科技型中小企业入库的组织申报工作，努力为企业争取科技项目财政支持。</w:t>
      </w:r>
    </w:p>
    <w:p w14:paraId="10BAD107">
      <w:pPr>
        <w:pStyle w:val="10"/>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sz w:val="32"/>
          <w:szCs w:val="32"/>
        </w:rPr>
      </w:pPr>
      <w:r>
        <w:rPr>
          <w:rFonts w:hint="eastAsia" w:eastAsia="仿宋_GB2312"/>
          <w:b/>
          <w:sz w:val="32"/>
          <w:szCs w:val="32"/>
        </w:rPr>
        <w:t>三是积极支持民营经济发展壮大。</w:t>
      </w:r>
      <w:r>
        <w:rPr>
          <w:rFonts w:hint="eastAsia" w:eastAsia="仿宋_GB2312"/>
          <w:bCs/>
          <w:sz w:val="32"/>
          <w:szCs w:val="32"/>
        </w:rPr>
        <w:t>破除制约民营企业发展的各种壁垒，充分激发民营经济创新源泉、创造活力。构建亲清政商关系，</w:t>
      </w:r>
      <w:r>
        <w:rPr>
          <w:rFonts w:hint="eastAsia" w:eastAsia="仿宋_GB2312"/>
          <w:sz w:val="32"/>
          <w:szCs w:val="32"/>
        </w:rPr>
        <w:t>落实领导定期走访企业长效机制，完善“政企通”服务平台，畅通企业诉求的收集、办理渠道。激发和保护企业家精神，加大产权和企业家合法权益保护力度，大力弘扬劳模精神和工匠精神。</w:t>
      </w:r>
    </w:p>
    <w:p w14:paraId="66EC2A45">
      <w:pPr>
        <w:pStyle w:val="10"/>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sz w:val="32"/>
          <w:szCs w:val="32"/>
        </w:rPr>
      </w:pPr>
      <w:r>
        <w:rPr>
          <w:rFonts w:hint="eastAsia" w:eastAsia="仿宋_GB2312"/>
          <w:b/>
          <w:bCs/>
          <w:sz w:val="32"/>
          <w:szCs w:val="32"/>
        </w:rPr>
        <w:t>四是优化人才服务措施。</w:t>
      </w:r>
      <w:r>
        <w:rPr>
          <w:rFonts w:hint="eastAsia" w:eastAsia="仿宋_GB2312"/>
          <w:sz w:val="32"/>
          <w:szCs w:val="32"/>
        </w:rPr>
        <w:t>落实产业人才创新创业、科研人员发明成果转化等扶持政策，完善“人才管家”保障，支持优质企业申请“人才入户”，提高“人才绿卡”申请量。</w:t>
      </w:r>
    </w:p>
    <w:p w14:paraId="56ACE616">
      <w:pPr>
        <w:keepNext w:val="0"/>
        <w:keepLines w:val="0"/>
        <w:pageBreakBefore w:val="0"/>
        <w:kinsoku/>
        <w:wordWrap/>
        <w:overflowPunct/>
        <w:topLinePunct w:val="0"/>
        <w:bidi w:val="0"/>
        <w:snapToGrid/>
        <w:spacing w:line="540" w:lineRule="exact"/>
        <w:ind w:firstLine="640" w:firstLineChars="200"/>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rPr>
        <w:t>（三）推进城市治理精细化</w:t>
      </w:r>
    </w:p>
    <w:p w14:paraId="0471578B">
      <w:pPr>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sz w:val="32"/>
          <w:szCs w:val="32"/>
        </w:rPr>
      </w:pPr>
      <w:r>
        <w:rPr>
          <w:rFonts w:hint="eastAsia" w:eastAsia="仿宋_GB2312"/>
          <w:b/>
          <w:bCs/>
          <w:sz w:val="32"/>
          <w:szCs w:val="32"/>
        </w:rPr>
        <w:t>一是推动城市管理精细化。</w:t>
      </w:r>
      <w:r>
        <w:rPr>
          <w:rFonts w:hint="eastAsia" w:eastAsia="仿宋_GB2312"/>
          <w:sz w:val="32"/>
          <w:szCs w:val="32"/>
        </w:rPr>
        <w:t>完善“令行禁止、有呼必应”党建引领基层共建共治共享社会治理格局，拓展群众参与基层社会治理的制度化渠道，扩大“秀全大妈”治理品牌影响力。完善“综治中心+网格化+信息化”治理模式，建设“线上线下”社区治理平台，提高社区服务精细化精准化水平。加强生活垃圾分类全链条管理，</w:t>
      </w:r>
      <w:r>
        <w:rPr>
          <w:rFonts w:hint="eastAsia" w:ascii="仿宋_GB2312" w:hAnsi="仿宋_GB2312" w:eastAsia="仿宋_GB2312" w:cs="仿宋_GB2312"/>
          <w:sz w:val="32"/>
          <w:szCs w:val="32"/>
        </w:rPr>
        <w:t>完善督导管理机制，改造升级33个垃圾分类投放点，并以星级投放点为引领，实现所有投放点位的整体提升。</w:t>
      </w:r>
    </w:p>
    <w:p w14:paraId="5C3FFE74">
      <w:pPr>
        <w:pStyle w:val="5"/>
        <w:keepNext w:val="0"/>
        <w:keepLines w:val="0"/>
        <w:pageBreakBefore w:val="0"/>
        <w:kinsoku/>
        <w:wordWrap/>
        <w:overflowPunct/>
        <w:topLinePunct w:val="0"/>
        <w:bidi w:val="0"/>
        <w:snapToGrid/>
        <w:spacing w:before="0" w:line="540" w:lineRule="exact"/>
        <w:ind w:firstLine="643" w:firstLineChars="200"/>
        <w:textAlignment w:val="auto"/>
        <w:outlineLvl w:val="9"/>
        <w:rPr>
          <w:rFonts w:ascii="仿宋_GB2312" w:hAnsi="仿宋_GB2312" w:eastAsia="仿宋_GB2312" w:cs="仿宋_GB2312"/>
          <w:sz w:val="32"/>
        </w:rPr>
      </w:pPr>
      <w:r>
        <w:rPr>
          <w:rFonts w:hint="eastAsia" w:eastAsia="仿宋_GB2312"/>
          <w:b/>
          <w:bCs/>
          <w:sz w:val="32"/>
          <w:szCs w:val="32"/>
        </w:rPr>
        <w:t>二是铁腕整治违法建设。</w:t>
      </w:r>
      <w:r>
        <w:rPr>
          <w:rFonts w:hint="eastAsia" w:ascii="仿宋_GB2312" w:hAnsi="仿宋_GB2312" w:eastAsia="仿宋_GB2312" w:cs="仿宋_GB2312"/>
          <w:sz w:val="32"/>
        </w:rPr>
        <w:t>加大违法建设整治力度，严格按照各项工作要求，将查违、控违工作落实到具体责任人，层层施压，严控“两违”。营造严查严控“两违”的高压态势，建立健全的巡查发现报告</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解决目前执法工作中的空档问题。将违法用地、违法建设</w:t>
      </w:r>
      <w:r>
        <w:rPr>
          <w:rFonts w:hint="eastAsia" w:ascii="仿宋_GB2312" w:hAnsi="仿宋_GB2312" w:eastAsia="仿宋_GB2312" w:cs="仿宋_GB2312"/>
          <w:sz w:val="32"/>
          <w:lang w:eastAsia="zh-CN"/>
        </w:rPr>
        <w:t>遏制</w:t>
      </w:r>
      <w:r>
        <w:rPr>
          <w:rFonts w:hint="eastAsia" w:ascii="仿宋_GB2312" w:hAnsi="仿宋_GB2312" w:eastAsia="仿宋_GB2312" w:cs="仿宋_GB2312"/>
          <w:sz w:val="32"/>
        </w:rPr>
        <w:t>在萌芽状态，做到“两违”行为“零容忍”，发现一处，查处一起，重点整治影响消防安全的违章建（构）筑物及辖区工业园内违法建设，确保完成拆违任务，争取在全区排名前列。</w:t>
      </w:r>
    </w:p>
    <w:p w14:paraId="426CECE8">
      <w:pPr>
        <w:keepNext w:val="0"/>
        <w:keepLines w:val="0"/>
        <w:pageBreakBefore w:val="0"/>
        <w:kinsoku/>
        <w:wordWrap/>
        <w:overflowPunct/>
        <w:topLinePunct w:val="0"/>
        <w:bidi w:val="0"/>
        <w:snapToGrid/>
        <w:spacing w:line="540" w:lineRule="exact"/>
        <w:ind w:firstLine="643" w:firstLineChars="200"/>
        <w:textAlignment w:val="auto"/>
        <w:outlineLvl w:val="9"/>
        <w:rPr>
          <w:sz w:val="32"/>
          <w:szCs w:val="32"/>
        </w:rPr>
      </w:pPr>
      <w:r>
        <w:rPr>
          <w:rFonts w:hint="eastAsia" w:ascii="仿宋_GB2312" w:hAnsi="仿宋_GB2312" w:eastAsia="仿宋_GB2312" w:cs="仿宋_GB2312"/>
          <w:b/>
          <w:bCs/>
          <w:sz w:val="32"/>
          <w:szCs w:val="32"/>
        </w:rPr>
        <w:t>三是坚持污染防治常态化。</w:t>
      </w:r>
      <w:r>
        <w:rPr>
          <w:rFonts w:hint="eastAsia" w:ascii="仿宋_GB2312" w:hAnsi="仿宋_GB2312" w:eastAsia="仿宋_GB2312" w:cs="仿宋_GB2312"/>
          <w:sz w:val="32"/>
          <w:szCs w:val="32"/>
        </w:rPr>
        <w:t>持续巩固污染防治攻坚战成果，严格落实污染减排措施，以重点污染源为突破口，落实源头治理，加快推进第三、四批挥发性有机物重点监管企业销号式综合整治；强化固体废物、危险废物监管，继续推进227家固体废物申报登记工作。</w:t>
      </w:r>
      <w:r>
        <w:rPr>
          <w:rFonts w:hint="eastAsia" w:ascii="仿宋_GB2312" w:hAnsi="仿宋_GB2312" w:eastAsia="仿宋_GB2312"/>
          <w:sz w:val="32"/>
        </w:rPr>
        <w:t>继续开展网格化治水、村级工业园升级整治、</w:t>
      </w:r>
      <w:r>
        <w:rPr>
          <w:rFonts w:hint="eastAsia" w:ascii="仿宋_GB2312" w:hAnsi="仿宋_GB2312" w:eastAsia="仿宋_GB2312" w:cs="仿宋_GB2312"/>
          <w:sz w:val="32"/>
          <w:szCs w:val="32"/>
        </w:rPr>
        <w:t>村居涉水污染源摸查整治、</w:t>
      </w:r>
      <w:r>
        <w:rPr>
          <w:rFonts w:hint="eastAsia" w:ascii="仿宋_GB2312" w:hAnsi="仿宋" w:eastAsia="仿宋_GB2312" w:cs="仿宋"/>
          <w:color w:val="000000"/>
          <w:kern w:val="0"/>
          <w:sz w:val="32"/>
          <w:szCs w:val="32"/>
        </w:rPr>
        <w:t>第二轮工业企业</w:t>
      </w:r>
      <w:r>
        <w:rPr>
          <w:rFonts w:hint="eastAsia" w:ascii="仿宋_GB2312" w:hAnsi="仿宋_GB2312" w:eastAsia="仿宋_GB2312" w:cs="仿宋_GB2312"/>
          <w:sz w:val="32"/>
          <w:szCs w:val="32"/>
        </w:rPr>
        <w:t>污染源排查整治等工作，扎实推进水污染全覆盖防治。</w:t>
      </w:r>
    </w:p>
    <w:p w14:paraId="1A650E7D">
      <w:pPr>
        <w:keepNext w:val="0"/>
        <w:keepLines w:val="0"/>
        <w:pageBreakBefore w:val="0"/>
        <w:numPr>
          <w:ilvl w:val="0"/>
          <w:numId w:val="1"/>
        </w:numPr>
        <w:kinsoku/>
        <w:wordWrap/>
        <w:overflowPunct/>
        <w:topLinePunct w:val="0"/>
        <w:bidi w:val="0"/>
        <w:snapToGrid/>
        <w:spacing w:line="540" w:lineRule="exact"/>
        <w:ind w:firstLine="640" w:firstLineChars="200"/>
        <w:textAlignment w:val="auto"/>
        <w:outlineLvl w:val="9"/>
        <w:rPr>
          <w:rFonts w:hint="eastAsia" w:ascii="楷体_GB2312" w:hAnsi="楷体_GB2312" w:eastAsia="楷体_GB2312" w:cs="楷体_GB2312"/>
          <w:sz w:val="32"/>
        </w:rPr>
      </w:pPr>
      <w:r>
        <w:rPr>
          <w:rFonts w:hint="eastAsia" w:ascii="楷体_GB2312" w:hAnsi="楷体_GB2312" w:eastAsia="楷体_GB2312" w:cs="楷体_GB2312"/>
          <w:sz w:val="32"/>
          <w:szCs w:val="32"/>
        </w:rPr>
        <w:t>大力推进乡村振兴</w:t>
      </w:r>
    </w:p>
    <w:p w14:paraId="3919CA02">
      <w:pPr>
        <w:keepNext w:val="0"/>
        <w:keepLines w:val="0"/>
        <w:pageBreakBefore w:val="0"/>
        <w:kinsoku/>
        <w:wordWrap/>
        <w:overflowPunct/>
        <w:topLinePunct w:val="0"/>
        <w:bidi w:val="0"/>
        <w:snapToGrid/>
        <w:spacing w:line="540"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一是持续整治人居环境</w:t>
      </w:r>
      <w:r>
        <w:rPr>
          <w:rFonts w:hint="eastAsia" w:ascii="仿宋_GB2312" w:hAnsi="仿宋_GB2312" w:eastAsia="仿宋_GB2312" w:cs="仿宋_GB2312"/>
          <w:b/>
          <w:bCs/>
          <w:sz w:val="32"/>
        </w:rPr>
        <w:t>。</w:t>
      </w:r>
      <w:r>
        <w:rPr>
          <w:rFonts w:hint="eastAsia" w:ascii="仿宋_GB2312" w:hAnsi="仿宋_GB2312" w:eastAsia="仿宋_GB2312" w:cs="仿宋_GB2312"/>
          <w:sz w:val="32"/>
          <w:szCs w:val="32"/>
        </w:rPr>
        <w:t>全面完成全域自然村“三清理、三拆除、三整治”任务。</w:t>
      </w:r>
      <w:r>
        <w:rPr>
          <w:rFonts w:hint="eastAsia" w:ascii="仿宋_GB2312" w:hAnsi="仿宋_GB2312" w:eastAsia="仿宋_GB2312" w:cs="仿宋_GB2312"/>
          <w:sz w:val="32"/>
          <w:szCs w:val="32"/>
          <w:lang w:val="en-US" w:eastAsia="zh-CN"/>
        </w:rPr>
        <w:t>7条村</w:t>
      </w:r>
      <w:r>
        <w:rPr>
          <w:rFonts w:hint="eastAsia" w:ascii="仿宋_GB2312" w:hAnsi="仿宋_GB2312" w:eastAsia="仿宋_GB2312" w:cs="仿宋_GB2312"/>
          <w:sz w:val="32"/>
          <w:szCs w:val="32"/>
        </w:rPr>
        <w:t>达到省定美丽宜居村标准，继续推进省定特色精品村创建工作。大力推进五大“美丽行动”，实施乡村“厕所革命”提升工程，计划新建3间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改建1间公厕。为积极稳妥有序做好我街农村破旧泥砖房“拆清用”后续工作。全力抓好农村“四小园”建设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每条村必须完成20个小菜园、5个小花园、5个小果园、1个小公园的打造任务。</w:t>
      </w:r>
      <w:r>
        <w:rPr>
          <w:rFonts w:hint="eastAsia" w:ascii="仿宋_GB2312" w:hAnsi="仿宋_GB2312" w:eastAsia="仿宋_GB2312" w:cs="仿宋_GB2312"/>
          <w:sz w:val="32"/>
          <w:szCs w:val="32"/>
          <w:lang w:val="en-US" w:eastAsia="zh-CN"/>
        </w:rPr>
        <w:t>2020年</w:t>
      </w:r>
      <w:r>
        <w:rPr>
          <w:rFonts w:hint="eastAsia" w:ascii="仿宋_GB2312" w:hAnsi="仿宋_GB2312" w:eastAsia="仿宋_GB2312" w:cs="仿宋_GB2312"/>
          <w:sz w:val="32"/>
          <w:szCs w:val="32"/>
        </w:rPr>
        <w:t>乐同村纳入城市更新改造计划，</w:t>
      </w:r>
      <w:r>
        <w:rPr>
          <w:rFonts w:hint="eastAsia" w:ascii="仿宋_GB2312" w:hAnsi="仿宋_GB2312" w:eastAsia="仿宋_GB2312" w:cs="仿宋_GB2312"/>
          <w:sz w:val="32"/>
          <w:szCs w:val="32"/>
          <w:lang w:eastAsia="zh-CN"/>
        </w:rPr>
        <w:t>目前正在开展全面改造前期工作。</w:t>
      </w:r>
    </w:p>
    <w:p w14:paraId="0A5EE220">
      <w:pPr>
        <w:keepNext w:val="0"/>
        <w:keepLines w:val="0"/>
        <w:pageBreakBefore w:val="0"/>
        <w:kinsoku/>
        <w:wordWrap/>
        <w:overflowPunct/>
        <w:topLinePunct w:val="0"/>
        <w:bidi w:val="0"/>
        <w:snapToGrid/>
        <w:spacing w:line="540" w:lineRule="exact"/>
        <w:ind w:firstLine="643" w:firstLineChars="200"/>
        <w:textAlignment w:val="auto"/>
        <w:outlineLvl w:val="9"/>
        <w:rPr>
          <w:rFonts w:hint="eastAsia" w:eastAsia="仿宋_GB2312"/>
          <w:sz w:val="32"/>
          <w:szCs w:val="32"/>
          <w:lang w:eastAsia="zh-CN"/>
        </w:rPr>
      </w:pPr>
      <w:r>
        <w:rPr>
          <w:rFonts w:hint="eastAsia" w:ascii="仿宋_GB2312" w:hAnsi="仿宋_GB2312" w:eastAsia="仿宋_GB2312" w:cs="仿宋_GB2312"/>
          <w:b/>
          <w:bCs/>
          <w:sz w:val="32"/>
          <w:szCs w:val="32"/>
        </w:rPr>
        <w:t>二是推动农村设施品质化</w:t>
      </w:r>
      <w:r>
        <w:rPr>
          <w:rFonts w:hint="eastAsia" w:eastAsia="仿宋_GB2312" w:cs="仿宋_GB2312"/>
          <w:b/>
          <w:bCs/>
          <w:sz w:val="32"/>
          <w:szCs w:val="32"/>
        </w:rPr>
        <w:t>。</w:t>
      </w:r>
      <w:r>
        <w:rPr>
          <w:rFonts w:hint="eastAsia" w:eastAsia="仿宋_GB2312" w:cs="仿宋_GB2312"/>
          <w:sz w:val="32"/>
          <w:szCs w:val="32"/>
        </w:rPr>
        <w:t>着力夯实农村基础设施，计划年内完成</w:t>
      </w:r>
      <w:r>
        <w:rPr>
          <w:rFonts w:hint="eastAsia" w:ascii="仿宋_GB2312" w:hAnsi="仿宋_GB2312" w:eastAsia="仿宋_GB2312" w:cs="仿宋_GB2312"/>
          <w:sz w:val="32"/>
          <w:szCs w:val="32"/>
        </w:rPr>
        <w:t>岐山大道道路两旁进行美化绿化、岐山公园升级改造、打造成荷花池公园等工程，完成连线连片不少于300户存量农房微改造。实施农田“零弃耕”行动计划，逐步推进连片50亩以下池塘养殖水治理，深入推进田园、耕地和鱼塘、渔场环境综合整治，全部田园要达到干净整洁要求</w:t>
      </w:r>
      <w:r>
        <w:rPr>
          <w:rFonts w:hint="eastAsia" w:ascii="仿宋_GB2312" w:hAnsi="仿宋_GB2312" w:eastAsia="仿宋_GB2312" w:cs="仿宋_GB2312"/>
          <w:sz w:val="32"/>
          <w:szCs w:val="32"/>
          <w:lang w:eastAsia="zh-CN"/>
        </w:rPr>
        <w:t>。</w:t>
      </w:r>
    </w:p>
    <w:p w14:paraId="4049573A">
      <w:pPr>
        <w:keepNext w:val="0"/>
        <w:keepLines w:val="0"/>
        <w:pageBreakBefore w:val="0"/>
        <w:kinsoku/>
        <w:wordWrap/>
        <w:overflowPunct/>
        <w:topLinePunct w:val="0"/>
        <w:bidi w:val="0"/>
        <w:snapToGrid/>
        <w:spacing w:line="540" w:lineRule="exact"/>
        <w:ind w:firstLine="643" w:firstLineChars="200"/>
        <w:textAlignment w:val="auto"/>
        <w:outlineLvl w:val="9"/>
      </w:pPr>
      <w:r>
        <w:rPr>
          <w:rFonts w:hint="eastAsia" w:eastAsia="仿宋_GB2312"/>
          <w:b/>
          <w:bCs/>
          <w:sz w:val="32"/>
          <w:szCs w:val="32"/>
        </w:rPr>
        <w:t>三是推动巩固拓展脱贫攻坚成果同乡村振兴有效衔接。</w:t>
      </w:r>
      <w:r>
        <w:rPr>
          <w:rFonts w:hint="eastAsia" w:eastAsia="仿宋_GB2312" w:cs="仿宋_GB2312"/>
          <w:sz w:val="32"/>
          <w:szCs w:val="32"/>
        </w:rPr>
        <w:t>扎实做好对</w:t>
      </w:r>
      <w:r>
        <w:rPr>
          <w:rFonts w:hint="eastAsia" w:ascii="仿宋_GB2312" w:hAnsi="仿宋_GB2312" w:eastAsia="仿宋_GB2312" w:cs="仿宋_GB2312"/>
          <w:sz w:val="32"/>
          <w:szCs w:val="32"/>
          <w:lang w:eastAsia="zh-CN"/>
        </w:rPr>
        <w:t>清远连南</w:t>
      </w:r>
      <w:r>
        <w:rPr>
          <w:rFonts w:hint="eastAsia" w:eastAsia="仿宋_GB2312" w:cs="仿宋_GB2312"/>
          <w:sz w:val="32"/>
          <w:szCs w:val="32"/>
        </w:rPr>
        <w:t>对口帮扶</w:t>
      </w:r>
      <w:r>
        <w:rPr>
          <w:rFonts w:hint="eastAsia" w:eastAsia="仿宋_GB2312"/>
          <w:sz w:val="32"/>
          <w:szCs w:val="32"/>
        </w:rPr>
        <w:t>，继续重点抓好产业帮扶、消费扶贫和劳务协作。建立健全农村低收入人口帮扶机制，持续增强贫困群众内生动力和自我发展能力。完善农村创业创新支持措施，加快培育新型职业农民。</w:t>
      </w:r>
    </w:p>
    <w:p w14:paraId="76B44B30">
      <w:pPr>
        <w:keepNext w:val="0"/>
        <w:keepLines w:val="0"/>
        <w:pageBreakBefore w:val="0"/>
        <w:numPr>
          <w:ilvl w:val="0"/>
          <w:numId w:val="1"/>
        </w:numPr>
        <w:kinsoku/>
        <w:wordWrap/>
        <w:overflowPunct/>
        <w:topLinePunct w:val="0"/>
        <w:bidi w:val="0"/>
        <w:snapToGrid/>
        <w:spacing w:line="540" w:lineRule="exact"/>
        <w:ind w:firstLine="640" w:firstLineChars="200"/>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rPr>
        <w:t>着力增进民生福祉</w:t>
      </w:r>
    </w:p>
    <w:p w14:paraId="4406874A">
      <w:pPr>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bCs/>
          <w:sz w:val="32"/>
          <w:szCs w:val="32"/>
        </w:rPr>
      </w:pPr>
      <w:r>
        <w:rPr>
          <w:rFonts w:hint="eastAsia" w:eastAsia="仿宋_GB2312"/>
          <w:b/>
          <w:sz w:val="32"/>
          <w:szCs w:val="32"/>
        </w:rPr>
        <w:t>一是</w:t>
      </w:r>
      <w:r>
        <w:rPr>
          <w:rFonts w:hint="eastAsia" w:eastAsia="仿宋_GB2312"/>
          <w:b/>
          <w:bCs/>
          <w:sz w:val="32"/>
          <w:szCs w:val="32"/>
        </w:rPr>
        <w:t>千方百计稳定和扩大就业</w:t>
      </w:r>
      <w:r>
        <w:rPr>
          <w:rFonts w:hint="eastAsia" w:eastAsia="仿宋_GB2312"/>
          <w:b/>
          <w:sz w:val="32"/>
          <w:szCs w:val="32"/>
        </w:rPr>
        <w:t>。</w:t>
      </w:r>
      <w:r>
        <w:rPr>
          <w:rFonts w:hint="eastAsia" w:eastAsia="仿宋_GB2312"/>
          <w:bCs/>
          <w:sz w:val="32"/>
          <w:szCs w:val="32"/>
        </w:rPr>
        <w:t>完善创业带动就业、多渠道灵活就业保障制度，深入推进“粤菜师傅”“广东技工”“南粤家政”工程。</w:t>
      </w:r>
      <w:r>
        <w:rPr>
          <w:rFonts w:hint="eastAsia" w:ascii="仿宋_GB2312" w:hAnsi="仿宋_GB2312" w:eastAsia="仿宋_GB2312" w:cs="仿宋_GB2312"/>
          <w:sz w:val="32"/>
          <w:szCs w:val="32"/>
        </w:rPr>
        <w:t>成立“秀全街公共就业和人才服务中心”，坚持党建引领，</w:t>
      </w:r>
      <w:r>
        <w:rPr>
          <w:rFonts w:hint="eastAsia" w:eastAsia="仿宋_GB2312"/>
          <w:bCs/>
          <w:sz w:val="32"/>
          <w:szCs w:val="32"/>
        </w:rPr>
        <w:t>建立健全产教融合实训平台工作机制，</w:t>
      </w:r>
      <w:r>
        <w:rPr>
          <w:rFonts w:hint="eastAsia" w:ascii="仿宋_GB2312" w:hAnsi="仿宋_GB2312" w:eastAsia="仿宋_GB2312" w:cs="仿宋_GB2312"/>
          <w:sz w:val="32"/>
          <w:szCs w:val="32"/>
        </w:rPr>
        <w:t>发挥秀全街辖区高校及产业结构优势，深化产教融合、校企合作，实现校企互补，把企业需求及时、有效地转化为学校育人的标准和方案，把教育要素、创新要素转化为行业、企业、产业现实的生产力、创新力和竞争力。有效地解决应届毕业生、实习生就业以及企业用工难问题。同时</w:t>
      </w:r>
      <w:r>
        <w:rPr>
          <w:rFonts w:hint="eastAsia" w:eastAsia="仿宋_GB2312"/>
          <w:bCs/>
          <w:sz w:val="32"/>
          <w:szCs w:val="32"/>
        </w:rPr>
        <w:t>做好下岗失业人员、异地务工人员、退役军人等重点群体稳定就业，积极引导农村劳动力就业。</w:t>
      </w:r>
    </w:p>
    <w:p w14:paraId="0E0E0930">
      <w:pPr>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bCs/>
          <w:sz w:val="32"/>
          <w:szCs w:val="32"/>
        </w:rPr>
      </w:pPr>
      <w:r>
        <w:rPr>
          <w:rFonts w:hint="eastAsia" w:eastAsia="仿宋_GB2312"/>
          <w:b/>
          <w:sz w:val="32"/>
          <w:szCs w:val="32"/>
        </w:rPr>
        <w:t>二是</w:t>
      </w:r>
      <w:r>
        <w:rPr>
          <w:rFonts w:hint="eastAsia" w:eastAsia="仿宋_GB2312"/>
          <w:b/>
          <w:kern w:val="0"/>
          <w:sz w:val="32"/>
          <w:szCs w:val="32"/>
        </w:rPr>
        <w:t>全力办好民生实事。</w:t>
      </w:r>
      <w:r>
        <w:rPr>
          <w:rFonts w:hint="eastAsia" w:eastAsia="仿宋_GB2312"/>
          <w:bCs/>
          <w:kern w:val="0"/>
          <w:sz w:val="32"/>
          <w:szCs w:val="32"/>
        </w:rPr>
        <w:t>以党史学习教育“我为群众办实事”为落脚点，科学制定年度民生实事计划，加强责任落实，抓好督导检查，促使其服务于民。</w:t>
      </w:r>
      <w:r>
        <w:rPr>
          <w:rFonts w:hint="eastAsia" w:eastAsia="仿宋_GB2312"/>
          <w:bCs/>
          <w:sz w:val="32"/>
          <w:szCs w:val="32"/>
        </w:rPr>
        <w:t>有针对</w:t>
      </w:r>
      <w:r>
        <w:rPr>
          <w:rFonts w:hint="eastAsia" w:eastAsia="仿宋_GB2312"/>
          <w:bCs/>
          <w:sz w:val="32"/>
          <w:szCs w:val="32"/>
          <w:lang w:eastAsia="zh-CN"/>
        </w:rPr>
        <w:t>性地</w:t>
      </w:r>
      <w:r>
        <w:rPr>
          <w:rFonts w:hint="eastAsia" w:eastAsia="仿宋_GB2312"/>
          <w:bCs/>
          <w:sz w:val="32"/>
          <w:szCs w:val="32"/>
        </w:rPr>
        <w:t>处理好群众反映强烈的环境污染、交通拥堵、停车难、充电难等热点难点问题，</w:t>
      </w:r>
      <w:r>
        <w:rPr>
          <w:rFonts w:hint="eastAsia" w:ascii="仿宋_GB2312" w:hAnsi="仿宋_GB2312" w:eastAsia="仿宋_GB2312" w:cs="仿宋_GB2312"/>
          <w:sz w:val="32"/>
          <w:szCs w:val="32"/>
        </w:rPr>
        <w:t>不断完善辖区小学校门口周边设施，</w:t>
      </w:r>
      <w:r>
        <w:rPr>
          <w:rFonts w:hint="eastAsia" w:eastAsia="仿宋_GB2312"/>
          <w:bCs/>
          <w:sz w:val="32"/>
          <w:szCs w:val="32"/>
        </w:rPr>
        <w:t>推动全街旧楼加装电梯全覆盖，继续办好长者食堂，持续加强公厕卫生管理。健全来穗人员融合行动长效机制，关心关爱快递小哥、环卫工人、农民工等一线劳动者，让人民群众感受到这座城市的温暖，在秀全安居乐业。</w:t>
      </w:r>
    </w:p>
    <w:p w14:paraId="4FD2F447">
      <w:pPr>
        <w:pStyle w:val="10"/>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b/>
          <w:sz w:val="32"/>
          <w:szCs w:val="32"/>
        </w:rPr>
      </w:pPr>
      <w:r>
        <w:rPr>
          <w:rFonts w:hint="eastAsia" w:eastAsia="仿宋_GB2312"/>
          <w:b/>
          <w:sz w:val="32"/>
          <w:szCs w:val="32"/>
        </w:rPr>
        <w:t>三是持续保持疫情防控高压态势。</w:t>
      </w:r>
      <w:r>
        <w:rPr>
          <w:rFonts w:hint="eastAsia" w:eastAsia="仿宋_GB2312"/>
          <w:color w:val="000000" w:themeColor="text1"/>
          <w:sz w:val="32"/>
          <w:szCs w:val="32"/>
          <w14:textFill>
            <w14:solidFill>
              <w14:schemeClr w14:val="tx1"/>
            </w14:solidFill>
          </w14:textFill>
        </w:rPr>
        <w:t>坚决克服麻痹思想、厌战情绪、侥幸心理、松劲心态，把完成新冠疫苗接种任务作为一项重要任务来抓，加大宣传发动力度，细化工作措施，引导辖区居民群众积极参与疫苗接种，确保人民群众生命安全和身体健康。以精准有力的措施织密防控网，严格落实公共场所进出人员体温检测、通行认证管理等措施，把好社区疫情防控关，做好重点管控人员、航空机组人员、广州荔湾人员隔离措施并做好思想工作，确保人员不脱管。全面开展环境卫生大清洁、全面消毒大行动，以及环境综合整治、爱卫宣传、病媒生物防制工作，持续巩固来之不易、持续向好的防控形势。</w:t>
      </w:r>
    </w:p>
    <w:p w14:paraId="5EB25966">
      <w:pPr>
        <w:pStyle w:val="10"/>
        <w:keepNext w:val="0"/>
        <w:keepLines w:val="0"/>
        <w:pageBreakBefore w:val="0"/>
        <w:numPr>
          <w:ilvl w:val="0"/>
          <w:numId w:val="1"/>
        </w:numPr>
        <w:kinsoku/>
        <w:wordWrap/>
        <w:overflowPunct/>
        <w:topLinePunct w:val="0"/>
        <w:bidi w:val="0"/>
        <w:snapToGrid/>
        <w:spacing w:line="540" w:lineRule="exact"/>
        <w:ind w:firstLine="640" w:firstLineChars="200"/>
        <w:textAlignment w:val="auto"/>
        <w:outlineLvl w:val="9"/>
        <w:rPr>
          <w:rFonts w:ascii="楷体_GB2312" w:hAnsi="楷体_GB2312" w:eastAsia="楷体_GB2312" w:cs="楷体_GB2312"/>
          <w:bCs/>
          <w:sz w:val="32"/>
          <w:szCs w:val="32"/>
        </w:rPr>
      </w:pPr>
      <w:r>
        <w:rPr>
          <w:rFonts w:hint="eastAsia" w:ascii="楷体_GB2312" w:hAnsi="楷体_GB2312" w:eastAsia="楷体_GB2312" w:cs="楷体_GB2312"/>
          <w:bCs/>
          <w:sz w:val="32"/>
          <w:szCs w:val="32"/>
        </w:rPr>
        <w:t>牢牢守住安全底线</w:t>
      </w:r>
    </w:p>
    <w:p w14:paraId="48E4C4F4">
      <w:pPr>
        <w:pStyle w:val="10"/>
        <w:keepNext w:val="0"/>
        <w:keepLines w:val="0"/>
        <w:pageBreakBefore w:val="0"/>
        <w:kinsoku/>
        <w:wordWrap/>
        <w:overflowPunct/>
        <w:topLinePunct w:val="0"/>
        <w:bidi w:val="0"/>
        <w:snapToGrid/>
        <w:spacing w:line="540" w:lineRule="exact"/>
        <w:ind w:firstLine="643" w:firstLineChars="200"/>
        <w:jc w:val="both"/>
        <w:textAlignment w:val="auto"/>
        <w:outlineLvl w:val="9"/>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一是坚决守住政治安全。</w:t>
      </w:r>
      <w:r>
        <w:rPr>
          <w:rFonts w:hint="eastAsia" w:ascii="仿宋_GB2312" w:hAnsi="仿宋_GB2312" w:eastAsia="仿宋_GB2312" w:cs="仿宋_GB2312"/>
          <w:bCs/>
          <w:sz w:val="32"/>
          <w:szCs w:val="32"/>
        </w:rPr>
        <w:t>坚持总体国家安全观，把</w:t>
      </w:r>
      <w:r>
        <w:rPr>
          <w:rFonts w:hint="eastAsia" w:ascii="仿宋_GB2312" w:hAnsi="仿宋_GB2312" w:eastAsia="仿宋_GB2312" w:cs="仿宋_GB2312"/>
          <w:sz w:val="32"/>
          <w:szCs w:val="32"/>
        </w:rPr>
        <w:t>安全发展贯穿经济社会发展各领域和全过程</w:t>
      </w:r>
      <w:r>
        <w:rPr>
          <w:rFonts w:hint="eastAsia" w:ascii="仿宋_GB2312" w:hAnsi="仿宋_GB2312" w:eastAsia="仿宋_GB2312" w:cs="仿宋_GB2312"/>
          <w:sz w:val="32"/>
          <w:szCs w:val="32"/>
          <w:lang w:eastAsia="zh-CN"/>
        </w:rPr>
        <w:t>，以</w:t>
      </w:r>
      <w:r>
        <w:rPr>
          <w:rFonts w:hint="eastAsia" w:ascii="仿宋_GB2312" w:hAnsi="仿宋_GB2312" w:eastAsia="仿宋_GB2312" w:cs="仿宋_GB2312"/>
          <w:sz w:val="32"/>
          <w:szCs w:val="32"/>
        </w:rPr>
        <w:t>更高标准建设</w:t>
      </w:r>
      <w:r>
        <w:rPr>
          <w:rFonts w:hint="eastAsia" w:ascii="仿宋_GB2312" w:hAnsi="仿宋_GB2312" w:eastAsia="仿宋_GB2312" w:cs="仿宋_GB2312"/>
          <w:bCs/>
          <w:sz w:val="32"/>
          <w:szCs w:val="32"/>
        </w:rPr>
        <w:t>平安花都</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rPr>
        <w:t>坚决守住政治安全这个根本，持续深化维护国家政治安全专项行动，严密防范和严厉打击敌对势力渗透、破坏、颠覆、分裂活动，维护社会安全稳定，确保庆祝建党百年活动顺利进行，为</w:t>
      </w:r>
      <w:r>
        <w:rPr>
          <w:rFonts w:hint="eastAsia" w:ascii="仿宋_GB2312" w:hAnsi="仿宋_GB2312" w:eastAsia="仿宋_GB2312" w:cs="仿宋_GB2312"/>
          <w:bCs/>
          <w:sz w:val="32"/>
          <w:szCs w:val="32"/>
          <w:lang w:eastAsia="zh-CN"/>
        </w:rPr>
        <w:t>中国共产党成立100周年</w:t>
      </w:r>
      <w:r>
        <w:rPr>
          <w:rFonts w:hint="eastAsia" w:ascii="仿宋_GB2312" w:hAnsi="仿宋_GB2312" w:eastAsia="仿宋_GB2312" w:cs="仿宋_GB2312"/>
          <w:bCs/>
          <w:sz w:val="32"/>
          <w:szCs w:val="32"/>
        </w:rPr>
        <w:t>作出秀全应有贡献。</w:t>
      </w:r>
    </w:p>
    <w:p w14:paraId="711EC29B">
      <w:pPr>
        <w:pStyle w:val="10"/>
        <w:keepNext w:val="0"/>
        <w:keepLines w:val="0"/>
        <w:pageBreakBefore w:val="0"/>
        <w:kinsoku/>
        <w:wordWrap/>
        <w:overflowPunct/>
        <w:topLinePunct w:val="0"/>
        <w:bidi w:val="0"/>
        <w:snapToGrid/>
        <w:spacing w:line="540" w:lineRule="exact"/>
        <w:ind w:firstLine="643" w:firstLineChars="200"/>
        <w:textAlignment w:val="auto"/>
        <w:outlineLvl w:val="9"/>
        <w:rPr>
          <w:rFonts w:eastAsia="仿宋_GB2312"/>
          <w:bCs/>
          <w:sz w:val="32"/>
          <w:szCs w:val="32"/>
        </w:rPr>
      </w:pPr>
      <w:r>
        <w:rPr>
          <w:rFonts w:hint="eastAsia" w:eastAsia="仿宋_GB2312"/>
          <w:b/>
          <w:sz w:val="32"/>
          <w:szCs w:val="32"/>
        </w:rPr>
        <w:t>二是坚决把握意识形态主动权。</w:t>
      </w:r>
      <w:r>
        <w:rPr>
          <w:rFonts w:hint="eastAsia" w:eastAsia="仿宋_GB2312"/>
          <w:bCs/>
          <w:sz w:val="32"/>
          <w:szCs w:val="32"/>
        </w:rPr>
        <w:t>加强网络安全保障体系和能力建设，完善网络综合治理机制，牢牢把握意识形态工作领导权、主动权，坚决守好意识形态安全“南大门”，坚决守住经济安全这个重点。</w:t>
      </w:r>
    </w:p>
    <w:p w14:paraId="6E0E62F4">
      <w:pPr>
        <w:pStyle w:val="10"/>
        <w:keepNext w:val="0"/>
        <w:keepLines w:val="0"/>
        <w:pageBreakBefore w:val="0"/>
        <w:kinsoku/>
        <w:wordWrap/>
        <w:overflowPunct/>
        <w:topLinePunct w:val="0"/>
        <w:bidi w:val="0"/>
        <w:snapToGrid/>
        <w:spacing w:line="540" w:lineRule="exact"/>
        <w:ind w:firstLine="643" w:firstLineChars="200"/>
        <w:textAlignment w:val="auto"/>
        <w:outlineLvl w:val="9"/>
        <w:rPr>
          <w:rFonts w:hint="default" w:ascii="仿宋_GB2312" w:hAnsi="仿宋_GB2312" w:eastAsia="仿宋_GB2312" w:cs="仿宋_GB2312"/>
          <w:bCs/>
          <w:sz w:val="32"/>
          <w:szCs w:val="32"/>
          <w:lang w:val="en-US" w:eastAsia="zh-CN"/>
        </w:rPr>
      </w:pPr>
      <w:r>
        <w:rPr>
          <w:rFonts w:hint="eastAsia" w:eastAsia="仿宋_GB2312"/>
          <w:b/>
          <w:sz w:val="32"/>
          <w:szCs w:val="32"/>
        </w:rPr>
        <w:t>三是坚决守住社会安全稳定。</w:t>
      </w:r>
      <w:r>
        <w:rPr>
          <w:rFonts w:hint="eastAsia" w:eastAsia="仿宋_GB2312"/>
          <w:bCs/>
          <w:sz w:val="32"/>
          <w:szCs w:val="32"/>
        </w:rPr>
        <w:t>全面开展社会面统一清查整治，提早发现和及时处置各类隐患，防范化解社会领域重大风险；按照“四个一”工作机制，落实重点人员分级分类和管控稳定措施，健全完善工作台账，认真做好教育稳控，切实将重点人员吸附在当地。深入推进扫黑除恶</w:t>
      </w:r>
      <w:r>
        <w:rPr>
          <w:rFonts w:hint="eastAsia" w:eastAsia="仿宋_GB2312"/>
          <w:bCs/>
          <w:sz w:val="32"/>
          <w:szCs w:val="32"/>
          <w:lang w:eastAsia="zh-CN"/>
        </w:rPr>
        <w:t>、</w:t>
      </w:r>
      <w:r>
        <w:rPr>
          <w:rFonts w:hint="eastAsia" w:eastAsia="仿宋_GB2312"/>
          <w:bCs/>
          <w:sz w:val="32"/>
          <w:szCs w:val="32"/>
        </w:rPr>
        <w:t>“扫黄打非”，专项斗争和禁毒人民战争，严厉打击违法犯罪和新型网络犯罪。加强对辖区重点行业领域安全监管力度，突出开展人员密集场所、危险化学品等重点行业领域专项整治，建立健全安全生产责任制，把安全责任落实到每个环节。加强城市防控体系建设，完善立体化信息化社会治安防控体系，健全和完善突发公共事件应急管理机制，不断提高公共安全和防灾减灾救灾能力。</w:t>
      </w:r>
    </w:p>
    <w:sectPr>
      <w:footerReference r:id="rId3" w:type="default"/>
      <w:pgSz w:w="11906" w:h="16838"/>
      <w:pgMar w:top="2098" w:right="1474" w:bottom="1984" w:left="1587" w:header="851" w:footer="1587"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3B12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B0125">
                          <w:pPr>
                            <w:wordWrap w:val="0"/>
                            <w:snapToGrid w:val="0"/>
                            <w:jc w:val="right"/>
                            <w:rPr>
                              <w:rFonts w:hint="eastAsia"/>
                              <w:lang w:eastAsia="zh-CN"/>
                            </w:rPr>
                          </w:pP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C2B0125">
                    <w:pPr>
                      <w:wordWrap w:val="0"/>
                      <w:snapToGrid w:val="0"/>
                      <w:jc w:val="right"/>
                      <w:rPr>
                        <w:rFonts w:hint="eastAsia"/>
                        <w:lang w:eastAsia="zh-CN"/>
                      </w:rPr>
                    </w:pP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CAE9C7"/>
    <w:multiLevelType w:val="singleLevel"/>
    <w:tmpl w:val="DECAE9C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69666E"/>
    <w:rsid w:val="020A2568"/>
    <w:rsid w:val="032B1219"/>
    <w:rsid w:val="043036C9"/>
    <w:rsid w:val="0438668D"/>
    <w:rsid w:val="068427BB"/>
    <w:rsid w:val="08FC448C"/>
    <w:rsid w:val="0B6911E1"/>
    <w:rsid w:val="0D836A93"/>
    <w:rsid w:val="107A081A"/>
    <w:rsid w:val="117871F0"/>
    <w:rsid w:val="13E617F7"/>
    <w:rsid w:val="1672351A"/>
    <w:rsid w:val="185A16D7"/>
    <w:rsid w:val="1D7C09E8"/>
    <w:rsid w:val="1DF5145A"/>
    <w:rsid w:val="2392143D"/>
    <w:rsid w:val="23DC3EF3"/>
    <w:rsid w:val="2468588B"/>
    <w:rsid w:val="27DB5239"/>
    <w:rsid w:val="284E1C4F"/>
    <w:rsid w:val="2ABE22AE"/>
    <w:rsid w:val="2C3A302C"/>
    <w:rsid w:val="2ED841BC"/>
    <w:rsid w:val="325418DE"/>
    <w:rsid w:val="327A6799"/>
    <w:rsid w:val="334E1D5E"/>
    <w:rsid w:val="339F38BF"/>
    <w:rsid w:val="34101BB1"/>
    <w:rsid w:val="35256CC8"/>
    <w:rsid w:val="36F41E4B"/>
    <w:rsid w:val="39A068AA"/>
    <w:rsid w:val="3C69666E"/>
    <w:rsid w:val="3E0D49B2"/>
    <w:rsid w:val="3E2F7B00"/>
    <w:rsid w:val="40323527"/>
    <w:rsid w:val="405D3EFB"/>
    <w:rsid w:val="42022F57"/>
    <w:rsid w:val="42F307F4"/>
    <w:rsid w:val="457C3F19"/>
    <w:rsid w:val="47623B8B"/>
    <w:rsid w:val="4BEE3262"/>
    <w:rsid w:val="4D644219"/>
    <w:rsid w:val="4E5D64F8"/>
    <w:rsid w:val="51054353"/>
    <w:rsid w:val="523875CE"/>
    <w:rsid w:val="54D00029"/>
    <w:rsid w:val="5B072168"/>
    <w:rsid w:val="5B4E3697"/>
    <w:rsid w:val="5B885B4D"/>
    <w:rsid w:val="5C4931F4"/>
    <w:rsid w:val="5D464875"/>
    <w:rsid w:val="5E4E0605"/>
    <w:rsid w:val="5FA41A2F"/>
    <w:rsid w:val="5FE66FCB"/>
    <w:rsid w:val="5FED41D0"/>
    <w:rsid w:val="60772E7D"/>
    <w:rsid w:val="637C75FD"/>
    <w:rsid w:val="66180A90"/>
    <w:rsid w:val="66685D3B"/>
    <w:rsid w:val="69A97C68"/>
    <w:rsid w:val="6A722543"/>
    <w:rsid w:val="6B3B1550"/>
    <w:rsid w:val="6C9710CE"/>
    <w:rsid w:val="6D4B5523"/>
    <w:rsid w:val="6E071437"/>
    <w:rsid w:val="72454D02"/>
    <w:rsid w:val="757C5CAE"/>
    <w:rsid w:val="7AAB7A93"/>
    <w:rsid w:val="7C0C51B9"/>
    <w:rsid w:val="7FE64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Heading3"/>
    <w:basedOn w:val="1"/>
    <w:next w:val="1"/>
    <w:qFormat/>
    <w:uiPriority w:val="0"/>
    <w:pPr>
      <w:keepNext/>
      <w:keepLines/>
      <w:spacing w:line="413" w:lineRule="auto"/>
      <w:jc w:val="both"/>
      <w:textAlignment w:val="baseline"/>
    </w:pPr>
    <w:rPr>
      <w:rFonts w:ascii="Times New Roman" w:hAnsi="Times New Roman" w:eastAsia="仿宋_GB2312"/>
      <w:kern w:val="2"/>
      <w:sz w:val="32"/>
      <w:szCs w:val="32"/>
      <w:lang w:val="en-US" w:eastAsia="zh-CN" w:bidi="ar-SA"/>
    </w:rPr>
  </w:style>
  <w:style w:type="paragraph" w:styleId="4">
    <w:name w:val="Normal Indent"/>
    <w:basedOn w:val="1"/>
    <w:qFormat/>
    <w:uiPriority w:val="0"/>
    <w:pPr>
      <w:ind w:firstLine="200" w:firstLineChars="200"/>
    </w:pPr>
  </w:style>
  <w:style w:type="paragraph" w:styleId="5">
    <w:name w:val="toa heading"/>
    <w:basedOn w:val="1"/>
    <w:next w:val="1"/>
    <w:qFormat/>
    <w:uiPriority w:val="0"/>
    <w:pPr>
      <w:spacing w:before="120"/>
    </w:pPr>
    <w:rPr>
      <w:rFonts w:ascii="Arial" w:hAnsi="Arial" w:cs="Arial"/>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1">
    <w:name w:val="Normal Indent1"/>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e11e8a-f384-444c-9ea0-9859e298ca2c}">
  <ds:schemaRefs/>
</ds:datastoreItem>
</file>

<file path=docProps/app.xml><?xml version="1.0" encoding="utf-8"?>
<Properties xmlns="http://schemas.openxmlformats.org/officeDocument/2006/extended-properties" xmlns:vt="http://schemas.openxmlformats.org/officeDocument/2006/docPropsVTypes">
  <Template>Normal.dotm</Template>
  <Company>秀全街</Company>
  <Pages>17</Pages>
  <Words>7439</Words>
  <Characters>7846</Characters>
  <Lines>0</Lines>
  <Paragraphs>0</Paragraphs>
  <TotalTime>22</TotalTime>
  <ScaleCrop>false</ScaleCrop>
  <LinksUpToDate>false</LinksUpToDate>
  <CharactersWithSpaces>7847</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2021-08-08T04:33:00Z</dcterms:created>
  <dc:creator>Administrator</dc:creator>
  <cp:lastModifiedBy>毕冬婷</cp:lastModifiedBy>
  <cp:lastPrinted>2021-09-19T02:02:00Z</cp:lastPrinted>
  <dcterms:modified xsi:type="dcterms:W3CDTF">2026-08-31T06:56:44Z</dcterms:modified>
  <dc:title>秀全街2016年至2021年工作总结及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1520A11DC48A4157B59D79F72D6E4CD8_12</vt:lpwstr>
  </property>
  <property fmtid="{D5CDD505-2E9C-101B-9397-08002B2CF9AE}" pid="4" name="KSOTemplateDocerSaveRecord">
    <vt:lpwstr>eyJoZGlkIjoiZDRiMzhmZDNmNWIxZWFiOTNiMTI2ZGYxNmYyMWYzODkiLCJ1c2VySWQiOiIxODc5MDgwODM4In0=</vt:lpwstr>
  </property>
</Properties>
</file>