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10F07">
      <w:pPr>
        <w:spacing w:line="560" w:lineRule="exact"/>
        <w:jc w:val="right"/>
        <w:rPr>
          <w:rFonts w:hint="eastAsia" w:ascii="方正小标宋_GBK" w:hAnsi="方正小标宋_GBK" w:eastAsia="方正小标宋_GBK" w:cs="方正小标宋_GBK"/>
          <w:bCs/>
          <w:color w:val="auto"/>
          <w:sz w:val="44"/>
          <w:szCs w:val="44"/>
        </w:rPr>
      </w:pPr>
      <w:bookmarkStart w:id="0" w:name="_GoBack"/>
      <w:bookmarkEnd w:id="0"/>
      <w:r>
        <w:rPr>
          <w:rFonts w:hint="eastAsia" w:eastAsia="仿宋_GB2312" w:cs="Times New Roman"/>
          <w:sz w:val="32"/>
          <w:szCs w:val="32"/>
          <w:highlight w:val="none"/>
          <w:lang w:val="en-US" w:eastAsia="zh-CN"/>
        </w:rPr>
        <w:t>粤府土审（02）</w:t>
      </w:r>
      <w:r>
        <w:rPr>
          <w:rFonts w:hint="default" w:ascii="Times New Roman" w:hAnsi="Times New Roman" w:eastAsia="仿宋_GB2312" w:cs="Times New Roman"/>
          <w:sz w:val="32"/>
          <w:szCs w:val="32"/>
          <w:highlight w:val="none"/>
          <w:lang w:val="en-US" w:eastAsia="zh-CN"/>
        </w:rPr>
        <w:t>〔2026〕</w:t>
      </w:r>
      <w:r>
        <w:rPr>
          <w:rFonts w:hint="eastAsia" w:eastAsia="仿宋_GB2312" w:cs="Times New Roman"/>
          <w:sz w:val="32"/>
          <w:szCs w:val="32"/>
          <w:highlight w:val="none"/>
          <w:lang w:val="en-US" w:eastAsia="zh-CN"/>
        </w:rPr>
        <w:t xml:space="preserve">172 </w:t>
      </w:r>
      <w:r>
        <w:rPr>
          <w:rFonts w:hint="default" w:ascii="Times New Roman" w:hAnsi="Times New Roman" w:eastAsia="仿宋_GB2312" w:cs="Times New Roman"/>
          <w:sz w:val="32"/>
          <w:szCs w:val="32"/>
          <w:highlight w:val="none"/>
          <w:lang w:val="en-US" w:eastAsia="zh-CN"/>
        </w:rPr>
        <w:t>号</w:t>
      </w:r>
    </w:p>
    <w:p w14:paraId="3DB38081">
      <w:pPr>
        <w:spacing w:line="560" w:lineRule="exact"/>
        <w:jc w:val="center"/>
        <w:rPr>
          <w:rFonts w:hint="eastAsia" w:ascii="方正小标宋_GBK" w:hAnsi="方正小标宋_GBK" w:eastAsia="方正小标宋_GBK" w:cs="方正小标宋_GBK"/>
          <w:bCs/>
          <w:color w:val="auto"/>
          <w:sz w:val="44"/>
          <w:szCs w:val="44"/>
        </w:rPr>
      </w:pPr>
    </w:p>
    <w:p w14:paraId="62934333">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val="en-US" w:eastAsia="zh-CN"/>
        </w:rPr>
        <w:t>广东省人民政府</w:t>
      </w:r>
      <w:r>
        <w:rPr>
          <w:rFonts w:hint="eastAsia" w:ascii="方正小标宋_GBK" w:hAnsi="方正小标宋_GBK" w:eastAsia="方正小标宋_GBK" w:cs="方正小标宋_GBK"/>
          <w:bCs/>
          <w:color w:val="auto"/>
          <w:sz w:val="44"/>
          <w:szCs w:val="44"/>
        </w:rPr>
        <w:t>关于广州市花都区202</w:t>
      </w:r>
      <w:r>
        <w:rPr>
          <w:rFonts w:hint="eastAsia" w:ascii="方正小标宋_GBK" w:hAnsi="方正小标宋_GBK" w:eastAsia="方正小标宋_GBK" w:cs="方正小标宋_GBK"/>
          <w:bCs/>
          <w:color w:val="auto"/>
          <w:sz w:val="44"/>
          <w:szCs w:val="44"/>
          <w:lang w:val="en-US" w:eastAsia="zh-CN"/>
        </w:rPr>
        <w:t>3</w:t>
      </w:r>
      <w:r>
        <w:rPr>
          <w:rFonts w:hint="eastAsia" w:ascii="方正小标宋_GBK" w:hAnsi="方正小标宋_GBK" w:eastAsia="方正小标宋_GBK" w:cs="方正小标宋_GBK"/>
          <w:bCs/>
          <w:color w:val="auto"/>
          <w:sz w:val="44"/>
          <w:szCs w:val="44"/>
        </w:rPr>
        <w:t>年度</w:t>
      </w:r>
    </w:p>
    <w:p w14:paraId="68061CD3">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五</w:t>
      </w:r>
      <w:r>
        <w:rPr>
          <w:rFonts w:hint="eastAsia" w:ascii="方正小标宋_GBK" w:hAnsi="方正小标宋_GBK" w:eastAsia="方正小标宋_GBK" w:cs="方正小标宋_GBK"/>
          <w:bCs/>
          <w:color w:val="auto"/>
          <w:sz w:val="44"/>
          <w:szCs w:val="44"/>
        </w:rPr>
        <w:t>十一批次城镇建设用地</w:t>
      </w:r>
      <w:r>
        <w:rPr>
          <w:rFonts w:hint="eastAsia" w:ascii="方正小标宋_GBK" w:hAnsi="方正小标宋_GBK" w:eastAsia="方正小标宋_GBK" w:cs="方正小标宋_GBK"/>
          <w:bCs/>
          <w:color w:val="auto"/>
          <w:sz w:val="44"/>
          <w:szCs w:val="44"/>
          <w:u w:val="none"/>
        </w:rPr>
        <w:t>的批复</w:t>
      </w:r>
    </w:p>
    <w:p w14:paraId="21E29EF2">
      <w:pPr>
        <w:widowControl/>
        <w:spacing w:line="600" w:lineRule="exact"/>
        <w:jc w:val="center"/>
        <w:textAlignment w:val="baseline"/>
        <w:rPr>
          <w:rFonts w:hint="eastAsia"/>
          <w:b/>
          <w:color w:val="auto"/>
          <w:sz w:val="32"/>
          <w:szCs w:val="32"/>
          <w:u w:val="none"/>
        </w:rPr>
      </w:pPr>
    </w:p>
    <w:p w14:paraId="6F13E896">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360FBC9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你市关于申请广州市花都区2023年度第五十一批次城镇建设用地土地征收的请示收悉，现批复如下：</w:t>
      </w:r>
    </w:p>
    <w:p w14:paraId="4AEE59BE">
      <w:pPr>
        <w:keepNext w:val="0"/>
        <w:keepLines w:val="0"/>
        <w:widowControl w:val="0"/>
        <w:suppressLineNumbers w:val="0"/>
        <w:spacing w:line="560" w:lineRule="exact"/>
        <w:ind w:left="0" w:firstLine="632" w:firstLineChars="200"/>
        <w:jc w:val="both"/>
        <w:rPr>
          <w:sz w:val="32"/>
          <w:szCs w:val="32"/>
        </w:rPr>
      </w:pPr>
      <w:r>
        <w:rPr>
          <w:rFonts w:ascii="仿宋_GB2312" w:eastAsia="仿宋_GB2312" w:cs="仿宋_GB2312"/>
          <w:color w:val="000000"/>
          <w:sz w:val="32"/>
          <w:szCs w:val="32"/>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10.3352</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w:t>
      </w:r>
      <w:r>
        <w:rPr>
          <w:rFonts w:hint="eastAsia" w:ascii="仿宋_GB2312" w:hAnsi="仿宋_GB2312" w:eastAsia="仿宋_GB2312" w:cs="仿宋_GB2312"/>
          <w:color w:val="auto"/>
          <w:kern w:val="2"/>
          <w:sz w:val="32"/>
          <w:szCs w:val="32"/>
          <w:lang w:val="en-US" w:eastAsia="zh-CN" w:bidi="ar-SA"/>
        </w:rPr>
        <w:t>花山镇东湖村第一经济合作社、第二经济合作社、第三经济合作社、第四经济合作社、第五经济合作社、第六经济合作社、第七经济合作社、第八经济合作社、第九经济合作社，龙口村经济联合社、龙口村长㘵经济合作社，小㘵村经济联合社，平东村</w:t>
      </w:r>
      <w:r>
        <w:rPr>
          <w:rFonts w:hint="eastAsia" w:ascii="仿宋_GB2312" w:hAnsi="仿宋_GB2312" w:eastAsia="仿宋_GB2312" w:cs="仿宋_GB2312"/>
          <w:color w:val="auto"/>
          <w:sz w:val="32"/>
          <w:szCs w:val="32"/>
          <w:lang w:val="en-US" w:eastAsia="zh-CN"/>
        </w:rPr>
        <w:t>第十二</w:t>
      </w:r>
      <w:r>
        <w:rPr>
          <w:rFonts w:hint="eastAsia" w:ascii="仿宋_GB2312" w:hAnsi="仿宋_GB2312" w:eastAsia="仿宋_GB2312" w:cs="仿宋_GB2312"/>
          <w:color w:val="auto"/>
          <w:kern w:val="2"/>
          <w:sz w:val="32"/>
          <w:szCs w:val="32"/>
          <w:lang w:val="en-US" w:eastAsia="zh-CN" w:bidi="ar-SA"/>
        </w:rPr>
        <w:t>经济合作社、第十三经济合作社，平山村经济联合社、平山村下村经济合作社、上村经济合作社、东村经济合作社，洛场村第十经济合作社、第十一经济合作社、第十二经济合作社、第十三经济合作社、第十五经济合作社，东华村第九经济合作社，花东镇象山村第十六经济合作社、第十七经济合作社、第十八经济合作社，李溪经济联合社属下的农用地9.6003公顷（其中耕地 0.5566公顷）转为建设用地，同时使用上述有关村集体建设用地 0.7297公顷，以上合计10.3300公顷集体土地一并办理征地手续。另同意你市将花都区人民政府掌握的国有农用地0.0047公顷（不</w:t>
      </w:r>
      <w:r>
        <w:rPr>
          <w:rFonts w:hint="eastAsia" w:eastAsia="仿宋_GB2312" w:cs="Times New Roman"/>
          <w:color w:val="auto"/>
          <w:kern w:val="2"/>
          <w:sz w:val="32"/>
          <w:szCs w:val="32"/>
          <w:highlight w:val="none"/>
          <w:u w:val="none"/>
          <w:lang w:val="en-US" w:eastAsia="zh-CN" w:bidi="ar-SA"/>
        </w:rPr>
        <w:t>涉及耕地）转为建设用地，同时使用上述有关单位建设用地0.0005 公顷。上述批准建设用地10. 3352公顷由当地人民政府依法依规供应。</w:t>
      </w:r>
    </w:p>
    <w:p w14:paraId="06F63FDB">
      <w:pPr>
        <w:keepNext w:val="0"/>
        <w:keepLines w:val="0"/>
        <w:pageBreakBefore w:val="0"/>
        <w:widowControl/>
        <w:numPr>
          <w:ilvl w:val="0"/>
          <w:numId w:val="0"/>
        </w:numPr>
        <w:kinsoku/>
        <w:wordWrap/>
        <w:overflowPunct/>
        <w:topLinePunct w:val="0"/>
        <w:bidi w:val="0"/>
        <w:adjustRightInd/>
        <w:snapToGrid/>
        <w:spacing w:line="560" w:lineRule="exact"/>
        <w:ind w:leftChars="200" w:firstLine="316" w:firstLineChars="100"/>
        <w:textAlignment w:val="baseline"/>
        <w:rPr>
          <w:rFonts w:hint="eastAsia" w:ascii="仿宋_GB2312" w:hAnsi="仿宋_GB2312" w:eastAsia="仿宋_GB2312" w:cs="仿宋_GB2312"/>
          <w:color w:val="auto"/>
          <w:kern w:val="0"/>
          <w:sz w:val="32"/>
          <w:szCs w:val="32"/>
          <w:lang w:val="en-US" w:eastAsia="zh-CN" w:bidi="ar"/>
        </w:rPr>
      </w:pPr>
      <w:r>
        <w:rPr>
          <w:rFonts w:ascii="仿宋_GB2312" w:eastAsia="仿宋_GB2312" w:cs="仿宋_GB2312"/>
          <w:color w:val="000000"/>
          <w:sz w:val="32"/>
          <w:szCs w:val="32"/>
        </w:rPr>
        <w:t>二、</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和水田规模（确认信息编号：440114202603300023），落实建设占用耕地耕作层土壤剥离利用。</w:t>
      </w:r>
    </w:p>
    <w:p w14:paraId="0F65110E">
      <w:pPr>
        <w:pStyle w:val="3"/>
        <w:keepNext w:val="0"/>
        <w:keepLines w:val="0"/>
        <w:widowControl/>
        <w:suppressLineNumbers w:val="0"/>
        <w:ind w:firstLine="632" w:firstLineChars="200"/>
        <w:jc w:val="both"/>
        <w:rPr>
          <w:sz w:val="32"/>
          <w:szCs w:val="32"/>
        </w:rPr>
      </w:pPr>
      <w:r>
        <w:rPr>
          <w:rFonts w:ascii="仿宋_GB2312" w:eastAsia="仿宋_GB2312" w:cs="仿宋_GB2312"/>
          <w:color w:val="000000"/>
          <w:sz w:val="32"/>
          <w:szCs w:val="32"/>
        </w:rPr>
        <w:t>三、</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6FF7D5E">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ascii="仿宋_GB2312" w:eastAsia="仿宋_GB2312" w:cs="仿宋_GB2312"/>
          <w:color w:val="000000"/>
          <w:sz w:val="32"/>
          <w:szCs w:val="32"/>
        </w:rPr>
        <w:t>四、</w:t>
      </w:r>
      <w:r>
        <w:rPr>
          <w:rFonts w:hint="eastAsia" w:ascii="仿宋_GB2312" w:hAnsi="仿宋_GB2312" w:eastAsia="仿宋_GB2312" w:cs="仿宋_GB2312"/>
          <w:color w:val="auto"/>
          <w:sz w:val="32"/>
          <w:szCs w:val="32"/>
          <w:lang w:val="en-US" w:eastAsia="zh-CN"/>
        </w:rPr>
        <w:t>使用土地涉及的耕地占用税等有关税费请按规定办理。</w:t>
      </w:r>
    </w:p>
    <w:p w14:paraId="3C0E0A86">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ascii="仿宋_GB2312" w:eastAsia="仿宋_GB2312" w:cs="仿宋_GB2312"/>
          <w:color w:val="000000"/>
          <w:sz w:val="32"/>
          <w:szCs w:val="32"/>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03A745D">
      <w:pPr>
        <w:widowControl/>
        <w:spacing w:line="600" w:lineRule="exact"/>
        <w:textAlignment w:val="baseline"/>
        <w:rPr>
          <w:rFonts w:hint="eastAsia" w:ascii="仿宋_GB2312" w:hAnsi="仿宋_GB2312" w:eastAsia="仿宋_GB2312" w:cs="仿宋_GB2312"/>
          <w:color w:val="auto"/>
          <w:sz w:val="32"/>
          <w:szCs w:val="32"/>
        </w:rPr>
      </w:pPr>
    </w:p>
    <w:p w14:paraId="69E63D65">
      <w:pPr>
        <w:pStyle w:val="3"/>
        <w:keepNext w:val="0"/>
        <w:keepLines w:val="0"/>
        <w:widowControl/>
        <w:suppressLineNumbers w:val="0"/>
        <w:ind w:left="626" w:leftChars="304" w:firstLine="0" w:firstLineChars="0"/>
        <w:jc w:val="both"/>
        <w:rPr>
          <w:sz w:val="32"/>
          <w:szCs w:val="32"/>
        </w:rPr>
      </w:pPr>
    </w:p>
    <w:p w14:paraId="015C2A46">
      <w:pPr>
        <w:widowControl/>
        <w:spacing w:line="600" w:lineRule="exact"/>
        <w:textAlignment w:val="baseline"/>
        <w:rPr>
          <w:rFonts w:hint="eastAsia" w:ascii="仿宋_GB2312" w:hAnsi="仿宋_GB2312" w:eastAsia="仿宋_GB2312" w:cs="仿宋_GB2312"/>
          <w:color w:val="auto"/>
          <w:sz w:val="32"/>
          <w:szCs w:val="32"/>
        </w:rPr>
      </w:pPr>
    </w:p>
    <w:p w14:paraId="4DA4CDC5">
      <w:pPr>
        <w:widowControl/>
        <w:spacing w:line="600" w:lineRule="exact"/>
        <w:textAlignment w:val="baseline"/>
        <w:rPr>
          <w:rFonts w:hint="eastAsia" w:ascii="仿宋_GB2312" w:hAnsi="仿宋_GB2312" w:eastAsia="仿宋_GB2312" w:cs="仿宋_GB2312"/>
          <w:color w:val="auto"/>
          <w:sz w:val="32"/>
          <w:szCs w:val="32"/>
        </w:rPr>
      </w:pPr>
    </w:p>
    <w:p w14:paraId="34FCDBA1">
      <w:pPr>
        <w:pStyle w:val="3"/>
        <w:keepNext w:val="0"/>
        <w:keepLines w:val="0"/>
        <w:widowControl/>
        <w:suppressLineNumbers w:val="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eastAsia="仿宋_GB2312" w:cs="仿宋_GB2312"/>
          <w:color w:val="000000"/>
          <w:sz w:val="32"/>
          <w:szCs w:val="32"/>
          <w:lang w:val="en-US" w:eastAsia="zh-CN"/>
        </w:rPr>
        <w:t>广东省人民政府</w:t>
      </w:r>
    </w:p>
    <w:p w14:paraId="3CF97C8B">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7</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rPr>
        <w:t>日</w:t>
      </w:r>
    </w:p>
    <w:p w14:paraId="266AC1A8">
      <w:pPr>
        <w:widowControl/>
        <w:spacing w:line="600" w:lineRule="exact"/>
        <w:textAlignment w:val="baseline"/>
        <w:rPr>
          <w:rFonts w:hint="eastAsia" w:eastAsia="仿宋_GB2312"/>
          <w:color w:val="auto"/>
          <w:sz w:val="32"/>
          <w:szCs w:val="32"/>
        </w:rPr>
      </w:pPr>
    </w:p>
    <w:p w14:paraId="3979AF76">
      <w:pPr>
        <w:widowControl/>
        <w:spacing w:line="600" w:lineRule="exact"/>
        <w:textAlignment w:val="baseline"/>
        <w:rPr>
          <w:rFonts w:hint="eastAsia" w:eastAsia="仿宋_GB2312"/>
          <w:color w:val="auto"/>
          <w:sz w:val="32"/>
          <w:szCs w:val="32"/>
        </w:rPr>
      </w:pPr>
    </w:p>
    <w:p w14:paraId="5A53E872">
      <w:pPr>
        <w:widowControl/>
        <w:spacing w:line="600" w:lineRule="exact"/>
        <w:textAlignment w:val="baseline"/>
        <w:rPr>
          <w:rFonts w:hint="eastAsia" w:eastAsia="仿宋_GB2312"/>
          <w:color w:val="auto"/>
          <w:sz w:val="32"/>
          <w:szCs w:val="32"/>
        </w:rPr>
      </w:pPr>
    </w:p>
    <w:p w14:paraId="794570D6">
      <w:pPr>
        <w:widowControl/>
        <w:spacing w:line="600" w:lineRule="exact"/>
        <w:textAlignment w:val="baseline"/>
        <w:rPr>
          <w:rFonts w:hint="eastAsia" w:eastAsia="仿宋_GB2312"/>
          <w:color w:val="auto"/>
          <w:sz w:val="32"/>
          <w:szCs w:val="32"/>
        </w:rPr>
      </w:pPr>
    </w:p>
    <w:p w14:paraId="54C6E359">
      <w:pPr>
        <w:widowControl/>
        <w:spacing w:line="600" w:lineRule="exact"/>
        <w:textAlignment w:val="baseline"/>
        <w:rPr>
          <w:rFonts w:hint="eastAsia" w:eastAsia="仿宋_GB2312"/>
          <w:color w:val="auto"/>
          <w:sz w:val="32"/>
          <w:szCs w:val="32"/>
        </w:rPr>
      </w:pPr>
    </w:p>
    <w:p w14:paraId="32371E78">
      <w:pPr>
        <w:widowControl/>
        <w:spacing w:line="600" w:lineRule="exact"/>
        <w:textAlignment w:val="baseline"/>
        <w:rPr>
          <w:rFonts w:hint="eastAsia" w:eastAsia="仿宋_GB2312"/>
          <w:color w:val="auto"/>
          <w:sz w:val="32"/>
          <w:szCs w:val="32"/>
        </w:rPr>
      </w:pPr>
    </w:p>
    <w:p w14:paraId="19352CFC">
      <w:pPr>
        <w:widowControl/>
        <w:spacing w:line="600" w:lineRule="exact"/>
        <w:textAlignment w:val="baseline"/>
        <w:rPr>
          <w:rFonts w:hint="eastAsia" w:eastAsia="仿宋_GB2312"/>
          <w:color w:val="auto"/>
          <w:sz w:val="32"/>
          <w:szCs w:val="32"/>
        </w:rPr>
      </w:pPr>
    </w:p>
    <w:p w14:paraId="6C8FE3A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1511C6AC">
      <w:pPr>
        <w:spacing w:line="560" w:lineRule="exact"/>
        <w:ind w:left="1104" w:leftChars="201" w:hanging="690" w:hangingChars="250"/>
        <w:rPr>
          <w:color w:val="auto"/>
        </w:rPr>
      </w:pPr>
      <w:r>
        <w:rPr>
          <w:rFonts w:hint="eastAsia" w:eastAsia="仿宋_GB2312"/>
          <w:color w:val="auto"/>
          <w:sz w:val="28"/>
          <w:szCs w:val="28"/>
          <w:lang w:val="en-US" w:eastAsia="zh-CN"/>
        </w:rPr>
        <w:t xml:space="preserve">  </w:t>
      </w: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p w14:paraId="52A31E48">
      <w:pPr>
        <w:keepNext w:val="0"/>
        <w:keepLines w:val="0"/>
        <w:widowControl/>
        <w:suppressLineNumbers w:val="0"/>
        <w:jc w:val="center"/>
      </w:pPr>
    </w:p>
    <w:p w14:paraId="2FA2741F">
      <w:pPr>
        <w:spacing w:line="560" w:lineRule="exact"/>
        <w:ind w:left="1065" w:leftChars="467" w:hanging="103" w:hangingChars="50"/>
        <w:rPr>
          <w:color w:val="auto"/>
        </w:rPr>
      </w:pP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368FF">
    <w:pPr>
      <w:pStyle w:val="2"/>
      <w:framePr w:wrap="around" w:vAnchor="text" w:hAnchor="margin" w:xAlign="outside" w:y="1"/>
      <w:rPr>
        <w:rStyle w:val="6"/>
        <w:rFonts w:hint="eastAsia"/>
        <w:sz w:val="28"/>
        <w:szCs w:val="28"/>
      </w:rPr>
    </w:pPr>
    <w:r>
      <w:rPr>
        <w:rStyle w:val="6"/>
        <w:rFonts w:hint="eastAsia"/>
        <w:sz w:val="28"/>
        <w:szCs w:val="28"/>
      </w:rPr>
      <w:t xml:space="preserve">— </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Style w:val="6"/>
        <w:rFonts w:hint="eastAsia"/>
        <w:sz w:val="28"/>
        <w:szCs w:val="28"/>
      </w:rPr>
      <w:t xml:space="preserve"> —</w:t>
    </w:r>
  </w:p>
  <w:p w14:paraId="32FE8495">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539BA">
    <w:pPr>
      <w:pStyle w:val="2"/>
      <w:framePr w:wrap="around" w:vAnchor="text" w:hAnchor="margin" w:xAlign="outside" w:y="1"/>
      <w:rPr>
        <w:rStyle w:val="6"/>
      </w:rPr>
    </w:pPr>
    <w:r>
      <w:fldChar w:fldCharType="begin"/>
    </w:r>
    <w:r>
      <w:rPr>
        <w:rStyle w:val="6"/>
      </w:rPr>
      <w:instrText xml:space="preserve">PAGE  </w:instrText>
    </w:r>
    <w:r>
      <w:fldChar w:fldCharType="end"/>
    </w:r>
  </w:p>
  <w:p w14:paraId="1648751F">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1804A4C"/>
    <w:rsid w:val="026C2F25"/>
    <w:rsid w:val="02810FF7"/>
    <w:rsid w:val="0346238A"/>
    <w:rsid w:val="05390C07"/>
    <w:rsid w:val="055C27B5"/>
    <w:rsid w:val="06F54CD0"/>
    <w:rsid w:val="07AF094C"/>
    <w:rsid w:val="088E20EB"/>
    <w:rsid w:val="0C9920D9"/>
    <w:rsid w:val="0D3E4258"/>
    <w:rsid w:val="0F7B02F4"/>
    <w:rsid w:val="109F6DD2"/>
    <w:rsid w:val="13236B26"/>
    <w:rsid w:val="15EA2560"/>
    <w:rsid w:val="1A3F329F"/>
    <w:rsid w:val="1BF127C0"/>
    <w:rsid w:val="1CA90EA4"/>
    <w:rsid w:val="20517888"/>
    <w:rsid w:val="20B34D07"/>
    <w:rsid w:val="247B3126"/>
    <w:rsid w:val="26AD3E24"/>
    <w:rsid w:val="283A6691"/>
    <w:rsid w:val="285660E4"/>
    <w:rsid w:val="298E6B0C"/>
    <w:rsid w:val="2C735D6E"/>
    <w:rsid w:val="2E6F1820"/>
    <w:rsid w:val="32043682"/>
    <w:rsid w:val="328D70FE"/>
    <w:rsid w:val="33935FAE"/>
    <w:rsid w:val="3BBA7AA0"/>
    <w:rsid w:val="3E8770EB"/>
    <w:rsid w:val="407B1783"/>
    <w:rsid w:val="41444ADB"/>
    <w:rsid w:val="42845443"/>
    <w:rsid w:val="429C3C8E"/>
    <w:rsid w:val="44481963"/>
    <w:rsid w:val="483A73C5"/>
    <w:rsid w:val="4B480461"/>
    <w:rsid w:val="4C9C00C8"/>
    <w:rsid w:val="4DB72B71"/>
    <w:rsid w:val="4F3A3A5E"/>
    <w:rsid w:val="4F5579DC"/>
    <w:rsid w:val="4F617A2B"/>
    <w:rsid w:val="50342C00"/>
    <w:rsid w:val="506F56B2"/>
    <w:rsid w:val="51C56C38"/>
    <w:rsid w:val="54AD5139"/>
    <w:rsid w:val="555846C7"/>
    <w:rsid w:val="55EB160A"/>
    <w:rsid w:val="56A7023F"/>
    <w:rsid w:val="56B15D79"/>
    <w:rsid w:val="59B07162"/>
    <w:rsid w:val="5A096502"/>
    <w:rsid w:val="5D265BA5"/>
    <w:rsid w:val="5D293D56"/>
    <w:rsid w:val="5EE0577F"/>
    <w:rsid w:val="60581423"/>
    <w:rsid w:val="6D593268"/>
    <w:rsid w:val="757D1697"/>
    <w:rsid w:val="770C5427"/>
    <w:rsid w:val="7BC435A7"/>
    <w:rsid w:val="7BF82EAB"/>
    <w:rsid w:val="7D496A92"/>
    <w:rsid w:val="7E2F5E02"/>
    <w:rsid w:val="7E8C3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6">
    <w:name w:val="page number"/>
    <w:basedOn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1036</Words>
  <Characters>1110</Characters>
  <Lines>0</Lines>
  <Paragraphs>0</Paragraphs>
  <TotalTime>2</TotalTime>
  <ScaleCrop>false</ScaleCrop>
  <LinksUpToDate>false</LinksUpToDate>
  <CharactersWithSpaces>1196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2026-08-17T03:25:16Z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50C58CED391548A2B10BA66E45B58CF7</vt:lpwstr>
  </property>
  <property fmtid="{D5CDD505-2E9C-101B-9397-08002B2CF9AE}" pid="4" name="KSOTemplateDocerSaveRecord">
    <vt:lpwstr>eyJoZGlkIjoiMDNlYzk3ODM5ZWI2YWYzZTc5ODBlZDQ3N2VlYTM4YTcifQ==</vt:lpwstr>
  </property>
</Properties>
</file>