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bidi w:val="0"/>
        <w:rPr>
          <w:rFonts w:hint="default" w:ascii="Times New Roman" w:hAnsi="Times New Roman" w:eastAsia="楷体_GB2312" w:cs="Times New Roman"/>
          <w:lang w:eastAsia="zh-CN"/>
        </w:rPr>
      </w:pPr>
      <w:r>
        <w:rPr>
          <w:rFonts w:hint="eastAsia" w:ascii="Times New Roman" w:hAnsi="Times New Roman" w:eastAsia="方正小标宋简体" w:cs="Times New Roman"/>
          <w:color w:val="000000" w:themeColor="text1"/>
          <w:sz w:val="32"/>
          <w:szCs w:val="32"/>
          <w:highlight w:val="none"/>
          <w14:textFill>
            <w14:solidFill>
              <w14:schemeClr w14:val="tx1"/>
            </w14:solidFill>
          </w14:textFill>
        </w:rPr>
        <w:t>广州市花都区市场监督管理局</w:t>
      </w:r>
      <w:r>
        <w:rPr>
          <w:rFonts w:hint="default" w:ascii="Times New Roman" w:hAnsi="Times New Roman" w:eastAsia="方正小标宋简体" w:cs="Times New Roman"/>
          <w:color w:val="000000" w:themeColor="text1"/>
          <w:sz w:val="32"/>
          <w:szCs w:val="32"/>
          <w:highlight w:val="none"/>
          <w14:textFill>
            <w14:solidFill>
              <w14:schemeClr w14:val="tx1"/>
            </w14:solidFill>
          </w14:textFill>
        </w:rPr>
        <w:t>燃气用具连接用不锈钢波纹软管</w:t>
      </w:r>
      <w:r>
        <w:rPr>
          <w:rFonts w:hint="eastAsia" w:ascii="Times New Roman" w:hAnsi="Times New Roman" w:eastAsia="方正小标宋简体" w:cs="Times New Roman"/>
          <w:color w:val="000000" w:themeColor="text1"/>
          <w:sz w:val="32"/>
          <w:szCs w:val="32"/>
          <w:highlight w:val="none"/>
          <w14:textFill>
            <w14:solidFill>
              <w14:schemeClr w14:val="tx1"/>
            </w14:solidFill>
          </w14:textFill>
        </w:rPr>
        <w:t>产品质量监督抽查实施细则</w:t>
      </w:r>
      <w:r>
        <w:rPr>
          <w:rFonts w:hint="default" w:ascii="Times New Roman" w:hAnsi="Times New Roman" w:eastAsia="楷体_GB2312" w:cs="Times New Roman"/>
          <w:sz w:val="32"/>
          <w:szCs w:val="32"/>
          <w:lang w:eastAsia="zh-CN"/>
        </w:rPr>
        <w:t>（202</w:t>
      </w:r>
      <w:r>
        <w:rPr>
          <w:rFonts w:hint="eastAsia" w:ascii="Times New Roman" w:hAnsi="Times New Roman" w:cs="Times New Roman"/>
          <w:sz w:val="32"/>
          <w:szCs w:val="32"/>
          <w:lang w:val="en-US" w:eastAsia="zh-CN"/>
        </w:rPr>
        <w:t>6版</w:t>
      </w:r>
      <w:r>
        <w:rPr>
          <w:rFonts w:hint="default" w:ascii="Times New Roman" w:hAnsi="Times New Roman" w:eastAsia="楷体_GB2312" w:cs="Times New Roman"/>
          <w:sz w:val="32"/>
          <w:szCs w:val="32"/>
          <w:lang w:eastAsia="zh-CN"/>
        </w:rPr>
        <w:t>）</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color w:val="000000"/>
          <w:sz w:val="32"/>
          <w:szCs w:val="32"/>
        </w:rPr>
      </w:pPr>
    </w:p>
    <w:p>
      <w:pPr>
        <w:adjustRightInd w:val="0"/>
        <w:snapToGrid w:val="0"/>
        <w:spacing w:line="360" w:lineRule="auto"/>
        <w:rPr>
          <w:rFonts w:hint="default" w:ascii="Times New Roman" w:hAnsi="Times New Roman" w:eastAsia="黑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黑体" w:cs="Times New Roman"/>
          <w:color w:val="000000" w:themeColor="text1"/>
          <w:sz w:val="21"/>
          <w:szCs w:val="21"/>
          <w:highlight w:val="none"/>
          <w:lang w:eastAsia="zh-CN"/>
          <w14:textFill>
            <w14:solidFill>
              <w14:schemeClr w14:val="tx1"/>
            </w14:solidFill>
          </w14:textFill>
        </w:rPr>
        <w:t>1 抽样方法</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以随机抽样的方式在被抽样生产者、销售者的待销产品中抽取。</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随机数一般可使用随机数表等方法产生。</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每</w:t>
      </w:r>
      <w:r>
        <w:rPr>
          <w:rFonts w:hint="eastAsia" w:cs="Times New Roman" w:eastAsiaTheme="minorEastAsia"/>
          <w:color w:val="000000" w:themeColor="text1"/>
          <w:sz w:val="21"/>
          <w:szCs w:val="21"/>
          <w:highlight w:val="none"/>
          <w:lang w:val="en-US" w:eastAsia="zh-CN"/>
          <w14:textFill>
            <w14:solidFill>
              <w14:schemeClr w14:val="tx1"/>
            </w14:solidFill>
          </w14:textFill>
        </w:rPr>
        <w:t>一抽检批次</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产品抽取2组样本，第1组用于检验，第2组用于备样。具体抽样数量和方法如下：</w:t>
      </w: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402"/>
        <w:gridCol w:w="2094"/>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9"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产品名称</w:t>
            </w:r>
          </w:p>
        </w:tc>
        <w:tc>
          <w:tcPr>
            <w:tcW w:w="20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第1组数量</w:t>
            </w:r>
          </w:p>
        </w:tc>
        <w:tc>
          <w:tcPr>
            <w:tcW w:w="2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9"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1</w:t>
            </w:r>
          </w:p>
        </w:tc>
        <w:tc>
          <w:tcPr>
            <w:tcW w:w="3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燃气用具连接用不锈钢波纹软管</w:t>
            </w:r>
          </w:p>
        </w:tc>
        <w:tc>
          <w:tcPr>
            <w:tcW w:w="20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根</w:t>
            </w:r>
          </w:p>
        </w:tc>
        <w:tc>
          <w:tcPr>
            <w:tcW w:w="2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根</w:t>
            </w:r>
          </w:p>
        </w:tc>
      </w:tr>
    </w:tbl>
    <w:p>
      <w:pPr>
        <w:adjustRightInd w:val="0"/>
        <w:snapToGrid w:val="0"/>
        <w:spacing w:line="360" w:lineRule="auto"/>
        <w:rPr>
          <w:rFonts w:hint="default" w:ascii="Times New Roman" w:hAnsi="Times New Roman" w:eastAsia="黑体" w:cs="Times New Roman"/>
          <w:color w:val="000000" w:themeColor="text1"/>
          <w:sz w:val="21"/>
          <w:szCs w:val="21"/>
          <w:highlight w:val="none"/>
          <w:lang w:eastAsia="zh-CN"/>
          <w14:textFill>
            <w14:solidFill>
              <w14:schemeClr w14:val="tx1"/>
            </w14:solidFill>
          </w14:textFill>
        </w:rPr>
      </w:pPr>
    </w:p>
    <w:p>
      <w:pPr>
        <w:adjustRightInd w:val="0"/>
        <w:snapToGrid w:val="0"/>
        <w:spacing w:line="360" w:lineRule="auto"/>
        <w:rPr>
          <w:rFonts w:hint="default" w:ascii="Times New Roman" w:hAnsi="Times New Roman" w:eastAsia="黑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黑体" w:cs="Times New Roman"/>
          <w:color w:val="000000" w:themeColor="text1"/>
          <w:sz w:val="21"/>
          <w:szCs w:val="21"/>
          <w:highlight w:val="none"/>
          <w:lang w:eastAsia="zh-CN"/>
          <w14:textFill>
            <w14:solidFill>
              <w14:schemeClr w14:val="tx1"/>
            </w14:solidFill>
          </w14:textFill>
        </w:rPr>
        <w:t>2 检验依据</w:t>
      </w:r>
    </w:p>
    <w:p>
      <w:pPr>
        <w:adjustRightInd w:val="0"/>
        <w:snapToGrid w:val="0"/>
        <w:spacing w:line="360" w:lineRule="auto"/>
        <w:ind w:firstLine="420" w:firstLineChars="200"/>
        <w:rPr>
          <w:rFonts w:hint="eastAsia"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本次抽查检验项目和检验方法依据见表1</w:t>
      </w:r>
      <w:r>
        <w:rPr>
          <w:rFonts w:hint="eastAsia" w:cs="Times New Roman" w:eastAsiaTheme="minorEastAsia"/>
          <w:color w:val="000000" w:themeColor="text1"/>
          <w:sz w:val="21"/>
          <w:szCs w:val="21"/>
          <w:highlight w:val="none"/>
          <w:lang w:eastAsia="zh-CN"/>
          <w14:textFill>
            <w14:solidFill>
              <w14:schemeClr w14:val="tx1"/>
            </w14:solidFill>
          </w14:textFill>
        </w:rPr>
        <w:t>。</w:t>
      </w:r>
      <w:bookmarkStart w:id="0" w:name="_GoBack"/>
      <w:bookmarkEnd w:id="0"/>
    </w:p>
    <w:tbl>
      <w:tblPr>
        <w:tblStyle w:val="3"/>
        <w:tblpPr w:leftFromText="180" w:rightFromText="180" w:vertAnchor="text" w:horzAnchor="page" w:tblpX="1781" w:tblpY="405"/>
        <w:tblOverlap w:val="never"/>
        <w:tblW w:w="85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0"/>
        <w:gridCol w:w="3437"/>
        <w:gridCol w:w="42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3" w:hRule="atLeast"/>
          <w:tblHeader/>
        </w:trPr>
        <w:tc>
          <w:tcPr>
            <w:tcW w:w="800" w:type="dxa"/>
            <w:vAlign w:val="center"/>
          </w:tcPr>
          <w:p>
            <w:pPr>
              <w:spacing w:line="360" w:lineRule="auto"/>
              <w:jc w:val="center"/>
              <w:rPr>
                <w:rFonts w:hint="eastAsia" w:ascii="Times New Roman" w:hAnsi="Times New Roman" w:cs="Times New Roman" w:eastAsiaTheme="minorEastAsia"/>
                <w:color w:val="000000" w:themeColor="text1"/>
                <w:sz w:val="21"/>
                <w:szCs w:val="21"/>
                <w:highlight w:val="none"/>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14:textFill>
                  <w14:solidFill>
                    <w14:schemeClr w14:val="tx1"/>
                  </w14:solidFill>
                </w14:textFill>
              </w:rPr>
              <w:t>序号</w:t>
            </w:r>
          </w:p>
        </w:tc>
        <w:tc>
          <w:tcPr>
            <w:tcW w:w="3437" w:type="dxa"/>
            <w:vAlign w:val="center"/>
          </w:tcPr>
          <w:p>
            <w:pPr>
              <w:spacing w:line="360" w:lineRule="auto"/>
              <w:jc w:val="center"/>
              <w:rPr>
                <w:rFonts w:hint="eastAsia" w:ascii="Times New Roman" w:hAnsi="Times New Roman" w:cs="Times New Roman" w:eastAsiaTheme="minorEastAsia"/>
                <w:color w:val="000000" w:themeColor="text1"/>
                <w:sz w:val="21"/>
                <w:szCs w:val="21"/>
                <w:highlight w:val="none"/>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14:textFill>
                  <w14:solidFill>
                    <w14:schemeClr w14:val="tx1"/>
                  </w14:solidFill>
                </w14:textFill>
              </w:rPr>
              <w:t>检验项目</w:t>
            </w:r>
          </w:p>
        </w:tc>
        <w:tc>
          <w:tcPr>
            <w:tcW w:w="4288" w:type="dxa"/>
            <w:tcBorders>
              <w:left w:val="single" w:color="auto" w:sz="4" w:space="0"/>
            </w:tcBorders>
            <w:vAlign w:val="center"/>
          </w:tcPr>
          <w:p>
            <w:pPr>
              <w:spacing w:line="360" w:lineRule="auto"/>
              <w:jc w:val="center"/>
              <w:rPr>
                <w:rFonts w:hint="eastAsia"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14:textFill>
                  <w14:solidFill>
                    <w14:schemeClr w14:val="tx1"/>
                  </w14:solidFill>
                </w14:textFill>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3" w:hRule="atLeast"/>
        </w:trPr>
        <w:tc>
          <w:tcPr>
            <w:tcW w:w="800" w:type="dxa"/>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1</w:t>
            </w:r>
          </w:p>
        </w:tc>
        <w:tc>
          <w:tcPr>
            <w:tcW w:w="3437" w:type="dxa"/>
            <w:tcBorders>
              <w:bottom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气密性</w:t>
            </w:r>
          </w:p>
        </w:tc>
        <w:tc>
          <w:tcPr>
            <w:tcW w:w="4288" w:type="dxa"/>
            <w:tcBorders>
              <w:lef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GB 41317</w:t>
            </w:r>
            <w:r>
              <w:rPr>
                <w:rFonts w:hint="eastAsia" w:cs="Times New Roman" w:eastAsiaTheme="minor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202</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3" w:hRule="atLeast"/>
        </w:trPr>
        <w:tc>
          <w:tcPr>
            <w:tcW w:w="800" w:type="dxa"/>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2</w:t>
            </w:r>
          </w:p>
        </w:tc>
        <w:tc>
          <w:tcPr>
            <w:tcW w:w="3437" w:type="dxa"/>
            <w:tcBorders>
              <w:top w:val="single" w:color="auto" w:sz="4" w:space="0"/>
              <w:bottom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耐压性</w:t>
            </w:r>
          </w:p>
        </w:tc>
        <w:tc>
          <w:tcPr>
            <w:tcW w:w="4288" w:type="dxa"/>
            <w:tcBorders>
              <w:left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GB 41317</w:t>
            </w:r>
            <w:r>
              <w:rPr>
                <w:rFonts w:hint="eastAsia" w:cs="Times New Roman" w:eastAsiaTheme="minor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202</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3" w:hRule="atLeast"/>
        </w:trPr>
        <w:tc>
          <w:tcPr>
            <w:tcW w:w="800" w:type="dxa"/>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3</w:t>
            </w:r>
          </w:p>
        </w:tc>
        <w:tc>
          <w:tcPr>
            <w:tcW w:w="3437" w:type="dxa"/>
            <w:tcBorders>
              <w:top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弯曲性</w:t>
            </w:r>
          </w:p>
        </w:tc>
        <w:tc>
          <w:tcPr>
            <w:tcW w:w="4288" w:type="dxa"/>
            <w:tcBorders>
              <w:left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GB 41317</w:t>
            </w:r>
            <w:r>
              <w:rPr>
                <w:rFonts w:hint="eastAsia" w:cs="Times New Roman" w:eastAsiaTheme="minor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202</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3" w:hRule="atLeast"/>
        </w:trPr>
        <w:tc>
          <w:tcPr>
            <w:tcW w:w="800" w:type="dxa"/>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4</w:t>
            </w:r>
          </w:p>
        </w:tc>
        <w:tc>
          <w:tcPr>
            <w:tcW w:w="3437" w:type="dxa"/>
            <w:vAlign w:val="center"/>
          </w:tcPr>
          <w:p>
            <w:pPr>
              <w:spacing w:line="360" w:lineRule="auto"/>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耐安装性</w:t>
            </w:r>
          </w:p>
        </w:tc>
        <w:tc>
          <w:tcPr>
            <w:tcW w:w="4288" w:type="dxa"/>
            <w:tcBorders>
              <w:left w:val="single" w:color="auto" w:sz="4" w:space="0"/>
              <w:right w:val="single" w:color="auto" w:sz="4" w:space="0"/>
            </w:tcBorders>
            <w:vAlign w:val="center"/>
          </w:tcPr>
          <w:p>
            <w:pPr>
              <w:spacing w:line="360" w:lineRule="auto"/>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GB</w:t>
            </w:r>
            <w:r>
              <w:rPr>
                <w:rFonts w:hint="eastAsia" w:cs="Times New Roman" w:eastAsiaTheme="minorEastAsia"/>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41317</w:t>
            </w:r>
            <w:r>
              <w:rPr>
                <w:rFonts w:hint="eastAsia" w:cs="Times New Roman" w:eastAsiaTheme="minor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202</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p>
        </w:tc>
      </w:tr>
    </w:tbl>
    <w:p>
      <w:pPr>
        <w:adjustRightInd w:val="0"/>
        <w:snapToGrid w:val="0"/>
        <w:spacing w:line="360" w:lineRule="auto"/>
        <w:ind w:firstLine="420" w:firstLineChars="200"/>
        <w:jc w:val="cente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表</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燃气用具连接用不锈钢波纹软管</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执行企业标准、团体标准、地方标准的产品，检验项目参照上述内容执行。</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凡是注日期的文件，其随后所有的修改单（不包括勘误的内容）或修订版不适用于本细则。凡是不注日期的文件，其最新版本适用于本细则。</w:t>
      </w:r>
    </w:p>
    <w:p>
      <w:pPr>
        <w:adjustRightInd w:val="0"/>
        <w:snapToGrid w:val="0"/>
        <w:spacing w:line="360" w:lineRule="auto"/>
        <w:rPr>
          <w:rFonts w:hint="default" w:ascii="Times New Roman" w:hAnsi="Times New Roman" w:eastAsia="黑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21"/>
          <w:szCs w:val="21"/>
          <w:highlight w:val="none"/>
          <w:lang w:val="en-US" w:eastAsia="zh-CN"/>
          <w14:textFill>
            <w14:solidFill>
              <w14:schemeClr w14:val="tx1"/>
            </w14:solidFill>
          </w14:textFill>
        </w:rPr>
        <w:t>3 判定规则</w:t>
      </w:r>
    </w:p>
    <w:p>
      <w:pPr>
        <w:adjustRightInd w:val="0"/>
        <w:snapToGrid w:val="0"/>
        <w:spacing w:line="360" w:lineRule="auto"/>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3.1依据标准</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GB 41317</w:t>
      </w:r>
      <w:r>
        <w:rPr>
          <w:rFonts w:hint="eastAsia" w:cs="Times New Roman" w:eastAsiaTheme="minorEastAsia"/>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202</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燃气用具连接用不锈钢波纹软管</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现行有效的企业标准、团体标准、地方标准及产品明示质量要求 </w:t>
      </w: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3.2判定原则</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若被检产品明示的质量要求高于本细则中检验项目依据的标准要求时，应按被检产品明示的质量要求判定。</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若被检产品明示的质量要求低于本细则中检验项目依据的强制性标准要求时，应按照强制性标准要求判定。</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若被检产品明示的质量要求缺少本细则中检验项目依据的强制性标准要求时，应按照强制性标准要求判定。</w:t>
      </w:r>
    </w:p>
    <w:p>
      <w:pPr>
        <w:adjustRightInd w:val="0"/>
        <w:snapToGrid w:val="0"/>
        <w:spacing w:line="360" w:lineRule="auto"/>
        <w:ind w:firstLine="420" w:firstLineChars="200"/>
        <w:jc w:val="lef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若被检产品明示的质量要求缺少本细则中检验项目依据的推荐性标准要求时，该项目不参与判定。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34435"/>
    <w:rsid w:val="03634435"/>
    <w:rsid w:val="08212AC7"/>
    <w:rsid w:val="0C4608F2"/>
    <w:rsid w:val="0EBC647D"/>
    <w:rsid w:val="134741F1"/>
    <w:rsid w:val="1AEB5B3A"/>
    <w:rsid w:val="26C225B4"/>
    <w:rsid w:val="65A82FCB"/>
    <w:rsid w:val="6B6D0D8A"/>
    <w:rsid w:val="6FDB4D2D"/>
    <w:rsid w:val="7CFB7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unhideWhenUsed/>
    <w:qFormat/>
    <w:uiPriority w:val="99"/>
    <w:pPr>
      <w:widowControl w:val="0"/>
      <w:jc w:val="both"/>
    </w:pPr>
    <w:rPr>
      <w:rFonts w:ascii="宋体" w:hAnsi="Courier New" w:eastAsia="宋体" w:cs="Times New Roman"/>
      <w:kern w:val="2"/>
      <w:sz w:val="32"/>
      <w:szCs w:val="21"/>
      <w:lang w:val="en-US" w:eastAsia="zh-CN" w:bidi="ar-SA"/>
    </w:rPr>
  </w:style>
  <w:style w:type="paragraph" w:customStyle="1" w:styleId="5">
    <w:name w:val="样式1 标题（方正小标宋简体）"/>
    <w:qFormat/>
    <w:uiPriority w:val="0"/>
    <w:pPr>
      <w:widowControl w:val="0"/>
      <w:spacing w:line="560" w:lineRule="exact"/>
      <w:jc w:val="center"/>
    </w:pPr>
    <w:rPr>
      <w:rFonts w:ascii="Times New Roman" w:hAnsi="Times New Roman" w:eastAsia="方正小标宋简体" w:cs="Times New Roman"/>
      <w:kern w:val="2"/>
      <w:sz w:val="44"/>
      <w:szCs w:val="44"/>
      <w:lang w:val="en-US" w:eastAsia="zh-CN" w:bidi="ar-SA"/>
    </w:rPr>
  </w:style>
  <w:style w:type="paragraph" w:customStyle="1" w:styleId="6">
    <w:name w:val="样式2 标题（楷体三号）"/>
    <w:qFormat/>
    <w:uiPriority w:val="0"/>
    <w:pPr>
      <w:widowControl w:val="0"/>
      <w:spacing w:line="560" w:lineRule="exact"/>
      <w:jc w:val="center"/>
    </w:pPr>
    <w:rPr>
      <w:rFonts w:hint="eastAsia" w:ascii="楷体_GB2312" w:hAnsi="楷体_GB2312" w:eastAsia="楷体_GB2312" w:cs="楷体_GB2312"/>
      <w:kern w:val="2"/>
      <w:sz w:val="32"/>
      <w:szCs w:val="32"/>
      <w:lang w:val="en-US" w:eastAsia="zh-CN" w:bidi="ar-SA"/>
    </w:rPr>
  </w:style>
  <w:style w:type="paragraph" w:customStyle="1" w:styleId="7">
    <w:name w:val="样式1 标题一级（黑体三号）"/>
    <w:qFormat/>
    <w:uiPriority w:val="0"/>
    <w:pPr>
      <w:widowControl w:val="0"/>
      <w:spacing w:line="560" w:lineRule="exact"/>
      <w:ind w:firstLineChars="200"/>
      <w:jc w:val="both"/>
    </w:pPr>
    <w:rPr>
      <w:rFonts w:hint="eastAsia" w:ascii="黑体" w:hAnsi="黑体" w:eastAsia="黑体" w:cs="黑体"/>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2024-10-30T09:20:00Z</dcterms:created>
  <dc:creator>JYJC</dc:creator>
  <cp:lastModifiedBy>GQT林</cp:lastModifiedBy>
  <dcterms:modified xsi:type="dcterms:W3CDTF">2026-06-08T06:54:05Z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0D72B6E9BABA4FE0A012C3A5C685D7BB</vt:lpwstr>
  </property>
</Properties>
</file>