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jc w:val="left"/>
        <w:rPr>
          <w:rFonts w:hint="eastAsia"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28FFAAAD">
      <w:pPr>
        <w:spacing w:before="0" w:line="534"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关于广州市花都区2025年度第</w:t>
      </w:r>
      <w:r>
        <w:rPr>
          <w:rFonts w:hint="eastAsia" w:ascii="方正小标宋简体" w:hAnsi="方正小标宋简体" w:eastAsia="方正小标宋简体" w:cs="方正小标宋简体"/>
          <w:sz w:val="44"/>
          <w:szCs w:val="44"/>
          <w:lang w:val="en-US" w:eastAsia="zh-CN"/>
        </w:rPr>
        <w:t>一百一十四</w:t>
      </w:r>
      <w:r>
        <w:rPr>
          <w:rFonts w:hint="eastAsia" w:ascii="方正小标宋简体" w:hAnsi="方正小标宋简体" w:eastAsia="方正小标宋简体" w:cs="方正小标宋简体"/>
          <w:sz w:val="44"/>
          <w:szCs w:val="44"/>
        </w:rPr>
        <w:t>批次城镇建设用地（广州市花都区新街村、大陵村城中村改造项目地块</w:t>
      </w:r>
      <w:r>
        <w:rPr>
          <w:rFonts w:hint="eastAsia" w:ascii="方正小标宋简体" w:hAnsi="方正小标宋简体" w:eastAsia="方正小标宋简体" w:cs="方正小标宋简体"/>
          <w:sz w:val="44"/>
          <w:szCs w:val="44"/>
          <w:lang w:val="en-US" w:eastAsia="zh-CN"/>
        </w:rPr>
        <w:t>五</w:t>
      </w:r>
      <w:r>
        <w:rPr>
          <w:rFonts w:hint="eastAsia" w:ascii="方正小标宋简体" w:hAnsi="方正小标宋简体" w:eastAsia="方正小标宋简体" w:cs="方正小标宋简体"/>
          <w:sz w:val="44"/>
          <w:szCs w:val="44"/>
        </w:rPr>
        <w:t>）</w:t>
      </w:r>
    </w:p>
    <w:p w14:paraId="2C8EA882">
      <w:pPr>
        <w:spacing w:before="0" w:line="534"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的征地补偿安置方案</w:t>
      </w:r>
    </w:p>
    <w:p w14:paraId="470FBD40">
      <w:pPr>
        <w:spacing w:before="7" w:line="240" w:lineRule="auto"/>
        <w:rPr>
          <w:rFonts w:ascii="Adobe 黑体 Std R" w:hAnsi="Adobe 黑体 Std R" w:eastAsia="Adobe 黑体 Std R" w:cs="Adobe 黑体 Std R"/>
          <w:sz w:val="34"/>
          <w:szCs w:val="34"/>
        </w:rPr>
      </w:pPr>
    </w:p>
    <w:p w14:paraId="29BC23BE">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为实施广州市</w:t>
      </w:r>
      <w:r>
        <w:rPr>
          <w:rFonts w:hint="eastAsia" w:ascii="Times New Roman" w:hAnsi="Times New Roman" w:eastAsia="仿宋_GB2312" w:cs="仿宋_GB2312"/>
          <w:spacing w:val="-20"/>
          <w:sz w:val="32"/>
          <w:szCs w:val="32"/>
          <w:lang w:eastAsia="zh-CN"/>
        </w:rPr>
        <w:t>花都</w:t>
      </w:r>
      <w:r>
        <w:rPr>
          <w:rFonts w:hint="eastAsia" w:ascii="Times New Roman" w:hAnsi="Times New Roman" w:eastAsia="仿宋_GB2312" w:cs="仿宋_GB2312"/>
          <w:sz w:val="32"/>
          <w:szCs w:val="32"/>
        </w:rPr>
        <w:t>区</w:t>
      </w:r>
      <w:r>
        <w:rPr>
          <w:rFonts w:hint="eastAsia" w:ascii="Times New Roman" w:hAnsi="Times New Roman" w:eastAsia="仿宋_GB2312" w:cs="仿宋_GB2312"/>
          <w:spacing w:val="-20"/>
          <w:sz w:val="32"/>
          <w:szCs w:val="32"/>
          <w:lang w:val="en-US" w:eastAsia="zh-CN"/>
        </w:rPr>
        <w:t>新华</w:t>
      </w:r>
      <w:r>
        <w:rPr>
          <w:rFonts w:hint="eastAsia" w:ascii="Times New Roman" w:hAnsi="Times New Roman" w:eastAsia="仿宋_GB2312" w:cs="仿宋_GB2312"/>
          <w:sz w:val="32"/>
          <w:szCs w:val="32"/>
          <w:lang w:eastAsia="zh-CN"/>
        </w:rPr>
        <w:t>街</w:t>
      </w:r>
      <w:r>
        <w:rPr>
          <w:rFonts w:hint="eastAsia" w:ascii="Times New Roman" w:hAnsi="Times New Roman" w:eastAsia="仿宋_GB2312" w:cs="仿宋_GB2312"/>
          <w:sz w:val="32"/>
          <w:szCs w:val="32"/>
        </w:rPr>
        <w:t>建设规划，完善城市功</w:t>
      </w:r>
      <w:r>
        <w:rPr>
          <w:rFonts w:hint="eastAsia" w:ascii="Times New Roman" w:hAnsi="Times New Roman" w:eastAsia="仿宋_GB2312" w:cs="仿宋_GB2312"/>
          <w:spacing w:val="6"/>
          <w:sz w:val="32"/>
          <w:szCs w:val="32"/>
        </w:rPr>
        <w:t>能</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改善城市环境，促进经济、文化发展，广州市</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3"/>
          <w:sz w:val="32"/>
          <w:szCs w:val="32"/>
        </w:rPr>
        <w:t>区人</w:t>
      </w:r>
      <w:r>
        <w:rPr>
          <w:rFonts w:hint="eastAsia" w:ascii="Times New Roman" w:hAnsi="Times New Roman" w:eastAsia="仿宋_GB2312" w:cs="仿宋_GB2312"/>
          <w:spacing w:val="5"/>
          <w:sz w:val="32"/>
          <w:szCs w:val="32"/>
        </w:rPr>
        <w:t>民政府拟征收</w:t>
      </w:r>
      <w:r>
        <w:rPr>
          <w:rFonts w:hint="eastAsia" w:ascii="Times New Roman" w:hAnsi="Times New Roman" w:eastAsia="仿宋_GB2312" w:cs="仿宋_GB2312"/>
          <w:spacing w:val="5"/>
          <w:sz w:val="32"/>
          <w:szCs w:val="32"/>
          <w:lang w:val="en-US" w:eastAsia="zh-CN"/>
        </w:rPr>
        <w:t>广州市花都区</w:t>
      </w:r>
      <w:r>
        <w:rPr>
          <w:rFonts w:hint="eastAsia" w:ascii="Times New Roman" w:hAnsi="Times New Roman" w:eastAsia="仿宋_GB2312" w:cs="仿宋_GB2312"/>
          <w:spacing w:val="-27"/>
          <w:sz w:val="32"/>
          <w:szCs w:val="32"/>
          <w:lang w:val="en-US" w:eastAsia="zh-CN"/>
        </w:rPr>
        <w:t>新华街新街村经济联合社、钟村</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四和</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rPr>
        <w:t>属</w:t>
      </w:r>
      <w:r>
        <w:rPr>
          <w:rFonts w:hint="eastAsia" w:ascii="Times New Roman" w:hAnsi="Times New Roman" w:eastAsia="仿宋_GB2312" w:cs="仿宋_GB2312"/>
          <w:sz w:val="32"/>
          <w:szCs w:val="32"/>
        </w:rPr>
        <w:t>下的集体土地</w:t>
      </w:r>
      <w:r>
        <w:rPr>
          <w:rFonts w:hint="eastAsia" w:ascii="Times New Roman" w:hAnsi="Times New Roman" w:eastAsia="仿宋_GB2312" w:cs="Times New Roman"/>
          <w:sz w:val="32"/>
          <w:szCs w:val="32"/>
          <w:lang w:val="en-US" w:eastAsia="zh-CN"/>
        </w:rPr>
        <w:t>4.6555</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仿宋_GB2312"/>
          <w:sz w:val="32"/>
          <w:szCs w:val="32"/>
        </w:rPr>
        <w:t>根据《中华人民共和国土地管理法》第二条、第四十五条、第四十七条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《中华人民共和国土地管理法实施条例》第二十七条、第二十八条，以及《广东省</w:t>
      </w:r>
      <w:r>
        <w:rPr>
          <w:rFonts w:hint="eastAsia" w:ascii="Times New Roman" w:hAnsi="Times New Roman" w:eastAsia="仿宋_GB2312" w:cs="仿宋_GB2312"/>
          <w:spacing w:val="6"/>
          <w:sz w:val="32"/>
          <w:szCs w:val="32"/>
        </w:rPr>
        <w:t>土地管理条例》第三十条等规定，结合</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5"/>
          <w:sz w:val="32"/>
          <w:szCs w:val="32"/>
        </w:rPr>
        <w:t>区的征收农用地</w:t>
      </w:r>
      <w:r>
        <w:rPr>
          <w:rFonts w:hint="eastAsia" w:ascii="Times New Roman" w:hAnsi="Times New Roman" w:eastAsia="仿宋_GB2312" w:cs="仿宋_GB2312"/>
          <w:sz w:val="32"/>
          <w:szCs w:val="32"/>
        </w:rPr>
        <w:t>区片综合地价和实际情况，拟定了征地补偿安置方案，具体如下：</w:t>
      </w:r>
    </w:p>
    <w:p w14:paraId="75000BE0">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76CD3C8D">
      <w:p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拟征收土地位于广州市花都区</w:t>
      </w:r>
      <w:r>
        <w:rPr>
          <w:rFonts w:hint="default" w:ascii="Times New Roman" w:hAnsi="Times New Roman" w:eastAsia="仿宋_GB2312" w:cs="Times New Roman"/>
          <w:color w:val="auto"/>
          <w:sz w:val="32"/>
          <w:szCs w:val="32"/>
          <w:lang w:val="en-US" w:eastAsia="zh-CN"/>
        </w:rPr>
        <w:t>新华街新街村</w:t>
      </w:r>
      <w:r>
        <w:rPr>
          <w:rFonts w:hint="eastAsia" w:ascii="Times New Roman" w:hAnsi="Times New Roman" w:eastAsia="仿宋_GB2312" w:cs="Times New Roman"/>
          <w:color w:val="auto"/>
          <w:sz w:val="32"/>
          <w:szCs w:val="32"/>
          <w:lang w:val="en-US" w:eastAsia="zh-CN"/>
        </w:rPr>
        <w:t>经济联合社、</w:t>
      </w:r>
      <w:r>
        <w:rPr>
          <w:rFonts w:hint="default" w:ascii="Times New Roman" w:hAnsi="Times New Roman" w:eastAsia="仿宋_GB2312" w:cs="Times New Roman"/>
          <w:color w:val="auto"/>
          <w:sz w:val="32"/>
          <w:szCs w:val="32"/>
          <w:lang w:val="en-US" w:eastAsia="zh-CN"/>
        </w:rPr>
        <w:t>钟村经济合作社、四和经济合作社</w:t>
      </w:r>
      <w:r>
        <w:rPr>
          <w:rFonts w:hint="default" w:ascii="Times New Roman" w:hAnsi="Times New Roman" w:eastAsia="仿宋_GB2312" w:cs="Times New Roman"/>
          <w:color w:val="auto"/>
          <w:sz w:val="32"/>
          <w:szCs w:val="32"/>
        </w:rPr>
        <w:t>范围内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实际征收土地范围以最终批准文件为准。</w:t>
      </w:r>
    </w:p>
    <w:p w14:paraId="362BF9B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r>
        <w:rPr>
          <w:rFonts w:hint="eastAsia" w:ascii="Times New Roman" w:hAnsi="Times New Roman" w:eastAsia="仿宋_GB2312" w:cs="Times New Roman"/>
          <w:color w:val="auto"/>
          <w:sz w:val="32"/>
          <w:szCs w:val="32"/>
          <w:highlight w:val="none"/>
          <w:lang w:eastAsia="zh-CN"/>
        </w:rPr>
        <w:t>。</w:t>
      </w:r>
    </w:p>
    <w:p w14:paraId="5F3FC73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eastAsia" w:ascii="Times New Roman" w:hAnsi="Times New Roman" w:eastAsia="仿宋_GB2312" w:cs="Times New Roman"/>
          <w:sz w:val="32"/>
          <w:szCs w:val="32"/>
          <w:lang w:val="en-US" w:eastAsia="zh-CN"/>
        </w:rPr>
        <w:t>新华街新街村经济联合社、钟村经济合作社、四和经济合作社</w:t>
      </w:r>
      <w:r>
        <w:rPr>
          <w:rFonts w:hint="default" w:ascii="Times New Roman" w:hAnsi="Times New Roman" w:eastAsia="仿宋_GB2312" w:cs="Times New Roman"/>
          <w:sz w:val="32"/>
          <w:szCs w:val="32"/>
        </w:rPr>
        <w:t>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4.6555</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69.8325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均为</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不涉及农用地和</w:t>
      </w:r>
      <w:r>
        <w:rPr>
          <w:rFonts w:hint="eastAsia" w:ascii="Times New Roman" w:hAnsi="Times New Roman" w:eastAsia="仿宋_GB2312" w:cs="Times New Roman"/>
          <w:sz w:val="32"/>
          <w:szCs w:val="32"/>
          <w:lang w:eastAsia="zh-CN"/>
        </w:rPr>
        <w:t>未利用地</w:t>
      </w:r>
      <w:r>
        <w:rPr>
          <w:rFonts w:hint="default" w:ascii="Times New Roman" w:hAnsi="Times New Roman" w:eastAsia="仿宋_GB2312" w:cs="Times New Roman"/>
          <w:sz w:val="32"/>
          <w:szCs w:val="32"/>
          <w:lang w:eastAsia="zh-CN"/>
        </w:rPr>
        <w:t>。</w:t>
      </w:r>
    </w:p>
    <w:p w14:paraId="144AC0C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eastAsia"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（粤自然资函〔202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103号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eastAsia"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lang w:val="en-US" w:eastAsia="zh-CN"/>
        </w:rPr>
        <w:t>120万元/公顷，安置补助标准为120万元/公顷。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青</w:t>
      </w:r>
      <w:r>
        <w:rPr>
          <w:rFonts w:hint="eastAsia" w:ascii="Times New Roman" w:hAnsi="Times New Roman" w:eastAsia="仿宋_GB2312" w:cs="Times New Roman"/>
          <w:color w:val="auto"/>
          <w:sz w:val="32"/>
          <w:szCs w:val="32"/>
          <w:highlight w:val="none"/>
          <w:lang w:eastAsia="zh-CN"/>
        </w:rPr>
        <w:t>苗及其他地上附着物补偿</w:t>
      </w:r>
    </w:p>
    <w:p w14:paraId="62EC3168">
      <w:pPr>
        <w:pageBreakBefore w:val="0"/>
        <w:numPr>
          <w:ilvl w:val="-1"/>
          <w:numId w:val="0"/>
        </w:numPr>
        <w:kinsoku/>
        <w:wordWrap/>
        <w:overflowPunct/>
        <w:topLinePunct w:val="0"/>
        <w:autoSpaceDE/>
        <w:autoSpaceDN/>
        <w:bidi w:val="0"/>
        <w:adjustRightInd/>
        <w:spacing w:after="0" w:line="560" w:lineRule="exact"/>
        <w:ind w:firstLine="640" w:firstLineChars="200"/>
        <w:jc w:val="both"/>
        <w:textAlignment w:val="auto"/>
        <w:rPr>
          <w:rFonts w:hint="default" w:ascii="Times New Roman" w:hAnsi="Times New Roman" w:eastAsia="仿宋_GB231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农村村民住宅、</w:t>
      </w:r>
      <w:r>
        <w:rPr>
          <w:rFonts w:hint="eastAsia" w:ascii="Times New Roman" w:hAnsi="Times New Roman" w:eastAsia="仿宋_GB2312" w:cs="Times New Roman"/>
          <w:color w:val="auto"/>
          <w:sz w:val="32"/>
          <w:szCs w:val="32"/>
          <w:highlight w:val="none"/>
          <w:lang w:val="en-US" w:eastAsia="zh-CN"/>
        </w:rPr>
        <w:t>青苗及其他地上附着物补偿按照</w:t>
      </w:r>
      <w:r>
        <w:rPr>
          <w:rFonts w:hint="default" w:ascii="Times New Roman" w:hAnsi="Times New Roman" w:eastAsia="仿宋_GB2312" w:cs="Times New Roman"/>
          <w:color w:val="auto"/>
          <w:sz w:val="32"/>
          <w:szCs w:val="32"/>
          <w:highlight w:val="none"/>
          <w:lang w:eastAsia="zh-CN"/>
        </w:rPr>
        <w:t>《广州</w:t>
      </w:r>
      <w:r>
        <w:rPr>
          <w:rFonts w:hint="default" w:ascii="Times New Roman" w:hAnsi="Times New Roman" w:eastAsia="仿宋_GB2312" w:cs="Times New Roman"/>
          <w:sz w:val="32"/>
          <w:szCs w:val="32"/>
          <w:highlight w:val="none"/>
          <w:lang w:eastAsia="zh-CN"/>
        </w:rPr>
        <w:t>市花都区人民政府办公室关于印发广州市花都区“依法征收、净地出让”城中村改造项目农民集体所有土地征收补偿安置方案的通知》（花府办〔2025〕6号）的规定执行</w:t>
      </w:r>
      <w:r>
        <w:rPr>
          <w:rFonts w:hint="eastAsia" w:ascii="Times New Roman" w:hAnsi="Times New Roman" w:eastAsia="仿宋_GB2312" w:cs="Times New Roman"/>
          <w:sz w:val="32"/>
          <w:szCs w:val="32"/>
          <w:highlight w:val="none"/>
          <w:lang w:eastAsia="zh-CN"/>
        </w:rPr>
        <w:t>。</w:t>
      </w:r>
    </w:p>
    <w:p w14:paraId="62B7BEB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（一）货币安置。</w:t>
      </w:r>
      <w:r>
        <w:rPr>
          <w:rFonts w:hint="eastAsia"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color w:val="auto"/>
          <w:sz w:val="32"/>
          <w:szCs w:val="32"/>
        </w:rPr>
        <w:t>费用已包含在土地补偿</w:t>
      </w:r>
      <w:r>
        <w:rPr>
          <w:rFonts w:hint="eastAsia" w:ascii="Times New Roman" w:hAnsi="Times New Roman" w:eastAsia="仿宋_GB2312" w:cs="Times New Roman"/>
          <w:color w:val="auto"/>
          <w:sz w:val="32"/>
          <w:szCs w:val="32"/>
          <w:lang w:val="en-US" w:eastAsia="zh-CN"/>
        </w:rPr>
        <w:t>费与</w:t>
      </w:r>
      <w:r>
        <w:rPr>
          <w:rFonts w:hint="default" w:ascii="Times New Roman" w:hAnsi="Times New Roman" w:eastAsia="仿宋_GB2312" w:cs="Times New Roman"/>
          <w:color w:val="auto"/>
          <w:sz w:val="32"/>
          <w:szCs w:val="32"/>
        </w:rPr>
        <w:t>安置</w:t>
      </w:r>
      <w:r>
        <w:rPr>
          <w:rFonts w:hint="eastAsia" w:ascii="Times New Roman" w:hAnsi="Times New Roman" w:eastAsia="仿宋_GB2312" w:cs="Times New Roman"/>
          <w:color w:val="auto"/>
          <w:sz w:val="32"/>
          <w:szCs w:val="32"/>
          <w:lang w:val="en-US" w:eastAsia="zh-CN"/>
        </w:rPr>
        <w:t>补助</w:t>
      </w:r>
      <w:r>
        <w:rPr>
          <w:rFonts w:hint="default" w:ascii="Times New Roman" w:hAnsi="Times New Roman" w:eastAsia="仿宋_GB2312" w:cs="Times New Roman"/>
          <w:color w:val="auto"/>
          <w:sz w:val="32"/>
          <w:szCs w:val="32"/>
        </w:rPr>
        <w:t>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w:t>
      </w:r>
      <w:r>
        <w:rPr>
          <w:rFonts w:hint="default" w:ascii="Times New Roman" w:hAnsi="Times New Roman" w:eastAsia="仿宋_GB2312" w:cs="Times New Roman"/>
          <w:bCs/>
          <w:color w:val="auto"/>
          <w:kern w:val="2"/>
          <w:sz w:val="32"/>
          <w:szCs w:val="32"/>
          <w:highlight w:val="none"/>
          <w:lang w:val="en-US" w:eastAsia="zh-CN" w:bidi="ar"/>
        </w:rPr>
        <w:t>村集体土地留用地安置管理工作的意见》</w:t>
      </w:r>
      <w:r>
        <w:rPr>
          <w:rFonts w:hint="default" w:ascii="Times New Roman" w:hAnsi="Times New Roman" w:eastAsia="仿宋_GB2312" w:cs="Times New Roman"/>
          <w:color w:val="auto"/>
          <w:kern w:val="2"/>
          <w:sz w:val="32"/>
          <w:szCs w:val="32"/>
          <w:highlight w:val="none"/>
          <w:lang w:val="en-US" w:eastAsia="zh-CN" w:bidi="ar"/>
        </w:rPr>
        <w:t>（粤</w:t>
      </w:r>
      <w:r>
        <w:rPr>
          <w:rFonts w:hint="default" w:ascii="Times New Roman" w:hAnsi="Times New Roman" w:eastAsia="仿宋_GB2312" w:cs="Times New Roman"/>
          <w:bCs/>
          <w:i w:val="0"/>
          <w:iCs w:val="0"/>
          <w:caps w:val="0"/>
          <w:color w:val="auto"/>
          <w:spacing w:val="0"/>
          <w:kern w:val="2"/>
          <w:sz w:val="32"/>
          <w:szCs w:val="32"/>
          <w:highlight w:val="none"/>
          <w:lang w:val="en-US" w:eastAsia="zh-CN" w:bidi="ar"/>
        </w:rPr>
        <w:t>府办</w:t>
      </w:r>
      <w:r>
        <w:rPr>
          <w:rFonts w:hint="default" w:ascii="Times New Roman" w:hAnsi="Times New Roman" w:eastAsia="仿宋_GB2312" w:cs="Times New Roman"/>
          <w:color w:val="auto"/>
          <w:kern w:val="2"/>
          <w:sz w:val="32"/>
          <w:szCs w:val="32"/>
          <w:highlight w:val="none"/>
          <w:lang w:val="en-US" w:eastAsia="zh-CN" w:bidi="ar"/>
        </w:rPr>
        <w:t>〔2016〕</w:t>
      </w:r>
      <w:r>
        <w:rPr>
          <w:rFonts w:hint="default" w:ascii="Times New Roman" w:hAnsi="Times New Roman" w:eastAsia="仿宋_GB2312" w:cs="Times New Roman"/>
          <w:bCs/>
          <w:color w:val="auto"/>
          <w:kern w:val="2"/>
          <w:sz w:val="32"/>
          <w:szCs w:val="32"/>
          <w:highlight w:val="none"/>
          <w:u w:val="none"/>
          <w:lang w:val="en-US" w:eastAsia="zh-CN" w:bidi="ar"/>
        </w:rPr>
        <w:t>30</w:t>
      </w:r>
      <w:r>
        <w:rPr>
          <w:rFonts w:hint="default" w:ascii="Times New Roman" w:hAnsi="Times New Roman" w:eastAsia="仿宋_GB2312" w:cs="Times New Roman"/>
          <w:color w:val="auto"/>
          <w:kern w:val="2"/>
          <w:sz w:val="32"/>
          <w:szCs w:val="32"/>
          <w:highlight w:val="none"/>
          <w:lang w:val="en-US" w:eastAsia="zh-CN" w:bidi="ar"/>
        </w:rPr>
        <w:t>号）的规定，参照《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按照置换物业方式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（三）社会保障。</w:t>
      </w:r>
      <w:r>
        <w:rPr>
          <w:rFonts w:hint="eastAsia" w:ascii="Times New Roman" w:hAnsi="Times New Roman" w:eastAsia="仿宋_GB2312" w:cs="仿宋_GB2312"/>
          <w:color w:val="auto"/>
          <w:sz w:val="32"/>
          <w:szCs w:val="32"/>
          <w:u w:val="none"/>
        </w:rPr>
        <w:t>该项目征收</w:t>
      </w:r>
      <w:r>
        <w:rPr>
          <w:rFonts w:hint="eastAsia" w:ascii="Times New Roman" w:hAnsi="Times New Roman" w:eastAsia="仿宋_GB2312" w:cs="仿宋_GB2312"/>
          <w:color w:val="auto"/>
          <w:sz w:val="32"/>
          <w:szCs w:val="32"/>
          <w:u w:val="none"/>
          <w:lang w:val="en-US" w:eastAsia="zh-CN"/>
        </w:rPr>
        <w:t>新华</w:t>
      </w:r>
      <w:r>
        <w:rPr>
          <w:rFonts w:hint="eastAsia" w:ascii="Times New Roman" w:hAnsi="Times New Roman" w:eastAsia="仿宋_GB2312" w:cs="仿宋_GB2312"/>
          <w:color w:val="auto"/>
          <w:sz w:val="32"/>
          <w:szCs w:val="32"/>
          <w:u w:val="none"/>
        </w:rPr>
        <w:t>街</w:t>
      </w:r>
      <w:r>
        <w:rPr>
          <w:rFonts w:hint="eastAsia" w:ascii="Times New Roman" w:hAnsi="Times New Roman" w:eastAsia="仿宋_GB2312" w:cs="仿宋_GB2312"/>
          <w:color w:val="auto"/>
          <w:sz w:val="32"/>
          <w:szCs w:val="32"/>
          <w:u w:val="none"/>
          <w:lang w:val="en-US" w:eastAsia="zh-CN"/>
        </w:rPr>
        <w:t>新街</w:t>
      </w:r>
      <w:r>
        <w:rPr>
          <w:rFonts w:hint="eastAsia" w:ascii="Times New Roman" w:hAnsi="Times New Roman" w:eastAsia="仿宋_GB2312" w:cs="仿宋_GB2312"/>
          <w:color w:val="auto"/>
          <w:sz w:val="32"/>
          <w:szCs w:val="32"/>
          <w:u w:val="none"/>
        </w:rPr>
        <w:t>村土地面积共69.8325亩，</w:t>
      </w:r>
      <w:r>
        <w:rPr>
          <w:rFonts w:hint="eastAsia" w:ascii="Times New Roman" w:hAnsi="Times New Roman" w:eastAsia="仿宋_GB2312" w:cs="仿宋_GB2312"/>
          <w:color w:val="auto"/>
          <w:sz w:val="32"/>
          <w:szCs w:val="32"/>
          <w:u w:val="none"/>
          <w:lang w:val="en-US" w:eastAsia="zh-CN"/>
        </w:rPr>
        <w:t>征地双方已于2021年7月完成征地补偿安置协议签订，</w:t>
      </w:r>
      <w:r>
        <w:rPr>
          <w:rFonts w:hint="eastAsia" w:ascii="Times New Roman" w:hAnsi="Times New Roman" w:eastAsia="仿宋_GB2312" w:cs="仿宋_GB2312"/>
          <w:color w:val="auto"/>
          <w:kern w:val="2"/>
          <w:sz w:val="32"/>
          <w:szCs w:val="32"/>
          <w:lang w:val="en-US" w:eastAsia="zh-CN" w:bidi="ar"/>
        </w:rPr>
        <w:t>根据《广东省人民政府办公厅转发省人力资源社会保障厅关于进一步完善我省被征地农民养老保障政策意见的通知》（粤府办〔2021〕22号）第八点规定执行原征地社保政策，核定该项目涉及应纳入养老保障范围的被征地农民910人，按1.62万元/人标准一次性计提征地社保费共1474.20万元，预存入区“收缴被征地农民养老保障资金过渡户”，专款用于被征地农民养老保障。</w:t>
      </w:r>
    </w:p>
    <w:p w14:paraId="616A9EA1">
      <w:pPr>
        <w:spacing w:line="560" w:lineRule="exact"/>
        <w:ind w:firstLine="640" w:firstLineChars="200"/>
        <w:rPr>
          <w:rFonts w:hint="eastAsia" w:ascii="仿宋_GB2312" w:hAnsi="仿宋_GB2312" w:eastAsia="仿宋_GB2312" w:cs="仿宋_GB2312"/>
          <w:sz w:val="32"/>
          <w:szCs w:val="32"/>
        </w:rPr>
      </w:pPr>
    </w:p>
    <w:p w14:paraId="46EBF0A0">
      <w:pPr>
        <w:spacing w:line="560" w:lineRule="exact"/>
        <w:ind w:firstLine="640" w:firstLineChars="200"/>
        <w:rPr>
          <w:rFonts w:hint="eastAsia" w:ascii="仿宋_GB2312" w:hAnsi="仿宋_GB2312" w:eastAsia="仿宋_GB2312" w:cs="仿宋_GB2312"/>
          <w:sz w:val="32"/>
          <w:szCs w:val="32"/>
        </w:rPr>
      </w:pPr>
    </w:p>
    <w:p w14:paraId="6C80C101">
      <w:pPr>
        <w:pStyle w:val="5"/>
        <w:spacing w:before="0" w:line="437" w:lineRule="exact"/>
        <w:ind w:left="0" w:right="260"/>
        <w:jc w:val="right"/>
        <w:rPr>
          <w:rFonts w:hint="eastAsia" w:ascii="仿宋_GB2312" w:hAnsi="仿宋_GB2312" w:eastAsia="仿宋_GB2312" w:cs="仿宋_GB2312"/>
          <w:sz w:val="32"/>
          <w:szCs w:val="32"/>
        </w:rPr>
      </w:pPr>
    </w:p>
    <w:p w14:paraId="04F09EC6">
      <w:pPr>
        <w:pStyle w:val="5"/>
        <w:spacing w:before="0" w:line="437" w:lineRule="exact"/>
        <w:ind w:left="0" w:right="260"/>
        <w:jc w:val="right"/>
        <w:rPr>
          <w:rFonts w:hint="eastAsia" w:ascii="仿宋_GB2312" w:hAnsi="仿宋_GB2312" w:eastAsia="仿宋_GB2312" w:cs="仿宋_GB2312"/>
          <w:sz w:val="32"/>
          <w:szCs w:val="32"/>
        </w:rPr>
      </w:pPr>
    </w:p>
    <w:p w14:paraId="2E72DDC4">
      <w:pPr>
        <w:pStyle w:val="5"/>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6D51B716">
      <w:pPr>
        <w:spacing w:line="560" w:lineRule="exact"/>
        <w:ind w:firstLine="640" w:firstLineChars="200"/>
        <w:jc w:val="center"/>
        <w:rPr>
          <w:rFonts w:eastAsia="仿宋_GB2312"/>
          <w:sz w:val="32"/>
        </w:rPr>
      </w:pPr>
      <w:r>
        <w:rPr>
          <w:rFonts w:hint="eastAsia" w:eastAsia="仿宋_GB2312"/>
          <w:sz w:val="32"/>
        </w:rPr>
        <w:t xml:space="preserve">             </w:t>
      </w:r>
      <w:r>
        <w:rPr>
          <w:rFonts w:hint="eastAsia" w:eastAsia="仿宋_GB2312"/>
          <w:sz w:val="32"/>
          <w:lang w:val="en-US" w:eastAsia="zh-CN"/>
        </w:rPr>
        <w:t xml:space="preserve">                       </w:t>
      </w:r>
      <w:r>
        <w:rPr>
          <w:rFonts w:hint="eastAsia" w:eastAsia="仿宋_GB2312"/>
          <w:sz w:val="32"/>
        </w:rPr>
        <w:t xml:space="preserve">         </w:t>
      </w:r>
      <w:r>
        <w:rPr>
          <w:rFonts w:hint="eastAsia" w:eastAsia="仿宋_GB2312"/>
          <w:sz w:val="32"/>
          <w:lang w:val="en-US" w:eastAsia="zh-CN"/>
        </w:rPr>
        <w:t>2025</w:t>
      </w:r>
      <w:r>
        <w:rPr>
          <w:rFonts w:eastAsia="仿宋_GB2312"/>
          <w:sz w:val="32"/>
        </w:rPr>
        <w:t>年</w:t>
      </w:r>
      <w:r>
        <w:rPr>
          <w:rFonts w:hint="eastAsia" w:eastAsia="仿宋_GB2312"/>
          <w:sz w:val="32"/>
          <w:lang w:val="en-US" w:eastAsia="zh-CN"/>
        </w:rPr>
        <w:t>10</w:t>
      </w:r>
      <w:r>
        <w:rPr>
          <w:rFonts w:eastAsia="仿宋_GB2312"/>
          <w:sz w:val="32"/>
        </w:rPr>
        <w:t>月</w:t>
      </w:r>
      <w:del w:id="0" w:author="陈湘鹏" w:date="2025-11-13T16:03:31Z">
        <w:r>
          <w:rPr>
            <w:rFonts w:hint="default" w:eastAsia="仿宋_GB2312"/>
            <w:sz w:val="32"/>
            <w:lang w:val="en-US" w:eastAsia="zh-CN"/>
          </w:rPr>
          <w:delText xml:space="preserve">  </w:delText>
        </w:r>
      </w:del>
      <w:ins w:id="1" w:author="陈湘鹏" w:date="2025-11-13T16:03:31Z">
        <w:r>
          <w:rPr>
            <w:rFonts w:hint="eastAsia" w:eastAsia="仿宋_GB2312"/>
            <w:sz w:val="32"/>
            <w:lang w:val="en-US" w:eastAsia="zh-CN"/>
          </w:rPr>
          <w:t>2</w:t>
        </w:r>
      </w:ins>
      <w:ins w:id="2" w:author="陈湘鹏" w:date="2025-11-13T16:03:32Z">
        <w:r>
          <w:rPr>
            <w:rFonts w:hint="eastAsia" w:eastAsia="仿宋_GB2312"/>
            <w:sz w:val="32"/>
            <w:lang w:val="en-US" w:eastAsia="zh-CN"/>
          </w:rPr>
          <w:t>2</w:t>
        </w:r>
      </w:ins>
      <w:bookmarkStart w:id="0" w:name="_GoBack"/>
      <w:bookmarkEnd w:id="0"/>
      <w:r>
        <w:rPr>
          <w:rFonts w:eastAsia="仿宋_GB2312"/>
          <w:sz w:val="32"/>
        </w:rPr>
        <w:t>日</w:t>
      </w:r>
    </w:p>
    <w:p w14:paraId="76397E1A">
      <w:pPr>
        <w:pStyle w:val="5"/>
        <w:spacing w:line="240" w:lineRule="auto"/>
        <w:ind w:left="0" w:right="260"/>
        <w:jc w:val="center"/>
        <w:rPr>
          <w:rFonts w:hint="default" w:ascii="Times New Roman" w:hAnsi="Times New Roman" w:eastAsia="仿宋_GB2312" w:cs="Times New Roman"/>
          <w:sz w:val="32"/>
          <w:szCs w:val="32"/>
        </w:rPr>
      </w:pP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4E985A-AFCA-4A2A-96DC-43B616C825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1543CD6-B6EE-4367-A740-7BB5DD520420}"/>
  </w:font>
  <w:font w:name="Adobe 黑体 Std R">
    <w:altName w:val="黑体"/>
    <w:panose1 w:val="020B0400000000000000"/>
    <w:charset w:val="80"/>
    <w:family w:val="swiss"/>
    <w:pitch w:val="default"/>
    <w:sig w:usb0="00000000" w:usb1="00000000" w:usb2="00000016" w:usb3="00000000" w:csb0="00060007" w:csb1="00000000"/>
    <w:embedRegular r:id="rId3" w:fontKey="{C0C4A831-6CC8-4A40-9B22-1B4E34BF9953}"/>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81135257-B6FD-4C56-B048-7F1F649E9C8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56D04E9">
                          <w:pPr>
                            <w:spacing w:before="0" w:line="203" w:lineRule="exact"/>
                            <w:ind w:left="40" w:right="0" w:firstLine="0"/>
                            <w:jc w:val="left"/>
                            <w:rPr>
                              <w:rFonts w:ascii="Calibri" w:hAnsi="Calibri" w:eastAsia="Calibri" w:cs="Calibri"/>
                              <w:sz w:val="18"/>
                              <w:szCs w:val="18"/>
                            </w:rPr>
                          </w:pPr>
                        </w:p>
                      </w:txbxContent>
                    </wps:txbx>
                    <wps:bodyPr lIns="0" tIns="0" rIns="0" bIns="0" upright="1"/>
                  </wps:wsp>
                </a:graphicData>
              </a:graphic>
            </wp:anchor>
          </w:drawing>
        </mc:Choice>
        <mc:Fallback>
          <w:pict>
            <v:shape id="文本框 1025"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jVc2wAAAA0BAAAPAAAAAAAAAAEAIAAAACIAAABkcnMvZG93bnJldi54bWxQ&#10;SwECFAAUAAAACACHTuJAJuv/G7sBAAB0AwAADgAAAAAAAAABACAAAAAqAQAAZHJzL2Uyb0RvYy54&#10;bWxQSwUGAAAAAAYABgBZAQAAVwUAAAAA&#10;">
              <v:fill on="f" focussize="0,0"/>
              <v:stroke on="f"/>
              <v:imagedata o:title=""/>
              <o:lock v:ext="edit" aspectratio="f"/>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revisionView w:markup="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239B1"/>
    <w:rsid w:val="022A33E1"/>
    <w:rsid w:val="04654DC4"/>
    <w:rsid w:val="0698721F"/>
    <w:rsid w:val="0822151D"/>
    <w:rsid w:val="08682950"/>
    <w:rsid w:val="08D87341"/>
    <w:rsid w:val="0A552AE4"/>
    <w:rsid w:val="0BC12118"/>
    <w:rsid w:val="0C06415D"/>
    <w:rsid w:val="0C890300"/>
    <w:rsid w:val="0CA81797"/>
    <w:rsid w:val="0D15548D"/>
    <w:rsid w:val="0D5A4B28"/>
    <w:rsid w:val="0D630F89"/>
    <w:rsid w:val="0E83368C"/>
    <w:rsid w:val="14BF6E04"/>
    <w:rsid w:val="161B7A15"/>
    <w:rsid w:val="162B00EE"/>
    <w:rsid w:val="168D6671"/>
    <w:rsid w:val="16E50DE0"/>
    <w:rsid w:val="16F47B52"/>
    <w:rsid w:val="1712358F"/>
    <w:rsid w:val="1945654C"/>
    <w:rsid w:val="19977D8A"/>
    <w:rsid w:val="1E1C0B0D"/>
    <w:rsid w:val="1FB94A9C"/>
    <w:rsid w:val="219E39B8"/>
    <w:rsid w:val="25477C36"/>
    <w:rsid w:val="29C73F17"/>
    <w:rsid w:val="2BE439BC"/>
    <w:rsid w:val="2C6A4994"/>
    <w:rsid w:val="2E0A41C7"/>
    <w:rsid w:val="2F2F33BB"/>
    <w:rsid w:val="30DF0B3D"/>
    <w:rsid w:val="33085EB0"/>
    <w:rsid w:val="340F7DD6"/>
    <w:rsid w:val="34394804"/>
    <w:rsid w:val="34CC172C"/>
    <w:rsid w:val="38C27C00"/>
    <w:rsid w:val="39A42B0C"/>
    <w:rsid w:val="3B8E0546"/>
    <w:rsid w:val="3D4536F5"/>
    <w:rsid w:val="46753A21"/>
    <w:rsid w:val="47EA5951"/>
    <w:rsid w:val="48F549A5"/>
    <w:rsid w:val="49F42350"/>
    <w:rsid w:val="4C733B7F"/>
    <w:rsid w:val="4D720832"/>
    <w:rsid w:val="4EB91898"/>
    <w:rsid w:val="4FDC68BF"/>
    <w:rsid w:val="505F6CEB"/>
    <w:rsid w:val="513277F8"/>
    <w:rsid w:val="54382FF3"/>
    <w:rsid w:val="54E02594"/>
    <w:rsid w:val="58EE31BF"/>
    <w:rsid w:val="5AF63665"/>
    <w:rsid w:val="5C6B4307"/>
    <w:rsid w:val="5DC142AE"/>
    <w:rsid w:val="5EF369C2"/>
    <w:rsid w:val="5F7D66C9"/>
    <w:rsid w:val="60025ECE"/>
    <w:rsid w:val="60ED7905"/>
    <w:rsid w:val="611D2B5E"/>
    <w:rsid w:val="63714235"/>
    <w:rsid w:val="647B0923"/>
    <w:rsid w:val="6488303F"/>
    <w:rsid w:val="64ED2421"/>
    <w:rsid w:val="671A7149"/>
    <w:rsid w:val="676E5BF7"/>
    <w:rsid w:val="6DB30687"/>
    <w:rsid w:val="6F8C3791"/>
    <w:rsid w:val="6FA843A6"/>
    <w:rsid w:val="708E5910"/>
    <w:rsid w:val="736F68EF"/>
    <w:rsid w:val="74471CA9"/>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1449</Words>
  <Characters>1522</Characters>
  <TotalTime>81</TotalTime>
  <ScaleCrop>false</ScaleCrop>
  <LinksUpToDate>false</LinksUpToDate>
  <CharactersWithSpaces>1569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2024-12-02T08:00:00Z</cp:lastPrinted>
  <dcterms:modified xsi:type="dcterms:W3CDTF">2025-11-13T08:03:35Z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7E65D2AFCFC24593BBFFFC0E34B285CA_13</vt:lpwstr>
  </property>
  <property fmtid="{D5CDD505-2E9C-101B-9397-08002B2CF9AE}" pid="7" name="KSOTemplateDocerSaveRecord">
    <vt:lpwstr>eyJoZGlkIjoiMmZjOWMwZGU0YjA0ODk5ODYzMzdhNWI5ZWU0ZDkzYTMiLCJ1c2VySWQiOiIzMjIwNTc3MDIifQ==</vt:lpwstr>
  </property>
</Properties>
</file>