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center"/>
        <w:rPr>
          <w:rFonts w:ascii="Times New Roman" w:hAnsi="Times New Roman" w:eastAsia="方正小标宋简体"/>
          <w:color w:val="000000"/>
          <w:sz w:val="32"/>
          <w:szCs w:val="32"/>
        </w:rPr>
      </w:pPr>
      <w:r>
        <w:rPr>
          <w:rFonts w:hint="eastAsia" w:ascii="Times New Roman" w:hAnsi="Times New Roman" w:eastAsia="方正小标宋简体"/>
          <w:color w:val="000000"/>
          <w:sz w:val="32"/>
          <w:szCs w:val="32"/>
          <w:lang w:val="en-US" w:eastAsia="zh-CN"/>
        </w:rPr>
        <w:t>广州市花都区市场监督管理局</w:t>
      </w:r>
      <w:bookmarkStart w:id="0" w:name="_GoBack"/>
      <w:r>
        <w:rPr>
          <w:rFonts w:hint="eastAsia" w:ascii="Times New Roman" w:hAnsi="Times New Roman" w:eastAsia="方正小标宋简体"/>
          <w:color w:val="000000"/>
          <w:sz w:val="32"/>
          <w:szCs w:val="32"/>
        </w:rPr>
        <w:t>家用液化石油气调压器</w:t>
      </w:r>
      <w:bookmarkEnd w:id="0"/>
      <w:r>
        <w:rPr>
          <w:rFonts w:ascii="Times New Roman" w:hAnsi="Times New Roman" w:eastAsia="方正小标宋简体"/>
          <w:color w:val="000000"/>
          <w:sz w:val="32"/>
          <w:szCs w:val="32"/>
        </w:rPr>
        <w:t>产品质量监督抽查实施细则（202</w:t>
      </w:r>
      <w:r>
        <w:rPr>
          <w:rFonts w:hint="eastAsia" w:ascii="Times New Roman" w:hAnsi="Times New Roman" w:eastAsia="方正小标宋简体"/>
          <w:color w:val="000000"/>
          <w:sz w:val="32"/>
          <w:szCs w:val="32"/>
          <w:lang w:val="en-US" w:eastAsia="zh-CN"/>
        </w:rPr>
        <w:t>5</w:t>
      </w:r>
      <w:r>
        <w:rPr>
          <w:rFonts w:hint="eastAsia" w:ascii="Times New Roman" w:hAnsi="Times New Roman" w:eastAsia="方正小标宋简体"/>
          <w:color w:val="000000"/>
          <w:sz w:val="32"/>
          <w:szCs w:val="32"/>
          <w:lang w:eastAsia="zh-CN"/>
        </w:rPr>
        <w:t>版</w:t>
      </w:r>
      <w:r>
        <w:rPr>
          <w:rFonts w:ascii="Times New Roman" w:hAnsi="Times New Roman" w:eastAsia="方正小标宋简体"/>
          <w:color w:val="000000"/>
          <w:sz w:val="32"/>
          <w:szCs w:val="32"/>
        </w:rPr>
        <w:t>）</w:t>
      </w:r>
    </w:p>
    <w:p>
      <w:pPr>
        <w:snapToGrid w:val="0"/>
        <w:spacing w:line="440" w:lineRule="exact"/>
        <w:rPr>
          <w:rFonts w:ascii="Times New Roman" w:hAnsi="Times New Roman" w:eastAsia="黑体"/>
          <w:color w:val="000000"/>
          <w:szCs w:val="21"/>
        </w:rPr>
      </w:pPr>
    </w:p>
    <w:p>
      <w:pPr>
        <w:snapToGrid w:val="0"/>
        <w:spacing w:line="440" w:lineRule="exact"/>
        <w:rPr>
          <w:rFonts w:ascii="Times New Roman" w:hAnsi="Times New Roman" w:eastAsia="黑体"/>
          <w:color w:val="000000"/>
          <w:szCs w:val="21"/>
        </w:rPr>
      </w:pPr>
      <w:r>
        <w:rPr>
          <w:rFonts w:ascii="Times New Roman" w:hAnsi="Times New Roman" w:eastAsia="黑体"/>
          <w:color w:val="000000"/>
          <w:szCs w:val="21"/>
        </w:rPr>
        <w:t>1 抽样方法</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以随机抽样的方式在被抽样生产者、销售者的待销产品中抽取。</w:t>
      </w:r>
    </w:p>
    <w:p>
      <w:pPr>
        <w:snapToGrid w:val="0"/>
        <w:spacing w:line="440" w:lineRule="exact"/>
        <w:ind w:firstLine="420" w:firstLineChars="200"/>
        <w:rPr>
          <w:rFonts w:ascii="Times New Roman" w:hAnsi="Times New Roman"/>
          <w:color w:val="000000"/>
          <w:szCs w:val="21"/>
        </w:rPr>
      </w:pPr>
      <w:r>
        <w:rPr>
          <w:rFonts w:ascii="Times New Roman" w:hAnsi="Times New Roman"/>
          <w:color w:val="000000"/>
          <w:szCs w:val="21"/>
        </w:rPr>
        <w:t>随机数一般可使用随机数表等方法产生。</w:t>
      </w:r>
    </w:p>
    <w:p>
      <w:pPr>
        <w:adjustRightInd w:val="0"/>
        <w:snapToGrid w:val="0"/>
        <w:spacing w:line="440" w:lineRule="exact"/>
        <w:ind w:firstLine="420" w:firstLineChars="200"/>
        <w:rPr>
          <w:rFonts w:ascii="Times New Roman" w:hAnsi="Times New Roman"/>
          <w:szCs w:val="21"/>
        </w:rPr>
      </w:pPr>
      <w:r>
        <w:rPr>
          <w:rFonts w:ascii="Times New Roman" w:hAnsi="Times New Roman"/>
          <w:color w:val="auto"/>
          <w:szCs w:val="21"/>
        </w:rPr>
        <w:t>每</w:t>
      </w:r>
      <w:r>
        <w:rPr>
          <w:rFonts w:hint="eastAsia" w:ascii="Times New Roman" w:hAnsi="Times New Roman"/>
          <w:color w:val="auto"/>
          <w:szCs w:val="21"/>
          <w:lang w:val="en-US" w:eastAsia="zh-CN"/>
        </w:rPr>
        <w:t>一抽检</w:t>
      </w:r>
      <w:r>
        <w:rPr>
          <w:rFonts w:ascii="Times New Roman" w:hAnsi="Times New Roman"/>
          <w:color w:val="auto"/>
          <w:szCs w:val="21"/>
        </w:rPr>
        <w:t>批次</w:t>
      </w:r>
      <w:r>
        <w:rPr>
          <w:rFonts w:ascii="Times New Roman" w:hAnsi="Times New Roman"/>
          <w:szCs w:val="21"/>
        </w:rPr>
        <w:t>产品抽取样品</w:t>
      </w:r>
      <w:r>
        <w:rPr>
          <w:rFonts w:hint="eastAsia" w:ascii="Times New Roman" w:hAnsi="Times New Roman"/>
          <w:szCs w:val="21"/>
          <w:lang w:val="en-US" w:eastAsia="zh-CN"/>
        </w:rPr>
        <w:t>4</w:t>
      </w:r>
      <w:r>
        <w:rPr>
          <w:rFonts w:ascii="Times New Roman" w:hAnsi="Times New Roman"/>
          <w:szCs w:val="21"/>
        </w:rPr>
        <w:t>件，其中</w:t>
      </w:r>
      <w:r>
        <w:rPr>
          <w:rFonts w:hint="eastAsia" w:ascii="Times New Roman" w:hAnsi="Times New Roman"/>
          <w:szCs w:val="21"/>
          <w:lang w:val="en-US" w:eastAsia="zh-CN"/>
        </w:rPr>
        <w:t>2</w:t>
      </w:r>
      <w:r>
        <w:rPr>
          <w:rFonts w:ascii="Times New Roman" w:hAnsi="Times New Roman"/>
          <w:szCs w:val="21"/>
        </w:rPr>
        <w:t>件作为检验样品，</w:t>
      </w:r>
      <w:r>
        <w:rPr>
          <w:rFonts w:hint="eastAsia" w:ascii="Times New Roman" w:hAnsi="Times New Roman"/>
          <w:szCs w:val="21"/>
          <w:lang w:val="en-US" w:eastAsia="zh-CN"/>
        </w:rPr>
        <w:t>2</w:t>
      </w:r>
      <w:r>
        <w:rPr>
          <w:rFonts w:ascii="Times New Roman" w:hAnsi="Times New Roman"/>
          <w:szCs w:val="21"/>
        </w:rPr>
        <w:t>件作为备用样品。</w:t>
      </w:r>
    </w:p>
    <w:p>
      <w:pPr>
        <w:snapToGrid w:val="0"/>
        <w:spacing w:line="440" w:lineRule="exact"/>
        <w:ind w:firstLine="420" w:firstLineChars="200"/>
        <w:rPr>
          <w:rFonts w:ascii="Times New Roman" w:hAnsi="Times New Roman"/>
          <w:color w:val="000000"/>
          <w:szCs w:val="21"/>
        </w:rPr>
      </w:pPr>
    </w:p>
    <w:p>
      <w:pPr>
        <w:snapToGrid w:val="0"/>
        <w:spacing w:line="440" w:lineRule="exact"/>
        <w:rPr>
          <w:rFonts w:ascii="Times New Roman" w:hAnsi="Times New Roman" w:eastAsia="黑体"/>
          <w:color w:val="000000"/>
          <w:szCs w:val="21"/>
        </w:rPr>
      </w:pPr>
      <w:r>
        <w:rPr>
          <w:rFonts w:ascii="Times New Roman" w:hAnsi="Times New Roman" w:eastAsia="黑体"/>
          <w:color w:val="000000"/>
          <w:szCs w:val="21"/>
        </w:rPr>
        <w:t>2 检验依据</w:t>
      </w:r>
    </w:p>
    <w:p>
      <w:pPr>
        <w:snapToGrid w:val="0"/>
        <w:spacing w:line="440" w:lineRule="exact"/>
        <w:jc w:val="center"/>
        <w:rPr>
          <w:rFonts w:hint="default" w:ascii="Times New Roman" w:hAnsi="Times New Roman" w:eastAsia="黑体"/>
          <w:color w:val="000000"/>
          <w:szCs w:val="21"/>
          <w:lang w:val="en-US" w:eastAsia="zh-CN"/>
        </w:rPr>
      </w:pPr>
      <w:r>
        <w:rPr>
          <w:rFonts w:hint="eastAsia" w:ascii="Times New Roman" w:hAnsi="Times New Roman" w:eastAsia="黑体"/>
          <w:color w:val="000000"/>
          <w:szCs w:val="21"/>
          <w:lang w:eastAsia="zh-CN"/>
        </w:rPr>
        <w:t>表</w:t>
      </w:r>
      <w:r>
        <w:rPr>
          <w:rFonts w:hint="eastAsia" w:ascii="Times New Roman" w:hAnsi="Times New Roman" w:eastAsia="黑体"/>
          <w:color w:val="000000"/>
          <w:szCs w:val="21"/>
          <w:lang w:val="en-US" w:eastAsia="zh-CN"/>
        </w:rPr>
        <w:t>1 瓶装液化石油气调压器CJ 50-2008</w:t>
      </w:r>
    </w:p>
    <w:tbl>
      <w:tblPr>
        <w:tblStyle w:val="12"/>
        <w:tblW w:w="912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43"/>
        <w:gridCol w:w="2526"/>
        <w:gridCol w:w="3025"/>
        <w:gridCol w:w="282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5" w:hRule="atLeast"/>
        </w:trPr>
        <w:tc>
          <w:tcPr>
            <w:tcW w:w="743" w:type="dxa"/>
            <w:tcBorders>
              <w:top w:val="single" w:color="000000" w:sz="8" w:space="0"/>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Autospacing="0" w:afterAutospacing="0" w:line="26" w:lineRule="atLeast"/>
              <w:jc w:val="center"/>
              <w:textAlignment w:val="baseline"/>
              <w:rPr>
                <w:rFonts w:ascii="宋体" w:hAnsi="宋体" w:cs="宋体"/>
                <w:sz w:val="21"/>
                <w:szCs w:val="21"/>
              </w:rPr>
            </w:pPr>
            <w:r>
              <w:rPr>
                <w:rFonts w:hint="eastAsia" w:ascii="宋体" w:hAnsi="宋体" w:cs="宋体"/>
                <w:color w:val="333333"/>
                <w:sz w:val="21"/>
                <w:szCs w:val="21"/>
              </w:rPr>
              <w:t>序号</w:t>
            </w:r>
          </w:p>
        </w:tc>
        <w:tc>
          <w:tcPr>
            <w:tcW w:w="2526" w:type="dxa"/>
            <w:tcBorders>
              <w:top w:val="single" w:color="000000" w:sz="8"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Autospacing="0" w:afterAutospacing="0" w:line="26" w:lineRule="atLeast"/>
              <w:jc w:val="center"/>
              <w:textAlignment w:val="baseline"/>
              <w:rPr>
                <w:rFonts w:ascii="宋体" w:hAnsi="宋体" w:cs="宋体"/>
                <w:sz w:val="21"/>
                <w:szCs w:val="21"/>
              </w:rPr>
            </w:pPr>
            <w:r>
              <w:rPr>
                <w:rFonts w:hint="eastAsia" w:ascii="宋体" w:hAnsi="宋体" w:cs="宋体"/>
                <w:color w:val="333333"/>
                <w:sz w:val="21"/>
                <w:szCs w:val="21"/>
              </w:rPr>
              <w:t>检验项目</w:t>
            </w:r>
          </w:p>
        </w:tc>
        <w:tc>
          <w:tcPr>
            <w:tcW w:w="3025" w:type="dxa"/>
            <w:tcBorders>
              <w:top w:val="single" w:color="000000" w:sz="8"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sz w:val="21"/>
                <w:szCs w:val="21"/>
                <w:lang w:eastAsia="zh-CN"/>
              </w:rPr>
            </w:pPr>
            <w:r>
              <w:rPr>
                <w:rFonts w:hint="eastAsia" w:ascii="宋体" w:hAnsi="宋体" w:cs="宋体"/>
                <w:color w:val="333333"/>
                <w:sz w:val="21"/>
                <w:szCs w:val="21"/>
              </w:rPr>
              <w:t>检验</w:t>
            </w:r>
            <w:r>
              <w:rPr>
                <w:rFonts w:hint="eastAsia" w:ascii="宋体" w:hAnsi="宋体" w:cs="宋体"/>
                <w:color w:val="333333"/>
                <w:sz w:val="21"/>
                <w:szCs w:val="21"/>
                <w:lang w:eastAsia="zh-CN"/>
              </w:rPr>
              <w:t>依据</w:t>
            </w:r>
          </w:p>
        </w:tc>
        <w:tc>
          <w:tcPr>
            <w:tcW w:w="2829" w:type="dxa"/>
            <w:tcBorders>
              <w:top w:val="single" w:color="000000" w:sz="8"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Autospacing="0" w:afterAutospacing="0" w:line="26" w:lineRule="atLeast"/>
              <w:jc w:val="center"/>
              <w:textAlignment w:val="baseline"/>
              <w:rPr>
                <w:rFonts w:hint="default" w:ascii="宋体" w:hAnsi="宋体" w:eastAsia="宋体" w:cs="宋体"/>
                <w:color w:val="333333"/>
                <w:sz w:val="21"/>
                <w:szCs w:val="21"/>
                <w:lang w:val="en-US" w:eastAsia="zh-CN"/>
              </w:rPr>
            </w:pPr>
            <w:r>
              <w:rPr>
                <w:rFonts w:hint="eastAsia" w:ascii="宋体" w:hAnsi="宋体" w:cs="宋体"/>
                <w:color w:val="333333"/>
                <w:sz w:val="21"/>
                <w:szCs w:val="21"/>
                <w:lang w:val="en-US" w:eastAsia="zh-CN"/>
              </w:rPr>
              <w:t>检验方法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743" w:type="dxa"/>
            <w:tcBorders>
              <w:top w:val="nil"/>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sz w:val="21"/>
                <w:szCs w:val="21"/>
              </w:rPr>
            </w:pPr>
            <w:r>
              <w:rPr>
                <w:rFonts w:hint="eastAsia" w:ascii="宋体" w:hAnsi="宋体" w:cs="宋体"/>
                <w:color w:val="333333"/>
                <w:sz w:val="21"/>
                <w:szCs w:val="21"/>
              </w:rPr>
              <w:t>1</w:t>
            </w:r>
          </w:p>
        </w:tc>
        <w:tc>
          <w:tcPr>
            <w:tcW w:w="25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sz w:val="21"/>
                <w:szCs w:val="21"/>
              </w:rPr>
            </w:pPr>
            <w:r>
              <w:rPr>
                <w:rFonts w:hint="eastAsia" w:ascii="宋体" w:hAnsi="宋体" w:cs="宋体"/>
                <w:color w:val="333333"/>
                <w:sz w:val="21"/>
                <w:szCs w:val="21"/>
              </w:rPr>
              <w:t>结构</w:t>
            </w:r>
          </w:p>
        </w:tc>
        <w:tc>
          <w:tcPr>
            <w:tcW w:w="3025"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sz w:val="21"/>
                <w:szCs w:val="21"/>
              </w:rPr>
            </w:pPr>
            <w:r>
              <w:rPr>
                <w:rFonts w:hint="eastAsia" w:ascii="宋体" w:hAnsi="宋体" w:cs="宋体"/>
                <w:color w:val="333333"/>
                <w:sz w:val="21"/>
                <w:szCs w:val="21"/>
              </w:rPr>
              <w:t>CJ 50-2008</w:t>
            </w:r>
          </w:p>
        </w:tc>
        <w:tc>
          <w:tcPr>
            <w:tcW w:w="2829"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hint="eastAsia" w:ascii="宋体" w:hAnsi="宋体" w:eastAsia="宋体" w:cs="宋体"/>
                <w:kern w:val="0"/>
                <w:sz w:val="21"/>
                <w:szCs w:val="21"/>
                <w:lang w:val="en-US" w:eastAsia="zh-CN" w:bidi="ar-SA"/>
              </w:rPr>
            </w:pPr>
            <w:r>
              <w:rPr>
                <w:rFonts w:hint="eastAsia" w:ascii="宋体" w:hAnsi="宋体" w:cs="宋体"/>
                <w:color w:val="333333"/>
                <w:sz w:val="21"/>
                <w:szCs w:val="21"/>
              </w:rPr>
              <w:t>CJ 50-2008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743" w:type="dxa"/>
            <w:tcBorders>
              <w:top w:val="nil"/>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color w:val="333333"/>
                <w:sz w:val="21"/>
                <w:szCs w:val="21"/>
              </w:rPr>
            </w:pPr>
            <w:r>
              <w:rPr>
                <w:rFonts w:hint="eastAsia" w:ascii="宋体" w:hAnsi="宋体" w:cs="宋体"/>
                <w:color w:val="333333"/>
                <w:sz w:val="21"/>
                <w:szCs w:val="21"/>
              </w:rPr>
              <w:t>2</w:t>
            </w:r>
          </w:p>
        </w:tc>
        <w:tc>
          <w:tcPr>
            <w:tcW w:w="25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外观</w:t>
            </w:r>
          </w:p>
        </w:tc>
        <w:tc>
          <w:tcPr>
            <w:tcW w:w="3025"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sz w:val="21"/>
                <w:szCs w:val="21"/>
              </w:rPr>
            </w:pPr>
            <w:r>
              <w:rPr>
                <w:rFonts w:hint="eastAsia" w:ascii="宋体" w:hAnsi="宋体" w:cs="宋体"/>
                <w:color w:val="333333"/>
                <w:sz w:val="21"/>
                <w:szCs w:val="21"/>
              </w:rPr>
              <w:t>CJ 50-2008</w:t>
            </w:r>
          </w:p>
        </w:tc>
        <w:tc>
          <w:tcPr>
            <w:tcW w:w="2829"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hint="eastAsia" w:ascii="宋体" w:hAnsi="宋体" w:eastAsia="宋体" w:cs="宋体"/>
                <w:kern w:val="0"/>
                <w:sz w:val="21"/>
                <w:szCs w:val="21"/>
                <w:lang w:val="en-US" w:eastAsia="zh-CN" w:bidi="ar-SA"/>
              </w:rPr>
            </w:pPr>
            <w:r>
              <w:rPr>
                <w:rFonts w:hint="eastAsia" w:ascii="宋体" w:hAnsi="宋体" w:cs="宋体"/>
                <w:color w:val="333333"/>
                <w:sz w:val="21"/>
                <w:szCs w:val="21"/>
              </w:rPr>
              <w:t>CJ 50-2008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2" w:hRule="atLeast"/>
        </w:trPr>
        <w:tc>
          <w:tcPr>
            <w:tcW w:w="743" w:type="dxa"/>
            <w:tcBorders>
              <w:top w:val="nil"/>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color w:val="333333"/>
                <w:sz w:val="21"/>
                <w:szCs w:val="21"/>
              </w:rPr>
            </w:pPr>
            <w:r>
              <w:rPr>
                <w:rFonts w:hint="eastAsia" w:ascii="宋体" w:hAnsi="宋体" w:cs="宋体"/>
                <w:color w:val="333333"/>
                <w:sz w:val="21"/>
                <w:szCs w:val="21"/>
              </w:rPr>
              <w:t>3</w:t>
            </w:r>
          </w:p>
        </w:tc>
        <w:tc>
          <w:tcPr>
            <w:tcW w:w="25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关闭压力</w:t>
            </w:r>
          </w:p>
        </w:tc>
        <w:tc>
          <w:tcPr>
            <w:tcW w:w="3025"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sz w:val="21"/>
                <w:szCs w:val="21"/>
              </w:rPr>
            </w:pPr>
            <w:r>
              <w:rPr>
                <w:rFonts w:hint="eastAsia" w:ascii="宋体" w:hAnsi="宋体" w:cs="宋体"/>
                <w:color w:val="333333"/>
                <w:sz w:val="21"/>
                <w:szCs w:val="21"/>
              </w:rPr>
              <w:t>CJ 50-2008</w:t>
            </w:r>
          </w:p>
        </w:tc>
        <w:tc>
          <w:tcPr>
            <w:tcW w:w="2829"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hint="eastAsia" w:ascii="宋体" w:hAnsi="宋体" w:eastAsia="宋体" w:cs="宋体"/>
                <w:kern w:val="0"/>
                <w:sz w:val="21"/>
                <w:szCs w:val="21"/>
                <w:lang w:val="en-US" w:eastAsia="zh-CN" w:bidi="ar-SA"/>
              </w:rPr>
            </w:pPr>
            <w:r>
              <w:rPr>
                <w:rFonts w:hint="eastAsia" w:ascii="宋体" w:hAnsi="宋体" w:cs="宋体"/>
                <w:color w:val="333333"/>
                <w:sz w:val="21"/>
                <w:szCs w:val="21"/>
              </w:rPr>
              <w:t>CJ 50-2008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743" w:type="dxa"/>
            <w:tcBorders>
              <w:top w:val="nil"/>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color w:val="333333"/>
                <w:sz w:val="21"/>
                <w:szCs w:val="21"/>
              </w:rPr>
            </w:pPr>
            <w:r>
              <w:rPr>
                <w:rFonts w:hint="eastAsia" w:ascii="宋体" w:hAnsi="宋体" w:cs="宋体"/>
                <w:color w:val="333333"/>
                <w:sz w:val="21"/>
                <w:szCs w:val="21"/>
              </w:rPr>
              <w:t>4</w:t>
            </w:r>
          </w:p>
        </w:tc>
        <w:tc>
          <w:tcPr>
            <w:tcW w:w="25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出口压力</w:t>
            </w:r>
          </w:p>
        </w:tc>
        <w:tc>
          <w:tcPr>
            <w:tcW w:w="3025"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color w:val="333333"/>
                <w:sz w:val="21"/>
                <w:szCs w:val="21"/>
              </w:rPr>
            </w:pPr>
            <w:r>
              <w:rPr>
                <w:rFonts w:hint="eastAsia" w:ascii="宋体" w:hAnsi="宋体" w:cs="宋体"/>
                <w:color w:val="333333"/>
                <w:sz w:val="21"/>
                <w:szCs w:val="21"/>
              </w:rPr>
              <w:t>CJ 50-2008</w:t>
            </w:r>
          </w:p>
        </w:tc>
        <w:tc>
          <w:tcPr>
            <w:tcW w:w="2829"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hint="eastAsia" w:ascii="宋体" w:hAnsi="宋体" w:eastAsia="宋体" w:cs="宋体"/>
                <w:color w:val="333333"/>
                <w:kern w:val="0"/>
                <w:sz w:val="21"/>
                <w:szCs w:val="21"/>
                <w:lang w:val="en-US" w:eastAsia="zh-CN" w:bidi="ar-SA"/>
              </w:rPr>
            </w:pPr>
            <w:r>
              <w:rPr>
                <w:rFonts w:hint="eastAsia" w:ascii="宋体" w:hAnsi="宋体" w:cs="宋体"/>
                <w:color w:val="333333"/>
                <w:sz w:val="21"/>
                <w:szCs w:val="21"/>
              </w:rPr>
              <w:t>CJ 50-2008</w:t>
            </w:r>
          </w:p>
        </w:tc>
      </w:tr>
    </w:tbl>
    <w:p>
      <w:pPr>
        <w:snapToGrid w:val="0"/>
        <w:spacing w:line="440" w:lineRule="exact"/>
        <w:jc w:val="center"/>
        <w:rPr>
          <w:rFonts w:hint="eastAsia" w:ascii="Times New Roman" w:hAnsi="Times New Roman" w:eastAsia="黑体"/>
          <w:color w:val="000000"/>
          <w:szCs w:val="21"/>
          <w:lang w:eastAsia="zh-CN"/>
        </w:rPr>
      </w:pPr>
    </w:p>
    <w:p>
      <w:pPr>
        <w:snapToGrid w:val="0"/>
        <w:spacing w:line="440" w:lineRule="exact"/>
        <w:jc w:val="center"/>
        <w:rPr>
          <w:rFonts w:hint="eastAsia" w:ascii="Times New Roman" w:hAnsi="Times New Roman" w:eastAsia="黑体"/>
          <w:color w:val="000000"/>
          <w:szCs w:val="21"/>
          <w:lang w:val="en-US" w:eastAsia="zh-CN"/>
        </w:rPr>
      </w:pPr>
      <w:r>
        <w:rPr>
          <w:rFonts w:hint="eastAsia" w:ascii="Times New Roman" w:hAnsi="Times New Roman" w:eastAsia="黑体"/>
          <w:color w:val="000000"/>
          <w:szCs w:val="21"/>
          <w:lang w:eastAsia="zh-CN"/>
        </w:rPr>
        <w:t>表</w:t>
      </w:r>
      <w:r>
        <w:rPr>
          <w:rFonts w:hint="eastAsia" w:ascii="Times New Roman" w:hAnsi="Times New Roman" w:eastAsia="黑体"/>
          <w:color w:val="000000"/>
          <w:szCs w:val="21"/>
          <w:lang w:val="en-US" w:eastAsia="zh-CN"/>
        </w:rPr>
        <w:t>2 瓶装液化石油气调压器GB 35844-2018</w:t>
      </w:r>
    </w:p>
    <w:tbl>
      <w:tblPr>
        <w:tblStyle w:val="12"/>
        <w:tblW w:w="913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43"/>
        <w:gridCol w:w="2526"/>
        <w:gridCol w:w="3037"/>
        <w:gridCol w:w="282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5" w:hRule="atLeast"/>
        </w:trPr>
        <w:tc>
          <w:tcPr>
            <w:tcW w:w="743" w:type="dxa"/>
            <w:tcBorders>
              <w:top w:val="single" w:color="000000" w:sz="8" w:space="0"/>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Autospacing="0" w:afterAutospacing="0" w:line="26" w:lineRule="atLeast"/>
              <w:jc w:val="center"/>
              <w:textAlignment w:val="baseline"/>
              <w:rPr>
                <w:rFonts w:ascii="宋体" w:hAnsi="宋体" w:cs="宋体"/>
                <w:sz w:val="21"/>
                <w:szCs w:val="21"/>
              </w:rPr>
            </w:pPr>
            <w:r>
              <w:rPr>
                <w:rFonts w:hint="eastAsia" w:ascii="宋体" w:hAnsi="宋体" w:cs="宋体"/>
                <w:color w:val="333333"/>
                <w:sz w:val="21"/>
                <w:szCs w:val="21"/>
              </w:rPr>
              <w:t>序号</w:t>
            </w:r>
          </w:p>
        </w:tc>
        <w:tc>
          <w:tcPr>
            <w:tcW w:w="2526" w:type="dxa"/>
            <w:tcBorders>
              <w:top w:val="single" w:color="000000" w:sz="8"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Autospacing="0" w:afterAutospacing="0" w:line="26" w:lineRule="atLeast"/>
              <w:jc w:val="center"/>
              <w:textAlignment w:val="baseline"/>
              <w:rPr>
                <w:rFonts w:ascii="宋体" w:hAnsi="宋体" w:cs="宋体"/>
                <w:sz w:val="21"/>
                <w:szCs w:val="21"/>
              </w:rPr>
            </w:pPr>
            <w:r>
              <w:rPr>
                <w:rFonts w:hint="eastAsia" w:ascii="宋体" w:hAnsi="宋体" w:cs="宋体"/>
                <w:color w:val="333333"/>
                <w:sz w:val="21"/>
                <w:szCs w:val="21"/>
              </w:rPr>
              <w:t>检验项目</w:t>
            </w:r>
          </w:p>
        </w:tc>
        <w:tc>
          <w:tcPr>
            <w:tcW w:w="3037" w:type="dxa"/>
            <w:tcBorders>
              <w:top w:val="single" w:color="000000" w:sz="8"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Autospacing="0" w:afterAutospacing="0" w:line="26" w:lineRule="atLeast"/>
              <w:jc w:val="center"/>
              <w:textAlignment w:val="baseline"/>
              <w:rPr>
                <w:rFonts w:hint="eastAsia" w:ascii="宋体" w:hAnsi="宋体" w:eastAsia="宋体" w:cs="宋体"/>
                <w:sz w:val="21"/>
                <w:szCs w:val="21"/>
                <w:lang w:eastAsia="zh-CN"/>
              </w:rPr>
            </w:pPr>
            <w:r>
              <w:rPr>
                <w:rFonts w:hint="eastAsia" w:ascii="宋体" w:hAnsi="宋体" w:cs="宋体"/>
                <w:color w:val="333333"/>
                <w:sz w:val="21"/>
                <w:szCs w:val="21"/>
              </w:rPr>
              <w:t>检验</w:t>
            </w:r>
            <w:r>
              <w:rPr>
                <w:rFonts w:hint="eastAsia" w:ascii="宋体" w:hAnsi="宋体" w:cs="宋体"/>
                <w:color w:val="333333"/>
                <w:sz w:val="21"/>
                <w:szCs w:val="21"/>
                <w:lang w:eastAsia="zh-CN"/>
              </w:rPr>
              <w:t>依据</w:t>
            </w:r>
          </w:p>
        </w:tc>
        <w:tc>
          <w:tcPr>
            <w:tcW w:w="2829" w:type="dxa"/>
            <w:tcBorders>
              <w:top w:val="single" w:color="000000" w:sz="8" w:space="0"/>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Autospacing="0" w:afterAutospacing="0" w:line="26" w:lineRule="atLeast"/>
              <w:jc w:val="center"/>
              <w:textAlignment w:val="baseline"/>
              <w:rPr>
                <w:rFonts w:hint="default" w:ascii="宋体" w:hAnsi="宋体" w:eastAsia="宋体" w:cs="宋体"/>
                <w:color w:val="333333"/>
                <w:sz w:val="21"/>
                <w:szCs w:val="21"/>
                <w:lang w:val="en-US" w:eastAsia="zh-CN"/>
              </w:rPr>
            </w:pPr>
            <w:r>
              <w:rPr>
                <w:rFonts w:hint="eastAsia" w:ascii="宋体" w:hAnsi="宋体" w:cs="宋体"/>
                <w:color w:val="333333"/>
                <w:sz w:val="21"/>
                <w:szCs w:val="21"/>
                <w:lang w:val="en-US" w:eastAsia="zh-CN"/>
              </w:rPr>
              <w:t>检验方法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743" w:type="dxa"/>
            <w:tcBorders>
              <w:top w:val="nil"/>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sz w:val="21"/>
                <w:szCs w:val="21"/>
              </w:rPr>
            </w:pPr>
            <w:r>
              <w:rPr>
                <w:rFonts w:hint="eastAsia" w:ascii="宋体" w:hAnsi="宋体" w:cs="宋体"/>
                <w:color w:val="333333"/>
                <w:sz w:val="21"/>
                <w:szCs w:val="21"/>
              </w:rPr>
              <w:t>1</w:t>
            </w:r>
          </w:p>
        </w:tc>
        <w:tc>
          <w:tcPr>
            <w:tcW w:w="25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sz w:val="21"/>
                <w:szCs w:val="21"/>
              </w:rPr>
            </w:pPr>
            <w:r>
              <w:rPr>
                <w:rFonts w:hint="eastAsia" w:ascii="宋体" w:hAnsi="宋体" w:cs="宋体"/>
                <w:color w:val="333333"/>
                <w:sz w:val="21"/>
                <w:szCs w:val="21"/>
              </w:rPr>
              <w:t>结构(一般要求)</w:t>
            </w:r>
          </w:p>
        </w:tc>
        <w:tc>
          <w:tcPr>
            <w:tcW w:w="3037"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sz w:val="21"/>
                <w:szCs w:val="21"/>
              </w:rPr>
            </w:pPr>
            <w:r>
              <w:rPr>
                <w:rFonts w:hint="eastAsia" w:ascii="宋体" w:hAnsi="宋体" w:cs="宋体"/>
                <w:color w:val="333333"/>
                <w:sz w:val="21"/>
                <w:szCs w:val="21"/>
              </w:rPr>
              <w:t>GB 35844—2018</w:t>
            </w:r>
          </w:p>
        </w:tc>
        <w:tc>
          <w:tcPr>
            <w:tcW w:w="2829"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hint="eastAsia" w:ascii="宋体" w:hAnsi="宋体" w:eastAsia="宋体" w:cs="宋体"/>
                <w:kern w:val="0"/>
                <w:sz w:val="21"/>
                <w:szCs w:val="21"/>
                <w:lang w:val="en-US" w:eastAsia="zh-CN" w:bidi="ar-SA"/>
              </w:rPr>
            </w:pPr>
            <w:r>
              <w:rPr>
                <w:rFonts w:hint="eastAsia" w:ascii="宋体" w:hAnsi="宋体" w:cs="宋体"/>
                <w:color w:val="333333"/>
                <w:sz w:val="21"/>
                <w:szCs w:val="21"/>
              </w:rPr>
              <w:t>GB 35844—2018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743" w:type="dxa"/>
            <w:tcBorders>
              <w:top w:val="nil"/>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color w:val="333333"/>
                <w:sz w:val="21"/>
                <w:szCs w:val="21"/>
              </w:rPr>
            </w:pPr>
            <w:r>
              <w:rPr>
                <w:rFonts w:hint="eastAsia" w:ascii="宋体" w:hAnsi="宋体" w:cs="宋体"/>
                <w:color w:val="333333"/>
                <w:sz w:val="21"/>
                <w:szCs w:val="21"/>
              </w:rPr>
              <w:t>2</w:t>
            </w:r>
          </w:p>
        </w:tc>
        <w:tc>
          <w:tcPr>
            <w:tcW w:w="25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color w:val="333333"/>
                <w:kern w:val="0"/>
                <w:sz w:val="21"/>
                <w:szCs w:val="21"/>
                <w:lang w:val="en-US" w:eastAsia="zh-CN" w:bidi="ar-SA"/>
              </w:rPr>
              <w:t>结构（调压器的接头组件）</w:t>
            </w:r>
          </w:p>
        </w:tc>
        <w:tc>
          <w:tcPr>
            <w:tcW w:w="3037"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sz w:val="21"/>
                <w:szCs w:val="21"/>
              </w:rPr>
            </w:pPr>
            <w:r>
              <w:rPr>
                <w:rFonts w:hint="eastAsia" w:ascii="宋体" w:hAnsi="宋体" w:cs="宋体"/>
                <w:color w:val="333333"/>
                <w:sz w:val="21"/>
                <w:szCs w:val="21"/>
              </w:rPr>
              <w:t>GB 35844—2018</w:t>
            </w:r>
          </w:p>
        </w:tc>
        <w:tc>
          <w:tcPr>
            <w:tcW w:w="2829"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hint="eastAsia" w:ascii="宋体" w:hAnsi="宋体" w:eastAsia="宋体" w:cs="宋体"/>
                <w:kern w:val="0"/>
                <w:sz w:val="21"/>
                <w:szCs w:val="21"/>
                <w:lang w:val="en-US" w:eastAsia="zh-CN" w:bidi="ar-SA"/>
              </w:rPr>
            </w:pPr>
            <w:r>
              <w:rPr>
                <w:rFonts w:hint="eastAsia" w:ascii="宋体" w:hAnsi="宋体" w:cs="宋体"/>
                <w:color w:val="333333"/>
                <w:sz w:val="21"/>
                <w:szCs w:val="21"/>
              </w:rPr>
              <w:t>GB 35844—2018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82" w:hRule="atLeast"/>
        </w:trPr>
        <w:tc>
          <w:tcPr>
            <w:tcW w:w="743" w:type="dxa"/>
            <w:tcBorders>
              <w:top w:val="nil"/>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color w:val="333333"/>
                <w:sz w:val="21"/>
                <w:szCs w:val="21"/>
              </w:rPr>
            </w:pPr>
            <w:r>
              <w:rPr>
                <w:rFonts w:hint="eastAsia" w:ascii="宋体" w:hAnsi="宋体" w:cs="宋体"/>
                <w:color w:val="333333"/>
                <w:sz w:val="21"/>
                <w:szCs w:val="21"/>
              </w:rPr>
              <w:t>3</w:t>
            </w:r>
          </w:p>
        </w:tc>
        <w:tc>
          <w:tcPr>
            <w:tcW w:w="25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keepNext w:val="0"/>
              <w:keepLines w:val="0"/>
              <w:widowControl/>
              <w:suppressLineNumbers w:val="0"/>
              <w:jc w:val="center"/>
              <w:textAlignment w:val="center"/>
              <w:rPr>
                <w:rFonts w:ascii="宋体" w:hAnsi="宋体" w:cs="宋体"/>
                <w:color w:val="333333"/>
                <w:sz w:val="21"/>
                <w:szCs w:val="21"/>
              </w:rPr>
            </w:pPr>
            <w:r>
              <w:rPr>
                <w:rFonts w:hint="eastAsia" w:ascii="宋体" w:hAnsi="宋体" w:eastAsia="宋体" w:cs="宋体"/>
                <w:i w:val="0"/>
                <w:iCs w:val="0"/>
                <w:color w:val="000000"/>
                <w:kern w:val="0"/>
                <w:sz w:val="20"/>
                <w:szCs w:val="20"/>
                <w:u w:val="none"/>
                <w:lang w:val="en-US" w:eastAsia="zh-CN" w:bidi="ar"/>
              </w:rPr>
              <w:t>外观</w:t>
            </w:r>
          </w:p>
        </w:tc>
        <w:tc>
          <w:tcPr>
            <w:tcW w:w="3037"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sz w:val="21"/>
                <w:szCs w:val="21"/>
              </w:rPr>
            </w:pPr>
            <w:r>
              <w:rPr>
                <w:rFonts w:hint="eastAsia" w:ascii="宋体" w:hAnsi="宋体" w:cs="宋体"/>
                <w:color w:val="333333"/>
                <w:sz w:val="21"/>
                <w:szCs w:val="21"/>
              </w:rPr>
              <w:t>GB 35844—2018</w:t>
            </w:r>
          </w:p>
        </w:tc>
        <w:tc>
          <w:tcPr>
            <w:tcW w:w="2829"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hint="eastAsia" w:ascii="宋体" w:hAnsi="宋体" w:eastAsia="宋体" w:cs="宋体"/>
                <w:kern w:val="0"/>
                <w:sz w:val="21"/>
                <w:szCs w:val="21"/>
                <w:lang w:val="en-US" w:eastAsia="zh-CN" w:bidi="ar-SA"/>
              </w:rPr>
            </w:pPr>
            <w:r>
              <w:rPr>
                <w:rFonts w:hint="eastAsia" w:ascii="宋体" w:hAnsi="宋体" w:cs="宋体"/>
                <w:color w:val="333333"/>
                <w:sz w:val="21"/>
                <w:szCs w:val="21"/>
              </w:rPr>
              <w:t>GB 35844—2018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743" w:type="dxa"/>
            <w:tcBorders>
              <w:top w:val="nil"/>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color w:val="333333"/>
                <w:sz w:val="21"/>
                <w:szCs w:val="21"/>
              </w:rPr>
            </w:pPr>
            <w:r>
              <w:rPr>
                <w:rFonts w:hint="eastAsia" w:ascii="宋体" w:hAnsi="宋体" w:cs="宋体"/>
                <w:color w:val="333333"/>
                <w:sz w:val="21"/>
                <w:szCs w:val="21"/>
              </w:rPr>
              <w:t>4</w:t>
            </w:r>
          </w:p>
        </w:tc>
        <w:tc>
          <w:tcPr>
            <w:tcW w:w="25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keepNext w:val="0"/>
              <w:keepLines w:val="0"/>
              <w:widowControl/>
              <w:suppressLineNumbers w:val="0"/>
              <w:jc w:val="center"/>
              <w:textAlignment w:val="center"/>
              <w:rPr>
                <w:rFonts w:ascii="宋体" w:hAnsi="宋体" w:cs="宋体"/>
                <w:color w:val="333333"/>
                <w:sz w:val="21"/>
                <w:szCs w:val="21"/>
              </w:rPr>
            </w:pPr>
            <w:r>
              <w:rPr>
                <w:rFonts w:hint="eastAsia" w:ascii="宋体" w:hAnsi="宋体" w:eastAsia="宋体" w:cs="宋体"/>
                <w:i w:val="0"/>
                <w:iCs w:val="0"/>
                <w:color w:val="000000"/>
                <w:kern w:val="0"/>
                <w:sz w:val="20"/>
                <w:szCs w:val="20"/>
                <w:u w:val="none"/>
                <w:lang w:val="en-US" w:eastAsia="zh-CN" w:bidi="ar"/>
              </w:rPr>
              <w:t>关闭压力</w:t>
            </w:r>
          </w:p>
        </w:tc>
        <w:tc>
          <w:tcPr>
            <w:tcW w:w="3037"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color w:val="333333"/>
                <w:sz w:val="21"/>
                <w:szCs w:val="21"/>
              </w:rPr>
            </w:pPr>
            <w:r>
              <w:rPr>
                <w:rFonts w:hint="eastAsia" w:ascii="宋体" w:hAnsi="宋体" w:cs="宋体"/>
                <w:color w:val="333333"/>
                <w:sz w:val="21"/>
                <w:szCs w:val="21"/>
              </w:rPr>
              <w:t>GB 35844—2018</w:t>
            </w:r>
          </w:p>
        </w:tc>
        <w:tc>
          <w:tcPr>
            <w:tcW w:w="2829"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hint="eastAsia" w:ascii="宋体" w:hAnsi="宋体" w:eastAsia="宋体" w:cs="宋体"/>
                <w:color w:val="333333"/>
                <w:kern w:val="0"/>
                <w:sz w:val="21"/>
                <w:szCs w:val="21"/>
                <w:lang w:val="en-US" w:eastAsia="zh-CN" w:bidi="ar-SA"/>
              </w:rPr>
            </w:pPr>
            <w:r>
              <w:rPr>
                <w:rFonts w:hint="eastAsia" w:ascii="宋体" w:hAnsi="宋体" w:cs="宋体"/>
                <w:color w:val="333333"/>
                <w:sz w:val="21"/>
                <w:szCs w:val="21"/>
              </w:rPr>
              <w:t>GB 35844—2018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17" w:hRule="atLeast"/>
        </w:trPr>
        <w:tc>
          <w:tcPr>
            <w:tcW w:w="743" w:type="dxa"/>
            <w:tcBorders>
              <w:top w:val="nil"/>
              <w:left w:val="single" w:color="000000" w:sz="8" w:space="0"/>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color w:val="333333"/>
                <w:sz w:val="21"/>
                <w:szCs w:val="21"/>
              </w:rPr>
            </w:pPr>
            <w:r>
              <w:rPr>
                <w:rFonts w:hint="eastAsia" w:ascii="宋体" w:hAnsi="宋体" w:cs="宋体"/>
                <w:color w:val="333333"/>
                <w:sz w:val="21"/>
                <w:szCs w:val="21"/>
              </w:rPr>
              <w:t>5</w:t>
            </w:r>
          </w:p>
        </w:tc>
        <w:tc>
          <w:tcPr>
            <w:tcW w:w="2526"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keepNext w:val="0"/>
              <w:keepLines w:val="0"/>
              <w:widowControl/>
              <w:suppressLineNumbers w:val="0"/>
              <w:jc w:val="center"/>
              <w:textAlignment w:val="center"/>
              <w:rPr>
                <w:rFonts w:ascii="宋体" w:hAnsi="宋体" w:cs="宋体"/>
                <w:color w:val="333333"/>
                <w:sz w:val="21"/>
                <w:szCs w:val="21"/>
              </w:rPr>
            </w:pPr>
            <w:r>
              <w:rPr>
                <w:rFonts w:hint="eastAsia" w:ascii="宋体" w:hAnsi="宋体" w:eastAsia="宋体" w:cs="宋体"/>
                <w:i w:val="0"/>
                <w:iCs w:val="0"/>
                <w:color w:val="000000"/>
                <w:kern w:val="0"/>
                <w:sz w:val="20"/>
                <w:szCs w:val="20"/>
                <w:u w:val="none"/>
                <w:lang w:val="en-US" w:eastAsia="zh-CN" w:bidi="ar"/>
              </w:rPr>
              <w:t>出口压力</w:t>
            </w:r>
          </w:p>
        </w:tc>
        <w:tc>
          <w:tcPr>
            <w:tcW w:w="3037"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ascii="宋体" w:hAnsi="宋体" w:cs="宋体"/>
                <w:color w:val="333333"/>
                <w:sz w:val="21"/>
                <w:szCs w:val="21"/>
              </w:rPr>
            </w:pPr>
            <w:r>
              <w:rPr>
                <w:rFonts w:hint="eastAsia" w:ascii="宋体" w:hAnsi="宋体" w:cs="宋体"/>
                <w:color w:val="333333"/>
                <w:sz w:val="21"/>
                <w:szCs w:val="21"/>
              </w:rPr>
              <w:t>GB 35844—2018</w:t>
            </w:r>
          </w:p>
        </w:tc>
        <w:tc>
          <w:tcPr>
            <w:tcW w:w="2829" w:type="dxa"/>
            <w:tcBorders>
              <w:top w:val="nil"/>
              <w:left w:val="nil"/>
              <w:bottom w:val="single" w:color="000000" w:sz="8" w:space="0"/>
              <w:right w:val="single" w:color="000000" w:sz="8" w:space="0"/>
            </w:tcBorders>
            <w:shd w:val="clear" w:color="auto" w:fill="FFFFFF"/>
            <w:noWrap w:val="0"/>
            <w:tcMar>
              <w:top w:w="75" w:type="dxa"/>
              <w:left w:w="150" w:type="dxa"/>
              <w:bottom w:w="75" w:type="dxa"/>
              <w:right w:w="150" w:type="dxa"/>
            </w:tcMar>
            <w:vAlign w:val="center"/>
          </w:tcPr>
          <w:p>
            <w:pPr>
              <w:pStyle w:val="10"/>
              <w:widowControl/>
              <w:wordWrap w:val="0"/>
              <w:spacing w:before="225" w:beforeAutospacing="0" w:after="225" w:afterAutospacing="0" w:line="368" w:lineRule="atLeast"/>
              <w:jc w:val="center"/>
              <w:rPr>
                <w:rFonts w:hint="eastAsia" w:ascii="宋体" w:hAnsi="宋体" w:eastAsia="宋体" w:cs="宋体"/>
                <w:color w:val="333333"/>
                <w:kern w:val="0"/>
                <w:sz w:val="21"/>
                <w:szCs w:val="21"/>
                <w:lang w:val="en-US" w:eastAsia="zh-CN" w:bidi="ar-SA"/>
              </w:rPr>
            </w:pPr>
            <w:r>
              <w:rPr>
                <w:rFonts w:hint="eastAsia" w:ascii="宋体" w:hAnsi="宋体" w:cs="宋体"/>
                <w:color w:val="333333"/>
                <w:sz w:val="21"/>
                <w:szCs w:val="21"/>
              </w:rPr>
              <w:t>GB 35844—2018</w:t>
            </w:r>
          </w:p>
        </w:tc>
      </w:tr>
    </w:tbl>
    <w:p>
      <w:pPr>
        <w:snapToGrid w:val="0"/>
        <w:spacing w:line="440" w:lineRule="exact"/>
        <w:rPr>
          <w:rFonts w:ascii="Times New Roman" w:hAnsi="Times New Roman" w:eastAsia="黑体"/>
          <w:color w:val="000000"/>
          <w:szCs w:val="21"/>
        </w:rPr>
      </w:pPr>
    </w:p>
    <w:p>
      <w:pPr>
        <w:adjustRightInd w:val="0"/>
        <w:snapToGrid w:val="0"/>
        <w:spacing w:line="440" w:lineRule="exact"/>
        <w:ind w:firstLine="420" w:firstLineChars="200"/>
        <w:rPr>
          <w:rFonts w:hint="eastAsia" w:ascii="宋体" w:hAnsi="宋体"/>
          <w:color w:val="000000"/>
          <w:szCs w:val="21"/>
        </w:rPr>
      </w:pPr>
      <w:r>
        <w:rPr>
          <w:rFonts w:hint="eastAsia"/>
          <w:color w:val="000000"/>
          <w:szCs w:val="21"/>
        </w:rPr>
        <w:t>执行企业标准、团体标准、地方标准的产品，检验项目参照上述内容执行。</w:t>
      </w:r>
    </w:p>
    <w:p>
      <w:pPr>
        <w:snapToGrid w:val="0"/>
        <w:spacing w:line="440" w:lineRule="exact"/>
        <w:ind w:firstLine="359" w:firstLineChars="171"/>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hint="eastAsia" w:ascii="宋体" w:hAnsi="宋体"/>
          <w:color w:val="000000"/>
          <w:szCs w:val="21"/>
        </w:rPr>
      </w:pPr>
    </w:p>
    <w:p>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hint="eastAsia" w:ascii="宋体" w:hAnsi="宋体"/>
          <w:color w:val="000000"/>
          <w:szCs w:val="21"/>
        </w:rPr>
      </w:pPr>
      <w:r>
        <w:rPr>
          <w:rFonts w:hint="eastAsia" w:ascii="宋体" w:hAnsi="宋体"/>
          <w:color w:val="000000"/>
          <w:szCs w:val="21"/>
        </w:rPr>
        <w:t>3.1依据标准</w:t>
      </w:r>
    </w:p>
    <w:p>
      <w:pPr>
        <w:pStyle w:val="10"/>
        <w:widowControl/>
        <w:shd w:val="clear" w:color="auto" w:fill="FFFFFF"/>
        <w:spacing w:before="225" w:beforeAutospacing="0" w:after="225" w:afterAutospacing="0" w:line="368" w:lineRule="atLeast"/>
        <w:ind w:firstLine="42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CJ 50-2008</w:t>
      </w:r>
      <w:r>
        <w:rPr>
          <w:rFonts w:hint="eastAsia" w:ascii="Times New Roman" w:hAnsi="Times New Roman" w:cs="Times New Roman"/>
          <w:color w:val="000000"/>
          <w:kern w:val="2"/>
          <w:sz w:val="21"/>
          <w:szCs w:val="21"/>
          <w:lang w:val="en-US" w:eastAsia="zh-CN" w:bidi="ar-SA"/>
        </w:rPr>
        <w:t xml:space="preserve"> </w:t>
      </w:r>
      <w:r>
        <w:rPr>
          <w:rFonts w:hint="eastAsia" w:ascii="Times New Roman" w:hAnsi="Times New Roman" w:eastAsia="宋体" w:cs="Times New Roman"/>
          <w:color w:val="000000"/>
          <w:kern w:val="2"/>
          <w:sz w:val="21"/>
          <w:szCs w:val="21"/>
          <w:lang w:val="en-US" w:eastAsia="zh-CN" w:bidi="ar-SA"/>
        </w:rPr>
        <w:t>瓶装液化石油气调压器</w:t>
      </w:r>
    </w:p>
    <w:p>
      <w:pPr>
        <w:pStyle w:val="10"/>
        <w:widowControl/>
        <w:shd w:val="clear" w:color="auto" w:fill="FFFFFF"/>
        <w:spacing w:before="225" w:beforeAutospacing="0" w:after="225" w:afterAutospacing="0" w:line="368" w:lineRule="atLeast"/>
        <w:ind w:firstLine="42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 xml:space="preserve">GB 35844—2018 瓶装液化石油气调压器 </w:t>
      </w:r>
    </w:p>
    <w:p>
      <w:pPr>
        <w:pStyle w:val="10"/>
        <w:widowControl/>
        <w:shd w:val="clear" w:color="auto" w:fill="FFFFFF"/>
        <w:spacing w:before="225" w:beforeAutospacing="0" w:after="225" w:afterAutospacing="0" w:line="368" w:lineRule="atLeast"/>
        <w:ind w:firstLine="420"/>
        <w:rPr>
          <w:rFonts w:hint="eastAsia" w:eastAsia="宋体" w:cs="Times New Roman"/>
          <w:kern w:val="0"/>
          <w:szCs w:val="21"/>
        </w:rPr>
      </w:pPr>
      <w:r>
        <w:rPr>
          <w:rFonts w:hint="eastAsia" w:ascii="Times New Roman" w:hAnsi="Times New Roman" w:eastAsia="宋体" w:cs="Times New Roman"/>
          <w:color w:val="000000"/>
          <w:kern w:val="2"/>
          <w:sz w:val="21"/>
          <w:szCs w:val="21"/>
          <w:lang w:val="en-US" w:eastAsia="zh-CN" w:bidi="ar-SA"/>
        </w:rPr>
        <w:t>相关的法律、行政法规、部门规章、规范性文件，经备案现行有效的企业标准及产品明示质量要求。</w:t>
      </w:r>
    </w:p>
    <w:p>
      <w:pPr>
        <w:autoSpaceDE w:val="0"/>
        <w:autoSpaceDN w:val="0"/>
        <w:spacing w:line="520" w:lineRule="exact"/>
        <w:rPr>
          <w:rFonts w:eastAsia="宋体" w:cs="Times New Roman"/>
          <w:kern w:val="0"/>
          <w:szCs w:val="21"/>
        </w:rPr>
      </w:pPr>
      <w:r>
        <w:rPr>
          <w:rFonts w:eastAsia="宋体" w:cs="Times New Roman"/>
          <w:kern w:val="0"/>
          <w:szCs w:val="21"/>
        </w:rPr>
        <w:t>3.2判定原则</w:t>
      </w:r>
    </w:p>
    <w:p>
      <w:pPr>
        <w:snapToGrid w:val="0"/>
        <w:spacing w:line="440" w:lineRule="exact"/>
        <w:ind w:firstLine="420" w:firstLineChars="200"/>
        <w:rPr>
          <w:szCs w:val="21"/>
        </w:rPr>
      </w:pPr>
      <w:r>
        <w:rPr>
          <w:szCs w:val="21"/>
        </w:rPr>
        <w:t>经检验，检验项目全部合格，判定为被抽查产品</w:t>
      </w:r>
      <w:r>
        <w:rPr>
          <w:rFonts w:hint="eastAsia"/>
          <w:szCs w:val="21"/>
        </w:rPr>
        <w:t>所检项目未发现不</w:t>
      </w:r>
      <w:r>
        <w:rPr>
          <w:szCs w:val="21"/>
        </w:rPr>
        <w:t>合格；检验项目中任一项或一项以上不合格，判定为被抽查产品不合格。</w:t>
      </w:r>
    </w:p>
    <w:p>
      <w:pPr>
        <w:snapToGrid w:val="0"/>
        <w:spacing w:line="440" w:lineRule="exact"/>
        <w:ind w:firstLine="417" w:firstLineChars="199"/>
        <w:rPr>
          <w:szCs w:val="21"/>
        </w:rPr>
      </w:pPr>
      <w:r>
        <w:rPr>
          <w:szCs w:val="21"/>
        </w:rPr>
        <w:t>若被检产品明示的质量要求高于本细则中检验项目依据的标准要求时，应按被检产品明示的质量要求判定。</w:t>
      </w:r>
    </w:p>
    <w:p>
      <w:pPr>
        <w:snapToGrid w:val="0"/>
        <w:spacing w:line="440" w:lineRule="exact"/>
        <w:ind w:firstLine="417" w:firstLineChars="199"/>
        <w:rPr>
          <w:szCs w:val="21"/>
        </w:rPr>
      </w:pPr>
      <w:r>
        <w:rPr>
          <w:szCs w:val="21"/>
        </w:rPr>
        <w:t>若被检产品明示的质量要求低于本细则中检验项目依据的强制性标准要求时，应按照强制性标准要求判定。</w:t>
      </w:r>
    </w:p>
    <w:p>
      <w:pPr>
        <w:snapToGrid w:val="0"/>
        <w:spacing w:line="440" w:lineRule="exact"/>
        <w:ind w:firstLine="417" w:firstLineChars="199"/>
        <w:rPr>
          <w:szCs w:val="21"/>
        </w:rPr>
      </w:pPr>
      <w:r>
        <w:rPr>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szCs w:val="21"/>
        </w:rPr>
      </w:pPr>
      <w:r>
        <w:rPr>
          <w:szCs w:val="21"/>
        </w:rPr>
        <w:t>若被检产品明示的质量要求缺少本细则中检验项目依据的强制性标准要求时，应按照强制性标准要求判定。</w:t>
      </w:r>
    </w:p>
    <w:p>
      <w:pPr>
        <w:snapToGrid w:val="0"/>
        <w:spacing w:line="440" w:lineRule="exact"/>
        <w:ind w:firstLine="417" w:firstLineChars="199"/>
        <w:rPr>
          <w:szCs w:val="21"/>
        </w:rPr>
      </w:pPr>
      <w:r>
        <w:rPr>
          <w:szCs w:val="21"/>
        </w:rPr>
        <w:t>若被检产品明示的质量要求缺少本细则中检验项目依据的推荐性标准要求时，该项目不参与判定。</w:t>
      </w:r>
    </w:p>
    <w:p>
      <w:pPr>
        <w:snapToGrid w:val="0"/>
        <w:spacing w:line="384" w:lineRule="auto"/>
        <w:ind w:firstLine="420" w:firstLineChars="200"/>
        <w:rPr>
          <w:rFonts w:ascii="Times New Roman" w:hAnsi="Times New Roman"/>
          <w:color w:val="000000"/>
          <w:szCs w:val="21"/>
        </w:rPr>
      </w:pPr>
    </w:p>
    <w:sectPr>
      <w:footerReference r:id="rId3" w:type="default"/>
      <w:footerReference r:id="rId4" w:type="even"/>
      <w:pgSz w:w="11906" w:h="16838"/>
      <w:pgMar w:top="1984" w:right="1474" w:bottom="1644" w:left="1474" w:header="851" w:footer="1191" w:gutter="0"/>
      <w:pgNumType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ind w:left="210" w:leftChars="100" w:right="210" w:rightChars="10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ind w:left="315" w:leftChars="150" w:right="315" w:rightChars="150"/>
      <w:jc w:val="both"/>
      <w:textAlignment w:val="auto"/>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BA"/>
    <w:rsid w:val="00014997"/>
    <w:rsid w:val="00030852"/>
    <w:rsid w:val="00052D0A"/>
    <w:rsid w:val="00053DF0"/>
    <w:rsid w:val="000564D8"/>
    <w:rsid w:val="000660D8"/>
    <w:rsid w:val="0006741A"/>
    <w:rsid w:val="00076FDF"/>
    <w:rsid w:val="00080190"/>
    <w:rsid w:val="000A0C0F"/>
    <w:rsid w:val="000A1F68"/>
    <w:rsid w:val="000B2754"/>
    <w:rsid w:val="000E3B8E"/>
    <w:rsid w:val="000E51B5"/>
    <w:rsid w:val="000E5A92"/>
    <w:rsid w:val="000E6B70"/>
    <w:rsid w:val="000F3EFF"/>
    <w:rsid w:val="0010045C"/>
    <w:rsid w:val="00105F4F"/>
    <w:rsid w:val="001134E2"/>
    <w:rsid w:val="00130C21"/>
    <w:rsid w:val="0013450E"/>
    <w:rsid w:val="00135D58"/>
    <w:rsid w:val="001479E1"/>
    <w:rsid w:val="00160B75"/>
    <w:rsid w:val="00171AE6"/>
    <w:rsid w:val="00175325"/>
    <w:rsid w:val="00177DAE"/>
    <w:rsid w:val="001960E8"/>
    <w:rsid w:val="00197FAE"/>
    <w:rsid w:val="001A2854"/>
    <w:rsid w:val="001B1ECE"/>
    <w:rsid w:val="001B3557"/>
    <w:rsid w:val="001C00A7"/>
    <w:rsid w:val="001C3163"/>
    <w:rsid w:val="001D3021"/>
    <w:rsid w:val="001E7E75"/>
    <w:rsid w:val="001F29C8"/>
    <w:rsid w:val="001F4D89"/>
    <w:rsid w:val="0021010D"/>
    <w:rsid w:val="00251E34"/>
    <w:rsid w:val="002543F2"/>
    <w:rsid w:val="002642D1"/>
    <w:rsid w:val="00267BE7"/>
    <w:rsid w:val="00283526"/>
    <w:rsid w:val="00287CFB"/>
    <w:rsid w:val="002A1067"/>
    <w:rsid w:val="002A3CF4"/>
    <w:rsid w:val="002C75FA"/>
    <w:rsid w:val="002D762D"/>
    <w:rsid w:val="002F3260"/>
    <w:rsid w:val="00300201"/>
    <w:rsid w:val="00301FD0"/>
    <w:rsid w:val="003100C5"/>
    <w:rsid w:val="003139FD"/>
    <w:rsid w:val="00324C61"/>
    <w:rsid w:val="00342341"/>
    <w:rsid w:val="00354255"/>
    <w:rsid w:val="00355360"/>
    <w:rsid w:val="00360312"/>
    <w:rsid w:val="003611BA"/>
    <w:rsid w:val="003701D3"/>
    <w:rsid w:val="00394080"/>
    <w:rsid w:val="00394768"/>
    <w:rsid w:val="003A4091"/>
    <w:rsid w:val="003C4925"/>
    <w:rsid w:val="003E4BDB"/>
    <w:rsid w:val="003E72E4"/>
    <w:rsid w:val="00402234"/>
    <w:rsid w:val="00410DF3"/>
    <w:rsid w:val="004123BE"/>
    <w:rsid w:val="00424667"/>
    <w:rsid w:val="004249BF"/>
    <w:rsid w:val="004314DE"/>
    <w:rsid w:val="004565AD"/>
    <w:rsid w:val="004601B9"/>
    <w:rsid w:val="00473C98"/>
    <w:rsid w:val="004908A6"/>
    <w:rsid w:val="004A34C8"/>
    <w:rsid w:val="004A4DFC"/>
    <w:rsid w:val="004B599D"/>
    <w:rsid w:val="004C6EAB"/>
    <w:rsid w:val="004C79DF"/>
    <w:rsid w:val="004D05AF"/>
    <w:rsid w:val="004E21AE"/>
    <w:rsid w:val="004E3189"/>
    <w:rsid w:val="004E43E4"/>
    <w:rsid w:val="004E741E"/>
    <w:rsid w:val="00507AE0"/>
    <w:rsid w:val="0051512A"/>
    <w:rsid w:val="005167DB"/>
    <w:rsid w:val="00526A3A"/>
    <w:rsid w:val="0054203D"/>
    <w:rsid w:val="00560FE5"/>
    <w:rsid w:val="00577F36"/>
    <w:rsid w:val="00580FD4"/>
    <w:rsid w:val="0058127B"/>
    <w:rsid w:val="005B23B4"/>
    <w:rsid w:val="00624DD6"/>
    <w:rsid w:val="006350F9"/>
    <w:rsid w:val="0064014B"/>
    <w:rsid w:val="00652075"/>
    <w:rsid w:val="00652B40"/>
    <w:rsid w:val="0065576E"/>
    <w:rsid w:val="00660FFF"/>
    <w:rsid w:val="00661A7F"/>
    <w:rsid w:val="0066309F"/>
    <w:rsid w:val="00670265"/>
    <w:rsid w:val="0067449B"/>
    <w:rsid w:val="00675807"/>
    <w:rsid w:val="006904C0"/>
    <w:rsid w:val="006938F7"/>
    <w:rsid w:val="006B1E6D"/>
    <w:rsid w:val="006B26CB"/>
    <w:rsid w:val="006C75F5"/>
    <w:rsid w:val="006D2C66"/>
    <w:rsid w:val="006F3686"/>
    <w:rsid w:val="006F6818"/>
    <w:rsid w:val="00700705"/>
    <w:rsid w:val="007032EA"/>
    <w:rsid w:val="00712FE6"/>
    <w:rsid w:val="00721DBD"/>
    <w:rsid w:val="007346B4"/>
    <w:rsid w:val="007408AB"/>
    <w:rsid w:val="0076570D"/>
    <w:rsid w:val="00766407"/>
    <w:rsid w:val="007844D7"/>
    <w:rsid w:val="007849D4"/>
    <w:rsid w:val="00791F72"/>
    <w:rsid w:val="007B5143"/>
    <w:rsid w:val="007C5B37"/>
    <w:rsid w:val="007D668A"/>
    <w:rsid w:val="007E518A"/>
    <w:rsid w:val="007E7B78"/>
    <w:rsid w:val="00801099"/>
    <w:rsid w:val="0081765C"/>
    <w:rsid w:val="00836457"/>
    <w:rsid w:val="00842CE3"/>
    <w:rsid w:val="008536DB"/>
    <w:rsid w:val="00863267"/>
    <w:rsid w:val="00863F48"/>
    <w:rsid w:val="00872CC4"/>
    <w:rsid w:val="008737DB"/>
    <w:rsid w:val="00877F66"/>
    <w:rsid w:val="008B4A07"/>
    <w:rsid w:val="008C2A7E"/>
    <w:rsid w:val="008D5AB0"/>
    <w:rsid w:val="008E4C32"/>
    <w:rsid w:val="008F131B"/>
    <w:rsid w:val="00910C47"/>
    <w:rsid w:val="00911043"/>
    <w:rsid w:val="00924FE0"/>
    <w:rsid w:val="00933214"/>
    <w:rsid w:val="00963128"/>
    <w:rsid w:val="009740D6"/>
    <w:rsid w:val="009761A4"/>
    <w:rsid w:val="009A6925"/>
    <w:rsid w:val="009B06A4"/>
    <w:rsid w:val="009B3AF3"/>
    <w:rsid w:val="009B48C4"/>
    <w:rsid w:val="009C1C38"/>
    <w:rsid w:val="009D2CD9"/>
    <w:rsid w:val="009D2E2A"/>
    <w:rsid w:val="009E6086"/>
    <w:rsid w:val="009F189F"/>
    <w:rsid w:val="00A055B0"/>
    <w:rsid w:val="00A0674B"/>
    <w:rsid w:val="00A16228"/>
    <w:rsid w:val="00A4091B"/>
    <w:rsid w:val="00A45E64"/>
    <w:rsid w:val="00A5157E"/>
    <w:rsid w:val="00A66A3D"/>
    <w:rsid w:val="00A7543F"/>
    <w:rsid w:val="00A77E8A"/>
    <w:rsid w:val="00A916BA"/>
    <w:rsid w:val="00A93A2D"/>
    <w:rsid w:val="00AA0D8B"/>
    <w:rsid w:val="00AB2350"/>
    <w:rsid w:val="00AB462B"/>
    <w:rsid w:val="00AC4F00"/>
    <w:rsid w:val="00AD0E3E"/>
    <w:rsid w:val="00AD610D"/>
    <w:rsid w:val="00AE1821"/>
    <w:rsid w:val="00AE471A"/>
    <w:rsid w:val="00AE5734"/>
    <w:rsid w:val="00AF5572"/>
    <w:rsid w:val="00AF593A"/>
    <w:rsid w:val="00B008B5"/>
    <w:rsid w:val="00B100BF"/>
    <w:rsid w:val="00B137E4"/>
    <w:rsid w:val="00B20E9E"/>
    <w:rsid w:val="00B258D8"/>
    <w:rsid w:val="00B476F3"/>
    <w:rsid w:val="00B51584"/>
    <w:rsid w:val="00B54E2B"/>
    <w:rsid w:val="00B55224"/>
    <w:rsid w:val="00B61E83"/>
    <w:rsid w:val="00B80476"/>
    <w:rsid w:val="00B95B33"/>
    <w:rsid w:val="00B97F97"/>
    <w:rsid w:val="00BC036B"/>
    <w:rsid w:val="00BD109E"/>
    <w:rsid w:val="00BD2490"/>
    <w:rsid w:val="00BD3023"/>
    <w:rsid w:val="00BE2C4C"/>
    <w:rsid w:val="00C04FF3"/>
    <w:rsid w:val="00C06EF5"/>
    <w:rsid w:val="00C075F6"/>
    <w:rsid w:val="00C174BC"/>
    <w:rsid w:val="00C17712"/>
    <w:rsid w:val="00C17F20"/>
    <w:rsid w:val="00C207B1"/>
    <w:rsid w:val="00C21785"/>
    <w:rsid w:val="00C21C4E"/>
    <w:rsid w:val="00C345BB"/>
    <w:rsid w:val="00C46A22"/>
    <w:rsid w:val="00C5322B"/>
    <w:rsid w:val="00C57739"/>
    <w:rsid w:val="00C636A3"/>
    <w:rsid w:val="00C637C7"/>
    <w:rsid w:val="00C71A81"/>
    <w:rsid w:val="00C9467F"/>
    <w:rsid w:val="00CA58E7"/>
    <w:rsid w:val="00CB14A9"/>
    <w:rsid w:val="00CB5484"/>
    <w:rsid w:val="00CD3877"/>
    <w:rsid w:val="00CF5F1B"/>
    <w:rsid w:val="00D1325F"/>
    <w:rsid w:val="00D15332"/>
    <w:rsid w:val="00D26154"/>
    <w:rsid w:val="00D31DB4"/>
    <w:rsid w:val="00D6657B"/>
    <w:rsid w:val="00D71E2A"/>
    <w:rsid w:val="00D727ED"/>
    <w:rsid w:val="00D732ED"/>
    <w:rsid w:val="00D768C6"/>
    <w:rsid w:val="00D85C2A"/>
    <w:rsid w:val="00D879A0"/>
    <w:rsid w:val="00D92551"/>
    <w:rsid w:val="00D92B01"/>
    <w:rsid w:val="00D9506C"/>
    <w:rsid w:val="00D969BA"/>
    <w:rsid w:val="00DA66B2"/>
    <w:rsid w:val="00DB24B2"/>
    <w:rsid w:val="00DC0140"/>
    <w:rsid w:val="00DD42B6"/>
    <w:rsid w:val="00DD6F7D"/>
    <w:rsid w:val="00DD7E3B"/>
    <w:rsid w:val="00DE5404"/>
    <w:rsid w:val="00DE7240"/>
    <w:rsid w:val="00DF481F"/>
    <w:rsid w:val="00E1489E"/>
    <w:rsid w:val="00E155ED"/>
    <w:rsid w:val="00E24FC8"/>
    <w:rsid w:val="00E55DC8"/>
    <w:rsid w:val="00E5609E"/>
    <w:rsid w:val="00E735BE"/>
    <w:rsid w:val="00E758B0"/>
    <w:rsid w:val="00E96130"/>
    <w:rsid w:val="00ED2869"/>
    <w:rsid w:val="00EF0AC2"/>
    <w:rsid w:val="00EF2B9F"/>
    <w:rsid w:val="00F20A2A"/>
    <w:rsid w:val="00F97EA2"/>
    <w:rsid w:val="00FA2884"/>
    <w:rsid w:val="00FA45C8"/>
    <w:rsid w:val="00FA59DC"/>
    <w:rsid w:val="00FA752F"/>
    <w:rsid w:val="00FC0C80"/>
    <w:rsid w:val="00FC1893"/>
    <w:rsid w:val="00FE1549"/>
    <w:rsid w:val="00FF75D5"/>
    <w:rsid w:val="01757279"/>
    <w:rsid w:val="02394E6E"/>
    <w:rsid w:val="051668EE"/>
    <w:rsid w:val="071C39DD"/>
    <w:rsid w:val="091B1E77"/>
    <w:rsid w:val="0BAC4466"/>
    <w:rsid w:val="0C3020D5"/>
    <w:rsid w:val="0DF707EE"/>
    <w:rsid w:val="14707C4A"/>
    <w:rsid w:val="14A748C1"/>
    <w:rsid w:val="17675926"/>
    <w:rsid w:val="1B2A47F6"/>
    <w:rsid w:val="1C5A40F3"/>
    <w:rsid w:val="1F7A62B3"/>
    <w:rsid w:val="1FBF627D"/>
    <w:rsid w:val="21717AB6"/>
    <w:rsid w:val="21A6643E"/>
    <w:rsid w:val="2230378B"/>
    <w:rsid w:val="286253DA"/>
    <w:rsid w:val="29817179"/>
    <w:rsid w:val="2C062286"/>
    <w:rsid w:val="2D8D245C"/>
    <w:rsid w:val="2F94036B"/>
    <w:rsid w:val="3AEB18C6"/>
    <w:rsid w:val="3BD8119D"/>
    <w:rsid w:val="3C005133"/>
    <w:rsid w:val="3CFC19D8"/>
    <w:rsid w:val="45E3CBB9"/>
    <w:rsid w:val="49B50AC7"/>
    <w:rsid w:val="4A1D0919"/>
    <w:rsid w:val="4FC039DD"/>
    <w:rsid w:val="50401092"/>
    <w:rsid w:val="510379CC"/>
    <w:rsid w:val="522C6BEC"/>
    <w:rsid w:val="545746A2"/>
    <w:rsid w:val="54C05621"/>
    <w:rsid w:val="55CC633D"/>
    <w:rsid w:val="57FE1F09"/>
    <w:rsid w:val="5DF51C50"/>
    <w:rsid w:val="5E020474"/>
    <w:rsid w:val="5F405755"/>
    <w:rsid w:val="60A736AA"/>
    <w:rsid w:val="60D566FD"/>
    <w:rsid w:val="61D054C2"/>
    <w:rsid w:val="61F5033B"/>
    <w:rsid w:val="633F1A4A"/>
    <w:rsid w:val="652F585C"/>
    <w:rsid w:val="65E3417D"/>
    <w:rsid w:val="6AB026D1"/>
    <w:rsid w:val="723415EF"/>
    <w:rsid w:val="741C0B7D"/>
    <w:rsid w:val="75295E08"/>
    <w:rsid w:val="77DFD360"/>
    <w:rsid w:val="7A3B6FAF"/>
    <w:rsid w:val="7B233B9C"/>
    <w:rsid w:val="7DFA5F86"/>
    <w:rsid w:val="F9FBABDE"/>
    <w:rsid w:val="FE5C39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style>
  <w:style w:type="paragraph" w:styleId="4">
    <w:name w:val="Body Text Indent"/>
    <w:basedOn w:val="1"/>
    <w:link w:val="19"/>
    <w:qFormat/>
    <w:uiPriority w:val="0"/>
    <w:pPr>
      <w:ind w:firstLine="600" w:firstLineChars="200"/>
    </w:pPr>
    <w:rPr>
      <w:rFonts w:ascii="Times New Roman" w:hAnsi="Times New Roman" w:eastAsia="仿宋_GB2312"/>
      <w:sz w:val="30"/>
      <w:szCs w:val="24"/>
    </w:rPr>
  </w:style>
  <w:style w:type="paragraph" w:styleId="5">
    <w:name w:val="Plain Text"/>
    <w:basedOn w:val="1"/>
    <w:link w:val="20"/>
    <w:unhideWhenUsed/>
    <w:qFormat/>
    <w:uiPriority w:val="99"/>
    <w:rPr>
      <w:rFonts w:ascii="宋体" w:hAnsi="Courier New"/>
      <w:kern w:val="0"/>
      <w:sz w:val="20"/>
      <w:szCs w:val="20"/>
    </w:rPr>
  </w:style>
  <w:style w:type="paragraph" w:styleId="6">
    <w:name w:val="Balloon Text"/>
    <w:basedOn w:val="1"/>
    <w:link w:val="21"/>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4"/>
    <w:qFormat/>
    <w:uiPriority w:val="0"/>
    <w:pPr>
      <w:widowControl/>
      <w:autoSpaceDE w:val="0"/>
      <w:autoSpaceDN w:val="0"/>
      <w:adjustRightInd w:val="0"/>
      <w:snapToGrid w:val="0"/>
      <w:spacing w:line="600" w:lineRule="exact"/>
      <w:ind w:left="646" w:leftChars="323" w:firstLine="643" w:firstLineChars="201"/>
    </w:pPr>
    <w:rPr>
      <w:rFonts w:ascii="仿宋_GB2312" w:hAnsi="Times New Roman" w:eastAsia="仿宋_GB2312"/>
      <w:kern w:val="0"/>
      <w:sz w:val="32"/>
      <w:szCs w:val="20"/>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3"/>
    <w:next w:val="3"/>
    <w:link w:val="25"/>
    <w:unhideWhenUsed/>
    <w:qFormat/>
    <w:uiPriority w:val="99"/>
    <w:rPr>
      <w:b/>
      <w:bCs/>
    </w:rPr>
  </w:style>
  <w:style w:type="table" w:styleId="13">
    <w:name w:val="Table Grid"/>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annotation reference"/>
    <w:unhideWhenUsed/>
    <w:qFormat/>
    <w:uiPriority w:val="99"/>
    <w:rPr>
      <w:sz w:val="21"/>
      <w:szCs w:val="21"/>
    </w:rPr>
  </w:style>
  <w:style w:type="character" w:customStyle="1" w:styleId="17">
    <w:name w:val="标题 1 字符"/>
    <w:link w:val="2"/>
    <w:qFormat/>
    <w:uiPriority w:val="9"/>
    <w:rPr>
      <w:rFonts w:ascii="Calibri" w:hAnsi="Calibri" w:eastAsia="宋体" w:cs="Times New Roman"/>
      <w:b/>
      <w:bCs/>
      <w:kern w:val="44"/>
      <w:sz w:val="44"/>
      <w:szCs w:val="44"/>
    </w:rPr>
  </w:style>
  <w:style w:type="character" w:customStyle="1" w:styleId="18">
    <w:name w:val="批注文字 字符"/>
    <w:link w:val="3"/>
    <w:semiHidden/>
    <w:qFormat/>
    <w:uiPriority w:val="99"/>
    <w:rPr>
      <w:rFonts w:ascii="Calibri" w:hAnsi="Calibri"/>
      <w:kern w:val="2"/>
      <w:sz w:val="21"/>
      <w:szCs w:val="22"/>
    </w:rPr>
  </w:style>
  <w:style w:type="character" w:customStyle="1" w:styleId="19">
    <w:name w:val="正文文本缩进 字符"/>
    <w:link w:val="4"/>
    <w:qFormat/>
    <w:uiPriority w:val="0"/>
    <w:rPr>
      <w:rFonts w:ascii="Times New Roman" w:hAnsi="Times New Roman" w:eastAsia="仿宋_GB2312" w:cs="Times New Roman"/>
      <w:sz w:val="30"/>
      <w:szCs w:val="24"/>
    </w:rPr>
  </w:style>
  <w:style w:type="character" w:customStyle="1" w:styleId="20">
    <w:name w:val="纯文本 字符"/>
    <w:link w:val="5"/>
    <w:qFormat/>
    <w:uiPriority w:val="99"/>
    <w:rPr>
      <w:rFonts w:ascii="宋体" w:hAnsi="Courier New" w:eastAsia="宋体" w:cs="Times New Roman"/>
      <w:kern w:val="0"/>
      <w:sz w:val="20"/>
      <w:szCs w:val="20"/>
    </w:rPr>
  </w:style>
  <w:style w:type="character" w:customStyle="1" w:styleId="21">
    <w:name w:val="批注框文本 字符"/>
    <w:link w:val="6"/>
    <w:qFormat/>
    <w:uiPriority w:val="99"/>
    <w:rPr>
      <w:rFonts w:ascii="Calibri" w:hAnsi="Calibri" w:eastAsia="宋体" w:cs="Times New Roman"/>
      <w:sz w:val="18"/>
      <w:szCs w:val="18"/>
    </w:rPr>
  </w:style>
  <w:style w:type="character" w:customStyle="1" w:styleId="22">
    <w:name w:val="页脚 字符"/>
    <w:link w:val="7"/>
    <w:qFormat/>
    <w:uiPriority w:val="99"/>
    <w:rPr>
      <w:rFonts w:ascii="Calibri" w:hAnsi="Calibri" w:eastAsia="宋体" w:cs="Times New Roman"/>
      <w:sz w:val="18"/>
      <w:szCs w:val="18"/>
    </w:rPr>
  </w:style>
  <w:style w:type="character" w:customStyle="1" w:styleId="23">
    <w:name w:val="页眉 字符1"/>
    <w:link w:val="8"/>
    <w:qFormat/>
    <w:uiPriority w:val="0"/>
    <w:rPr>
      <w:rFonts w:ascii="Calibri" w:hAnsi="Calibri" w:eastAsia="宋体" w:cs="Times New Roman"/>
      <w:sz w:val="18"/>
      <w:szCs w:val="18"/>
    </w:rPr>
  </w:style>
  <w:style w:type="character" w:customStyle="1" w:styleId="24">
    <w:name w:val="正文文本缩进 3 字符"/>
    <w:link w:val="9"/>
    <w:qFormat/>
    <w:uiPriority w:val="0"/>
    <w:rPr>
      <w:rFonts w:ascii="仿宋_GB2312" w:hAnsi="Times New Roman" w:eastAsia="仿宋_GB2312" w:cs="Times New Roman"/>
      <w:kern w:val="0"/>
      <w:sz w:val="32"/>
      <w:szCs w:val="20"/>
    </w:rPr>
  </w:style>
  <w:style w:type="character" w:customStyle="1" w:styleId="25">
    <w:name w:val="批注主题 字符"/>
    <w:link w:val="11"/>
    <w:semiHidden/>
    <w:qFormat/>
    <w:uiPriority w:val="99"/>
    <w:rPr>
      <w:rFonts w:ascii="Calibri" w:hAnsi="Calibri"/>
      <w:b/>
      <w:bCs/>
      <w:kern w:val="2"/>
      <w:sz w:val="21"/>
      <w:szCs w:val="22"/>
    </w:rPr>
  </w:style>
  <w:style w:type="character" w:customStyle="1" w:styleId="26">
    <w:name w:val="页眉 字符"/>
    <w:qFormat/>
    <w:uiPriority w:val="0"/>
    <w:rPr>
      <w:kern w:val="2"/>
      <w:sz w:val="18"/>
      <w:szCs w:val="18"/>
    </w:rPr>
  </w:style>
  <w:style w:type="paragraph" w:customStyle="1" w:styleId="27">
    <w:name w:val="Char11"/>
    <w:basedOn w:val="1"/>
    <w:qFormat/>
    <w:uiPriority w:val="0"/>
    <w:pPr>
      <w:jc w:val="center"/>
    </w:pPr>
    <w:rPr>
      <w:rFonts w:ascii="Times New Roman" w:hAnsi="Times New Roman"/>
      <w:szCs w:val="21"/>
    </w:rPr>
  </w:style>
  <w:style w:type="paragraph" w:customStyle="1" w:styleId="28">
    <w:name w:val="Char Char"/>
    <w:basedOn w:val="1"/>
    <w:semiHidden/>
    <w:qFormat/>
    <w:uiPriority w:val="0"/>
    <w:rPr>
      <w:rFonts w:ascii="Times New Roman" w:hAnsi="Times New Roman"/>
      <w:szCs w:val="20"/>
    </w:rPr>
  </w:style>
  <w:style w:type="paragraph" w:customStyle="1" w:styleId="29">
    <w:name w:val="列出段落1"/>
    <w:basedOn w:val="1"/>
    <w:qFormat/>
    <w:uiPriority w:val="34"/>
    <w:pPr>
      <w:ind w:firstLine="420" w:firstLineChars="200"/>
    </w:pPr>
  </w:style>
  <w:style w:type="paragraph" w:customStyle="1" w:styleId="30">
    <w:name w:val="列出段落2"/>
    <w:basedOn w:val="1"/>
    <w:qFormat/>
    <w:uiPriority w:val="99"/>
    <w:pPr>
      <w:ind w:firstLine="420" w:firstLineChars="200"/>
    </w:pPr>
  </w:style>
  <w:style w:type="paragraph" w:customStyle="1" w:styleId="3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2">
    <w:name w:val="正文1"/>
    <w:basedOn w:val="1"/>
    <w:qFormat/>
    <w:uiPriority w:val="0"/>
    <w:pPr>
      <w:adjustRightInd w:val="0"/>
      <w:spacing w:before="120" w:after="120" w:line="300" w:lineRule="auto"/>
      <w:jc w:val="center"/>
      <w:textAlignment w:val="baseline"/>
    </w:pPr>
    <w:rPr>
      <w:rFonts w:ascii="Times New Roman" w:hAnsi="Times New Roman"/>
      <w:szCs w:val="20"/>
    </w:rPr>
  </w:style>
  <w:style w:type="paragraph" w:customStyle="1" w:styleId="33">
    <w:name w:val="段"/>
    <w:link w:val="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
    <w:name w:val="段 Char"/>
    <w:link w:val="33"/>
    <w:qFormat/>
    <w:uiPriority w:val="0"/>
    <w:rPr>
      <w:rFonts w:ascii="宋体" w:hAnsi="Times New Roman" w:eastAsia="宋体" w:cs="Times New Roman"/>
      <w:kern w:val="0"/>
      <w:szCs w:val="20"/>
    </w:rPr>
  </w:style>
  <w:style w:type="paragraph" w:styleId="35">
    <w:name w:val="List Paragraph"/>
    <w:basedOn w:val="1"/>
    <w:qFormat/>
    <w:uiPriority w:val="34"/>
    <w:pPr>
      <w:ind w:firstLine="420" w:firstLineChars="200"/>
    </w:pPr>
  </w:style>
  <w:style w:type="character" w:customStyle="1" w:styleId="36">
    <w:name w:val="ask-titl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695</Words>
  <Characters>792</Characters>
  <Lines>13</Lines>
  <Paragraphs>3</Paragraphs>
  <TotalTime>2</TotalTime>
  <ScaleCrop>false</ScaleCrop>
  <LinksUpToDate>false</LinksUpToDate>
  <CharactersWithSpaces>812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2024-03-19T09:02:00Z</dcterms:created>
  <dc:creator>oa</dc:creator>
  <cp:lastModifiedBy>JYJD</cp:lastModifiedBy>
  <cp:lastPrinted>2025-02-13T03:22:00Z</cp:lastPrinted>
  <dcterms:modified xsi:type="dcterms:W3CDTF">2025-07-29T02:34:09Z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88A7D7172A474BCD892042EF0E700BB6</vt:lpwstr>
  </property>
  <property fmtid="{D5CDD505-2E9C-101B-9397-08002B2CF9AE}" pid="4" name="KSOTemplateDocerSaveRecord">
    <vt:lpwstr>eyJoZGlkIjoiYzdlYzAzZmYyN2I2ZTYxNWI5ZTFhMWYyYTllNWMyMjAiLCJ1c2VySWQiOiIzMTA1MjY0NTYifQ==</vt:lpwstr>
  </property>
</Properties>
</file>