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03B6">
      <w:pPr>
        <w:spacing w:before="0" w:line="600" w:lineRule="exact"/>
        <w:ind w:left="0" w:right="0" w:firstLine="0"/>
        <w:jc w:val="center"/>
        <w:rPr>
          <w:rFonts w:hint="eastAsia" w:eastAsia="方正小标宋简体" w:cs="方正小标宋简体"/>
          <w:kern w:val="2"/>
          <w:sz w:val="44"/>
          <w:szCs w:val="44"/>
          <w:lang w:val="en-US" w:eastAsia="zh-CN"/>
        </w:rPr>
      </w:pPr>
    </w:p>
    <w:p w14:paraId="74938CB3">
      <w:pPr>
        <w:spacing w:before="0" w:line="600" w:lineRule="exact"/>
        <w:ind w:left="0" w:right="0" w:firstLine="0"/>
        <w:jc w:val="center"/>
        <w:rPr>
          <w:rFonts w:hint="eastAsia" w:eastAsia="方正小标宋简体" w:cs="方正小标宋简体"/>
          <w:kern w:val="2"/>
          <w:sz w:val="44"/>
          <w:szCs w:val="44"/>
          <w:lang w:val="en-US" w:eastAsia="zh-CN"/>
        </w:rPr>
      </w:pPr>
    </w:p>
    <w:p w14:paraId="409AEA5C">
      <w:pPr>
        <w:spacing w:before="0" w:line="600" w:lineRule="exact"/>
        <w:ind w:left="0" w:right="0" w:firstLine="0"/>
        <w:jc w:val="center"/>
        <w:rPr>
          <w:rFonts w:hint="eastAsia" w:eastAsia="方正小标宋简体" w:cs="方正小标宋简体"/>
          <w:kern w:val="2"/>
          <w:sz w:val="44"/>
          <w:szCs w:val="44"/>
          <w:lang w:val="en-US" w:eastAsia="zh-CN"/>
        </w:rPr>
      </w:pPr>
    </w:p>
    <w:p w14:paraId="1601EABB">
      <w:pPr>
        <w:spacing w:before="0" w:line="600" w:lineRule="exact"/>
        <w:ind w:left="0" w:right="0" w:firstLine="0"/>
        <w:jc w:val="center"/>
        <w:rPr>
          <w:rFonts w:hint="eastAsia" w:ascii="Times New Roman" w:hAnsi="Times New Roman" w:eastAsia="方正小标宋简体" w:cs="方正小标宋简体"/>
          <w:kern w:val="2"/>
          <w:sz w:val="44"/>
          <w:szCs w:val="44"/>
          <w:lang w:val="en-US" w:eastAsia="zh-CN"/>
        </w:rPr>
      </w:pPr>
      <w:r>
        <w:rPr>
          <w:rFonts w:hint="eastAsia" w:eastAsia="方正小标宋简体" w:cs="方正小标宋简体"/>
          <w:kern w:val="2"/>
          <w:sz w:val="44"/>
          <w:szCs w:val="44"/>
          <w:lang w:val="en-US" w:eastAsia="zh-CN"/>
        </w:rPr>
        <w:t>关于</w:t>
      </w:r>
      <w:r>
        <w:rPr>
          <w:rFonts w:hint="eastAsia" w:ascii="Times New Roman" w:hAnsi="Times New Roman" w:eastAsia="方正小标宋简体" w:cs="方正小标宋简体"/>
          <w:kern w:val="2"/>
          <w:sz w:val="44"/>
          <w:szCs w:val="44"/>
          <w:lang w:val="en-US" w:eastAsia="zh-CN"/>
        </w:rPr>
        <w:t>广州市花都区2025年度第八批次城镇</w:t>
      </w:r>
    </w:p>
    <w:p w14:paraId="12897F09">
      <w:pPr>
        <w:spacing w:before="0" w:line="600" w:lineRule="exact"/>
        <w:ind w:left="0" w:right="0" w:firstLine="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建设用地（花都区炭步镇鸭湖安置区规划</w:t>
      </w:r>
    </w:p>
    <w:p w14:paraId="2C8EA882">
      <w:pPr>
        <w:spacing w:before="0" w:line="600" w:lineRule="exact"/>
        <w:ind w:left="0" w:right="0" w:firstLine="0"/>
        <w:jc w:val="center"/>
        <w:rPr>
          <w:rFonts w:hint="eastAsia" w:ascii="方正小标宋简体" w:hAnsi="方正小标宋简体" w:eastAsia="方正小标宋简体" w:cs="方正小标宋简体"/>
          <w:kern w:val="2"/>
          <w:sz w:val="44"/>
          <w:szCs w:val="44"/>
        </w:rPr>
      </w:pPr>
      <w:r>
        <w:rPr>
          <w:rFonts w:hint="eastAsia" w:ascii="Times New Roman" w:hAnsi="Times New Roman" w:eastAsia="方正小标宋简体" w:cs="方正小标宋简体"/>
          <w:kern w:val="2"/>
          <w:sz w:val="44"/>
          <w:szCs w:val="44"/>
          <w:lang w:val="en-US" w:eastAsia="zh-CN"/>
        </w:rPr>
        <w:t>三路建设工程）的</w:t>
      </w:r>
      <w:r>
        <w:rPr>
          <w:rFonts w:hint="eastAsia" w:ascii="方正小标宋简体" w:hAnsi="方正小标宋简体" w:eastAsia="方正小标宋简体" w:cs="方正小标宋简体"/>
          <w:kern w:val="2"/>
          <w:sz w:val="44"/>
          <w:szCs w:val="44"/>
        </w:rPr>
        <w:t>征地补偿安置方案</w:t>
      </w:r>
    </w:p>
    <w:p w14:paraId="470FBD40">
      <w:pPr>
        <w:spacing w:before="0" w:line="60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炭步</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鸭湖水边</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0.5025</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0.5025公顷。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Times New Roman" w:hAnsi="Times New Roman" w:eastAsia="仿宋_GB2312" w:cs="Times New Roman"/>
          <w:kern w:val="2"/>
          <w:sz w:val="32"/>
          <w:szCs w:val="32"/>
          <w:lang w:val="en-US" w:eastAsia="zh-CN"/>
        </w:rPr>
        <w:t>炭步</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鸭湖水边</w:t>
      </w:r>
      <w:r>
        <w:rPr>
          <w:rFonts w:hint="default" w:ascii="Times New Roman" w:hAnsi="Times New Roman" w:eastAsia="仿宋_GB2312" w:cs="Times New Roman"/>
          <w:kern w:val="2"/>
          <w:sz w:val="32"/>
          <w:szCs w:val="32"/>
        </w:rPr>
        <w:t>经济合作社范围内，具体位置详见附图。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Times New Roman" w:hAnsi="Times New Roman" w:eastAsia="仿宋_GB2312" w:cs="Times New Roman"/>
          <w:kern w:val="2"/>
          <w:sz w:val="32"/>
          <w:szCs w:val="32"/>
          <w:lang w:val="en-US" w:eastAsia="zh-CN"/>
        </w:rPr>
        <w:t>炭步</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鸭湖水边</w:t>
      </w:r>
      <w:r>
        <w:rPr>
          <w:rFonts w:hint="default" w:ascii="Times New Roman" w:hAnsi="Times New Roman" w:eastAsia="仿宋_GB2312" w:cs="Times New Roman"/>
          <w:kern w:val="2"/>
          <w:sz w:val="32"/>
          <w:szCs w:val="32"/>
        </w:rPr>
        <w:t>经济合作社属下的集体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0.5025</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7.5375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0.4733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7.0995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0.4733公顷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0.0292</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0.4380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highlight w:val="green"/>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青苗及其他地上附着物补偿</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color w:val="auto"/>
          <w:kern w:val="2"/>
          <w:sz w:val="32"/>
          <w:szCs w:val="32"/>
          <w:highlight w:val="none"/>
          <w:lang w:eastAsia="zh-CN"/>
        </w:rPr>
        <w:t>《广州市花都区人民政府办公室印发花都区片区征地包干补偿工作方案的通知》（花府办〔2016〕12号）</w:t>
      </w:r>
      <w:r>
        <w:rPr>
          <w:rFonts w:hint="eastAsia" w:eastAsia="仿宋_GB2312"/>
          <w:kern w:val="2"/>
          <w:sz w:val="32"/>
        </w:rPr>
        <w:t>的规定执行</w:t>
      </w:r>
      <w:r>
        <w:rPr>
          <w:rFonts w:hint="eastAsia" w:ascii="Times New Roman" w:hAnsi="Times New Roman" w:eastAsia="仿宋_GB2312" w:cs="Times New Roman"/>
          <w:kern w:val="2"/>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w:t>
      </w:r>
      <w:r>
        <w:rPr>
          <w:rFonts w:hint="default" w:ascii="Times New Roman" w:hAnsi="Times New Roman" w:eastAsia="仿宋_GB2312" w:cs="Times New Roman"/>
          <w:bCs/>
          <w:color w:val="auto"/>
          <w:kern w:val="2"/>
          <w:sz w:val="32"/>
          <w:szCs w:val="32"/>
          <w:u w:val="none"/>
          <w:lang w:val="en-US" w:eastAsia="zh-CN" w:bidi="ar"/>
        </w:rPr>
        <w:t>农村集体土地留用地安置管理工作的意见》</w:t>
      </w:r>
      <w:r>
        <w:rPr>
          <w:rFonts w:hint="default" w:ascii="Times New Roman" w:hAnsi="Times New Roman" w:eastAsia="仿宋_GB2312" w:cs="Times New Roman"/>
          <w:color w:val="auto"/>
          <w:kern w:val="2"/>
          <w:sz w:val="32"/>
          <w:szCs w:val="32"/>
          <w:u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u w:val="none"/>
          <w:lang w:val="en-US" w:eastAsia="zh-CN" w:bidi="ar"/>
        </w:rPr>
        <w:t>府办</w:t>
      </w:r>
      <w:r>
        <w:rPr>
          <w:rFonts w:hint="default" w:ascii="Times New Roman" w:hAnsi="Times New Roman" w:eastAsia="仿宋_GB2312" w:cs="Times New Roman"/>
          <w:color w:val="auto"/>
          <w:kern w:val="2"/>
          <w:sz w:val="32"/>
          <w:szCs w:val="32"/>
          <w:u w:val="none"/>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highlight w:val="none"/>
          <w:u w:val="none"/>
          <w:lang w:val="en-US" w:eastAsia="zh-CN" w:bidi="ar"/>
        </w:rPr>
        <w:t>的规定，已办理规划用地手续的留用地再次被政府征收的，按原抵扣留用地指标面积等量返还留用地指标，剩余部分按实际征收土地面积的10%安排留用地，按照实地留地安排留用地。</w:t>
      </w:r>
    </w:p>
    <w:p w14:paraId="30FEB466">
      <w:pPr>
        <w:keepNext w:val="0"/>
        <w:keepLines w:val="0"/>
        <w:pageBreakBefore w:val="0"/>
        <w:widowControl w:val="0"/>
        <w:tabs>
          <w:tab w:val="left" w:pos="5402"/>
        </w:tabs>
        <w:kinsoku/>
        <w:wordWrap/>
        <w:overflowPunct/>
        <w:topLinePunct w:val="0"/>
        <w:autoSpaceDE/>
        <w:autoSpaceDN/>
        <w:bidi w:val="0"/>
        <w:adjustRightInd/>
        <w:snapToGrid/>
        <w:spacing w:line="600" w:lineRule="exact"/>
        <w:ind w:firstLine="634"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highlight w:val="none"/>
          <w:u w:val="none"/>
          <w:lang w:val="en-US" w:eastAsia="zh-CN" w:bidi="ar"/>
        </w:rPr>
        <w:t>（三）社会保障。</w:t>
      </w:r>
      <w:r>
        <w:rPr>
          <w:rFonts w:hint="default" w:ascii="Times New Roman" w:hAnsi="Times New Roman" w:eastAsia="仿宋_GB2312" w:cs="Times New Roman"/>
          <w:color w:val="auto"/>
          <w:kern w:val="2"/>
          <w:sz w:val="32"/>
          <w:szCs w:val="32"/>
          <w:highlight w:val="none"/>
          <w:u w:val="none"/>
        </w:rPr>
        <w:t>该项目征收</w:t>
      </w:r>
      <w:r>
        <w:rPr>
          <w:rFonts w:hint="default" w:ascii="Times New Roman" w:hAnsi="Times New Roman" w:eastAsia="仿宋_GB2312" w:cs="Times New Roman"/>
          <w:color w:val="auto"/>
          <w:kern w:val="2"/>
          <w:sz w:val="32"/>
          <w:szCs w:val="32"/>
          <w:highlight w:val="none"/>
          <w:u w:val="none"/>
          <w:lang w:val="en-US" w:eastAsia="zh-CN"/>
        </w:rPr>
        <w:t>炭步</w:t>
      </w:r>
      <w:r>
        <w:rPr>
          <w:rFonts w:hint="default" w:ascii="Times New Roman" w:hAnsi="Times New Roman" w:eastAsia="仿宋_GB2312" w:cs="Times New Roman"/>
          <w:color w:val="auto"/>
          <w:kern w:val="2"/>
          <w:sz w:val="32"/>
          <w:szCs w:val="32"/>
          <w:highlight w:val="none"/>
          <w:u w:val="none"/>
        </w:rPr>
        <w:t>镇</w:t>
      </w:r>
      <w:r>
        <w:rPr>
          <w:rFonts w:hint="default" w:ascii="Times New Roman" w:hAnsi="Times New Roman" w:eastAsia="仿宋_GB2312" w:cs="Times New Roman"/>
          <w:color w:val="auto"/>
          <w:kern w:val="2"/>
          <w:sz w:val="32"/>
          <w:szCs w:val="32"/>
          <w:highlight w:val="none"/>
          <w:u w:val="none"/>
          <w:lang w:val="en-US" w:eastAsia="zh-CN"/>
        </w:rPr>
        <w:t>鸭湖</w:t>
      </w:r>
      <w:r>
        <w:rPr>
          <w:rFonts w:hint="default" w:ascii="Times New Roman" w:hAnsi="Times New Roman" w:eastAsia="仿宋_GB2312" w:cs="Times New Roman"/>
          <w:color w:val="auto"/>
          <w:kern w:val="2"/>
          <w:sz w:val="32"/>
          <w:szCs w:val="32"/>
          <w:highlight w:val="none"/>
          <w:u w:val="none"/>
        </w:rPr>
        <w:t>村土地面积共</w:t>
      </w:r>
      <w:r>
        <w:rPr>
          <w:rFonts w:hint="default" w:ascii="Times New Roman" w:hAnsi="Times New Roman" w:eastAsia="仿宋_GB2312" w:cs="Times New Roman"/>
          <w:color w:val="auto"/>
          <w:kern w:val="2"/>
          <w:sz w:val="32"/>
          <w:szCs w:val="32"/>
          <w:highlight w:val="none"/>
          <w:u w:val="none"/>
          <w:lang w:val="en-US" w:eastAsia="zh-CN"/>
        </w:rPr>
        <w:t>7.5375</w:t>
      </w:r>
      <w:r>
        <w:rPr>
          <w:rFonts w:hint="default" w:ascii="Times New Roman" w:hAnsi="Times New Roman" w:eastAsia="仿宋_GB2312" w:cs="Times New Roman"/>
          <w:color w:val="auto"/>
          <w:kern w:val="2"/>
          <w:sz w:val="32"/>
          <w:szCs w:val="32"/>
          <w:highlight w:val="none"/>
          <w:u w:val="none"/>
        </w:rPr>
        <w:t>亩，</w:t>
      </w:r>
      <w:r>
        <w:rPr>
          <w:rFonts w:hint="default" w:ascii="Times New Roman" w:hAnsi="Times New Roman" w:eastAsia="仿宋_GB2312" w:cs="Times New Roman"/>
          <w:color w:val="auto"/>
          <w:kern w:val="2"/>
          <w:sz w:val="32"/>
          <w:szCs w:val="32"/>
          <w:lang w:val="en-US" w:eastAsia="zh-CN"/>
        </w:rPr>
        <w:t>根据</w:t>
      </w:r>
      <w:r>
        <w:rPr>
          <w:rFonts w:hint="default" w:ascii="Times New Roman" w:hAnsi="Times New Roman" w:eastAsia="仿宋_GB2312" w:cs="Times New Roman"/>
          <w:color w:val="auto"/>
          <w:kern w:val="2"/>
          <w:sz w:val="32"/>
          <w:szCs w:val="32"/>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lang w:val="en-US" w:eastAsia="zh-CN" w:bidi="ar"/>
        </w:rPr>
        <w:t>通知》（粤府办〔2021〕22号）</w:t>
      </w:r>
      <w:r>
        <w:rPr>
          <w:rFonts w:hint="eastAsia" w:cs="Times New Roman"/>
          <w:b w:val="0"/>
          <w:bCs w:val="0"/>
          <w:color w:val="auto"/>
          <w:kern w:val="2"/>
          <w:sz w:val="32"/>
          <w:szCs w:val="32"/>
          <w:shd w:val="clear" w:color="auto" w:fill="FFFFFF"/>
          <w:lang w:val="en-US" w:eastAsia="zh-CN" w:bidi="ar"/>
        </w:rPr>
        <w:t>规定</w:t>
      </w:r>
      <w:r>
        <w:rPr>
          <w:rFonts w:hint="default" w:ascii="Times New Roman" w:hAnsi="Times New Roman" w:eastAsia="仿宋_GB2312" w:cs="Times New Roman"/>
          <w:b w:val="0"/>
          <w:bCs w:val="0"/>
          <w:color w:val="auto"/>
          <w:kern w:val="2"/>
          <w:sz w:val="32"/>
          <w:szCs w:val="32"/>
          <w:shd w:val="clear" w:color="auto" w:fill="FFFFFF"/>
          <w:lang w:eastAsia="zh-CN" w:bidi="ar"/>
        </w:rPr>
        <w:t>，</w:t>
      </w:r>
      <w:r>
        <w:rPr>
          <w:rFonts w:hint="default" w:ascii="Times New Roman" w:hAnsi="Times New Roman" w:eastAsia="仿宋_GB2312" w:cs="Times New Roman"/>
          <w:b w:val="0"/>
          <w:bCs w:val="0"/>
          <w:color w:val="auto"/>
          <w:kern w:val="2"/>
          <w:sz w:val="32"/>
          <w:szCs w:val="32"/>
          <w:lang w:val="en-US" w:eastAsia="zh-CN"/>
        </w:rPr>
        <w:t>核定该项目</w:t>
      </w:r>
      <w:r>
        <w:rPr>
          <w:rFonts w:hint="default" w:ascii="Times New Roman" w:hAnsi="Times New Roman" w:eastAsia="仿宋_GB2312" w:cs="Times New Roman"/>
          <w:b w:val="0"/>
          <w:bCs w:val="0"/>
          <w:color w:val="auto"/>
          <w:spacing w:val="0"/>
          <w:kern w:val="2"/>
          <w:sz w:val="32"/>
          <w:szCs w:val="32"/>
          <w:lang w:val="en-US" w:eastAsia="zh-CN"/>
        </w:rPr>
        <w:t>按</w:t>
      </w:r>
      <w:r>
        <w:rPr>
          <w:rFonts w:hint="eastAsia" w:cs="Times New Roman"/>
          <w:color w:val="auto"/>
          <w:kern w:val="2"/>
          <w:sz w:val="32"/>
          <w:szCs w:val="32"/>
          <w:lang w:val="en-US" w:eastAsia="zh-CN"/>
        </w:rPr>
        <w:t>2.14</w:t>
      </w:r>
      <w:r>
        <w:rPr>
          <w:rFonts w:hint="default" w:ascii="Times New Roman" w:hAnsi="Times New Roman" w:eastAsia="仿宋_GB2312" w:cs="Times New Roman"/>
          <w:color w:val="auto"/>
          <w:kern w:val="2"/>
          <w:sz w:val="32"/>
          <w:szCs w:val="32"/>
        </w:rPr>
        <w:t>万元/</w:t>
      </w:r>
      <w:r>
        <w:rPr>
          <w:rFonts w:hint="eastAsia" w:cs="Times New Roman"/>
          <w:color w:val="auto"/>
          <w:kern w:val="2"/>
          <w:sz w:val="32"/>
          <w:szCs w:val="32"/>
          <w:lang w:val="en-US" w:eastAsia="zh-CN"/>
        </w:rPr>
        <w:t>亩的</w:t>
      </w:r>
      <w:r>
        <w:rPr>
          <w:rFonts w:hint="default" w:ascii="Times New Roman" w:hAnsi="Times New Roman" w:eastAsia="仿宋_GB2312" w:cs="Times New Roman"/>
          <w:color w:val="auto"/>
          <w:kern w:val="2"/>
          <w:sz w:val="32"/>
          <w:szCs w:val="32"/>
          <w:lang w:val="en-US" w:eastAsia="zh-CN"/>
        </w:rPr>
        <w:t>标准</w:t>
      </w:r>
      <w:r>
        <w:rPr>
          <w:rFonts w:hint="default" w:ascii="Times New Roman" w:hAnsi="Times New Roman" w:eastAsia="仿宋_GB2312" w:cs="Times New Roman"/>
          <w:color w:val="auto"/>
          <w:kern w:val="2"/>
          <w:sz w:val="32"/>
          <w:szCs w:val="32"/>
          <w:lang w:val="en-US" w:eastAsia="zh-CN" w:bidi="ar"/>
        </w:rPr>
        <w:t>一次性</w:t>
      </w:r>
      <w:r>
        <w:rPr>
          <w:rFonts w:hint="default" w:ascii="Times New Roman" w:hAnsi="Times New Roman" w:eastAsia="仿宋_GB2312" w:cs="Times New Roman"/>
          <w:b w:val="0"/>
          <w:bCs w:val="0"/>
          <w:color w:val="auto"/>
          <w:spacing w:val="0"/>
          <w:kern w:val="2"/>
          <w:sz w:val="32"/>
          <w:szCs w:val="32"/>
        </w:rPr>
        <w:t>计提征地社保费</w:t>
      </w:r>
      <w:r>
        <w:rPr>
          <w:rFonts w:hint="default" w:ascii="Times New Roman" w:hAnsi="Times New Roman" w:eastAsia="仿宋_GB2312" w:cs="Times New Roman"/>
          <w:b w:val="0"/>
          <w:bCs w:val="0"/>
          <w:color w:val="auto"/>
          <w:spacing w:val="0"/>
          <w:kern w:val="2"/>
          <w:sz w:val="32"/>
          <w:szCs w:val="32"/>
          <w:lang w:val="en-US" w:eastAsia="zh-CN"/>
        </w:rPr>
        <w:t>共</w:t>
      </w:r>
      <w:r>
        <w:rPr>
          <w:rFonts w:hint="eastAsia" w:cs="Times New Roman"/>
          <w:b w:val="0"/>
          <w:bCs w:val="0"/>
          <w:color w:val="auto"/>
          <w:kern w:val="2"/>
          <w:sz w:val="32"/>
          <w:szCs w:val="32"/>
          <w:lang w:val="en-US" w:eastAsia="zh-CN" w:bidi="ar"/>
        </w:rPr>
        <w:t>16.14</w:t>
      </w:r>
      <w:r>
        <w:rPr>
          <w:rFonts w:hint="default" w:ascii="Times New Roman" w:hAnsi="Times New Roman" w:eastAsia="仿宋_GB2312" w:cs="Times New Roman"/>
          <w:b w:val="0"/>
          <w:bCs w:val="0"/>
          <w:color w:val="auto"/>
          <w:kern w:val="2"/>
          <w:sz w:val="32"/>
          <w:szCs w:val="32"/>
        </w:rPr>
        <w:t>万元</w:t>
      </w:r>
      <w:r>
        <w:rPr>
          <w:rFonts w:hint="default"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bidi="ar"/>
        </w:rPr>
        <w:t>预存入区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，专款用于</w:t>
      </w:r>
      <w:bookmarkStart w:id="0" w:name="_GoBack"/>
      <w:bookmarkEnd w:id="0"/>
      <w:r>
        <w:rPr>
          <w:rFonts w:hint="default" w:ascii="Times New Roman" w:hAnsi="Times New Roman" w:eastAsia="仿宋_GB2312" w:cs="Times New Roman"/>
          <w:color w:val="auto"/>
          <w:kern w:val="2"/>
          <w:sz w:val="32"/>
          <w:szCs w:val="32"/>
          <w:lang w:val="en-US" w:eastAsia="zh-CN" w:bidi="ar"/>
        </w:rPr>
        <w:t>被征地农民养老保障。</w:t>
      </w:r>
    </w:p>
    <w:p w14:paraId="0E5524F0">
      <w:pPr>
        <w:pStyle w:val="6"/>
        <w:widowControl w:val="0"/>
        <w:numPr>
          <w:ilvl w:val="0"/>
          <w:numId w:val="0"/>
        </w:numPr>
        <w:spacing w:before="0" w:after="0" w:line="600" w:lineRule="exact"/>
        <w:ind w:right="111" w:rightChars="0"/>
        <w:jc w:val="both"/>
        <w:rPr>
          <w:rFonts w:hint="default" w:ascii="Times New Roman" w:hAnsi="Times New Roman" w:eastAsia="仿宋_GB2312" w:cs="Times New Roman"/>
          <w:kern w:val="2"/>
          <w:sz w:val="32"/>
          <w:szCs w:val="32"/>
        </w:rPr>
      </w:pPr>
    </w:p>
    <w:p w14:paraId="6C80C101">
      <w:pPr>
        <w:pStyle w:val="6"/>
        <w:spacing w:before="0" w:line="600" w:lineRule="exact"/>
        <w:ind w:left="0" w:right="260"/>
        <w:jc w:val="right"/>
        <w:rPr>
          <w:rFonts w:hint="eastAsia" w:ascii="仿宋_GB2312" w:hAnsi="仿宋_GB2312" w:eastAsia="仿宋_GB2312" w:cs="仿宋_GB2312"/>
          <w:kern w:val="2"/>
          <w:sz w:val="32"/>
          <w:szCs w:val="32"/>
        </w:rPr>
      </w:pPr>
    </w:p>
    <w:p w14:paraId="04F09EC6">
      <w:pPr>
        <w:pStyle w:val="6"/>
        <w:spacing w:before="0" w:line="600" w:lineRule="exact"/>
        <w:ind w:left="0" w:right="260"/>
        <w:jc w:val="right"/>
        <w:rPr>
          <w:rFonts w:hint="eastAsia" w:ascii="仿宋_GB2312" w:hAnsi="仿宋_GB2312" w:eastAsia="仿宋_GB2312" w:cs="仿宋_GB2312"/>
          <w:kern w:val="2"/>
          <w:sz w:val="32"/>
          <w:szCs w:val="32"/>
        </w:rPr>
      </w:pPr>
    </w:p>
    <w:p w14:paraId="2E72DDC4">
      <w:pPr>
        <w:pStyle w:val="6"/>
        <w:spacing w:before="0" w:line="60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60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23</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4E6541E-85BC-4C23-8632-D637EF92FAC1}"/>
  </w:font>
  <w:font w:name="仿宋_GB2312">
    <w:panose1 w:val="02010609030101010101"/>
    <w:charset w:val="86"/>
    <w:family w:val="auto"/>
    <w:pitch w:val="default"/>
    <w:sig w:usb0="00000001" w:usb1="080E0000" w:usb2="00000000" w:usb3="00000000" w:csb0="00040000" w:csb1="00000000"/>
    <w:embedRegular r:id="rId2" w:fontKey="{5420294A-C643-4AE3-BF87-5966649A2447}"/>
  </w:font>
  <w:font w:name="Adobe 黑体 Std R">
    <w:altName w:val="黑体"/>
    <w:panose1 w:val="020B0400000000000000"/>
    <w:charset w:val="80"/>
    <w:family w:val="swiss"/>
    <w:pitch w:val="default"/>
    <w:sig w:usb0="00000000" w:usb1="00000000" w:usb2="00000016" w:usb3="00000000" w:csb0="00060007" w:csb1="00000000"/>
    <w:embedRegular r:id="rId3" w:fontKey="{6DE87D0C-222E-415C-8399-5BB6943AE72E}"/>
  </w:font>
  <w:font w:name="方正小标宋简体">
    <w:panose1 w:val="02000000000000000000"/>
    <w:charset w:val="86"/>
    <w:family w:val="auto"/>
    <w:pitch w:val="default"/>
    <w:sig w:usb0="00000001" w:usb1="080E0000" w:usb2="00000000" w:usb3="00000000" w:csb0="00040000" w:csb1="00000000"/>
    <w:embedRegular r:id="rId4" w:fontKey="{17401EBF-6643-41F2-8A41-54719112813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703B87"/>
    <w:rsid w:val="01F251E8"/>
    <w:rsid w:val="022A33E1"/>
    <w:rsid w:val="0345216A"/>
    <w:rsid w:val="04654DC4"/>
    <w:rsid w:val="0822151D"/>
    <w:rsid w:val="08682950"/>
    <w:rsid w:val="08D87341"/>
    <w:rsid w:val="0B3E4DF2"/>
    <w:rsid w:val="0BC12118"/>
    <w:rsid w:val="0C890300"/>
    <w:rsid w:val="0D5A4B28"/>
    <w:rsid w:val="0D630F89"/>
    <w:rsid w:val="0D6E42F3"/>
    <w:rsid w:val="12655CC4"/>
    <w:rsid w:val="126D4154"/>
    <w:rsid w:val="15F86E50"/>
    <w:rsid w:val="161B7A15"/>
    <w:rsid w:val="162B00EE"/>
    <w:rsid w:val="16E50DE0"/>
    <w:rsid w:val="19977D8A"/>
    <w:rsid w:val="219E39B8"/>
    <w:rsid w:val="25477C36"/>
    <w:rsid w:val="29C73F17"/>
    <w:rsid w:val="2BE439BC"/>
    <w:rsid w:val="2BF529E2"/>
    <w:rsid w:val="2F2F33BB"/>
    <w:rsid w:val="33085EB0"/>
    <w:rsid w:val="34394804"/>
    <w:rsid w:val="34CC172C"/>
    <w:rsid w:val="3600792F"/>
    <w:rsid w:val="39A42B0C"/>
    <w:rsid w:val="3B7F12F6"/>
    <w:rsid w:val="3B8E0546"/>
    <w:rsid w:val="3D4536F5"/>
    <w:rsid w:val="3D5642D8"/>
    <w:rsid w:val="3F7D3C6E"/>
    <w:rsid w:val="40AD4EC0"/>
    <w:rsid w:val="43F439CF"/>
    <w:rsid w:val="46753A21"/>
    <w:rsid w:val="47EA5951"/>
    <w:rsid w:val="4D1F0243"/>
    <w:rsid w:val="4F321EBD"/>
    <w:rsid w:val="4FDC68BF"/>
    <w:rsid w:val="50186B3E"/>
    <w:rsid w:val="505F6CEB"/>
    <w:rsid w:val="54382FF3"/>
    <w:rsid w:val="54E02594"/>
    <w:rsid w:val="5DA36C6E"/>
    <w:rsid w:val="5EF369C2"/>
    <w:rsid w:val="5F7D66C9"/>
    <w:rsid w:val="60ED7905"/>
    <w:rsid w:val="611D6D37"/>
    <w:rsid w:val="61377DF9"/>
    <w:rsid w:val="63714235"/>
    <w:rsid w:val="6488303F"/>
    <w:rsid w:val="64ED2421"/>
    <w:rsid w:val="664B18ED"/>
    <w:rsid w:val="66DB321B"/>
    <w:rsid w:val="671A7149"/>
    <w:rsid w:val="6DB30687"/>
    <w:rsid w:val="6F8C3791"/>
    <w:rsid w:val="708E5910"/>
    <w:rsid w:val="72822E9E"/>
    <w:rsid w:val="747B57C1"/>
    <w:rsid w:val="75B44CF4"/>
    <w:rsid w:val="768B3F84"/>
    <w:rsid w:val="76910A96"/>
    <w:rsid w:val="78EA6370"/>
    <w:rsid w:val="7B960F06"/>
    <w:rsid w:val="7D5135A2"/>
    <w:rsid w:val="7E1D286D"/>
    <w:rsid w:val="7E834226"/>
    <w:rsid w:val="7F325F7A"/>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1397</Words>
  <Characters>1501</Characters>
  <TotalTime>19</TotalTime>
  <ScaleCrop>false</ScaleCrop>
  <LinksUpToDate>false</LinksUpToDate>
  <CharactersWithSpaces>1546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2025-07-23T01:41:00Z</cp:lastPrinted>
  <dcterms:modified xsi:type="dcterms:W3CDTF">2025-09-15T08:49:30Z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eyJoZGlkIjoiZGE1MmQ5YmNkOTA4OGNkMGJiYTRmNWNiNGI4ZWVkNDAiLCJ1c2VySWQiOiI3MTgxOTMzNzAifQ==</vt:lpwstr>
  </property>
</Properties>
</file>