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3BC8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广州市花都区2025年度第四十批次城镇建设用地（广州市花都区杨二村、东边村城</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中村改造项目地块六〔低效用地〕）</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广州市花都区2025年度第四十批次城镇建设用地（广州市花都区杨二村、东边村城中村改造项目地块六〔低效用地〕）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广州市花都区2025年度第四十批次城镇建设用地（广州市花都区杨二村、东边村城中村改造项目地块六〔低效用地〕）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土地面积共40.6830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87.07</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0465E007">
      <w:pPr>
        <w:rPr>
          <w:rFonts w:hint="eastAsia" w:ascii="黑体" w:hAnsi="黑体" w:eastAsia="黑体" w:cs="黑体"/>
        </w:rPr>
      </w:pPr>
    </w:p>
    <w:p w14:paraId="3A7707E8">
      <w:pPr>
        <w:rPr>
          <w:rFonts w:hint="eastAsia" w:ascii="黑体" w:hAnsi="黑体" w:eastAsia="黑体" w:cs="黑体"/>
        </w:rPr>
      </w:pPr>
    </w:p>
    <w:p w14:paraId="608D81BD">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21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0.8685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杨二村新村经济合作社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39.612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84.77</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杨二村瓦窑经济合作社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40.683</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87.07</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511496"/>
    <w:rsid w:val="15CE692B"/>
    <w:rsid w:val="18A233DB"/>
    <w:rsid w:val="19E21F71"/>
    <w:rsid w:val="1B6337E0"/>
    <w:rsid w:val="20823EE5"/>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2025-05-23T02:42:28Z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2283A6F1BCF141E1AB014D4958890612_13</vt:lpwstr>
  </property>
</Properties>
</file>