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37EB7">
      <w:pPr>
        <w:spacing w:before="0" w:line="500" w:lineRule="exact"/>
        <w:ind w:left="0" w:right="0" w:firstLine="0"/>
        <w:jc w:val="center"/>
        <w:rPr>
          <w:rFonts w:ascii="Times New Roman" w:hAnsi="Times New Roman"/>
        </w:rPr>
      </w:pPr>
    </w:p>
    <w:p w14:paraId="168FA757">
      <w:pPr>
        <w:spacing w:before="0" w:line="500" w:lineRule="exact"/>
        <w:ind w:left="0" w:right="0" w:firstLine="0"/>
        <w:jc w:val="center"/>
        <w:rPr>
          <w:rFonts w:ascii="Times New Roman" w:hAnsi="Times New Roman"/>
        </w:rPr>
      </w:pPr>
    </w:p>
    <w:p w14:paraId="35BB7F1C">
      <w:pPr>
        <w:spacing w:before="0" w:line="500" w:lineRule="exact"/>
        <w:ind w:left="0" w:right="0" w:firstLine="0"/>
        <w:jc w:val="center"/>
        <w:rPr>
          <w:rFonts w:ascii="Times New Roman" w:hAnsi="Times New Roman"/>
        </w:rPr>
      </w:pPr>
    </w:p>
    <w:p w14:paraId="301B2286">
      <w:pPr>
        <w:spacing w:before="0" w:line="56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关于广州市花都区2025年度第五十六批次城镇建设用地（广州市花都区平西村、新和村</w:t>
      </w:r>
    </w:p>
    <w:p w14:paraId="0985D87D">
      <w:pPr>
        <w:spacing w:before="0" w:line="56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城中村改造项目地块六）</w:t>
      </w:r>
    </w:p>
    <w:p w14:paraId="2C8EA882">
      <w:pPr>
        <w:spacing w:before="0" w:line="56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的</w:t>
      </w:r>
      <w:r>
        <w:rPr>
          <w:rFonts w:hint="eastAsia" w:ascii="Times New Roman" w:hAnsi="Times New Roman" w:eastAsia="方正小标宋简体" w:cs="方正小标宋简体"/>
          <w:sz w:val="44"/>
          <w:szCs w:val="44"/>
        </w:rPr>
        <w:t>征地补偿安置方案</w:t>
      </w:r>
    </w:p>
    <w:p w14:paraId="470FBD40">
      <w:pPr>
        <w:spacing w:before="7" w:line="240" w:lineRule="auto"/>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en-US" w:eastAsia="zh-CN"/>
        </w:rPr>
        <w:t>花山</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5"/>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新和村经济联合社、第五经济合作社、第六经济合作社、第八经济合作社、第十三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5.1560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5.1560公顷。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新和村经济联合社、第五经济合作社、第六经济合作社、第八经济合作社、第十三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w:t>
      </w:r>
      <w:r>
        <w:rPr>
          <w:rFonts w:hint="eastAsia" w:ascii="Times New Roman" w:hAnsi="Times New Roman" w:eastAsia="仿宋_GB2312" w:cs="Times New Roman"/>
          <w:sz w:val="32"/>
          <w:szCs w:val="32"/>
          <w:lang w:val="en-US" w:eastAsia="zh-CN"/>
        </w:rPr>
        <w:t>国土空间</w:t>
      </w:r>
      <w:r>
        <w:rPr>
          <w:rFonts w:hint="default" w:ascii="Times New Roman" w:hAnsi="Times New Roman" w:eastAsia="仿宋_GB2312" w:cs="Times New Roman"/>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新和村经济联合社、第五经济合作社、第六经济合作社、第八经济合作社、第十三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5.1560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77.3400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1.3434</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20.1510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0.0040公顷</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3.8126</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57.1890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0" w:name="_GoBack"/>
      <w:bookmarkEnd w:id="0"/>
      <w:r>
        <w:rPr>
          <w:rFonts w:hint="default" w:ascii="Times New Roman" w:hAnsi="Times New Roman" w:eastAsia="仿宋_GB2312" w:cs="Times New Roman"/>
          <w:b w:val="0"/>
          <w:bCs w:val="0"/>
          <w:snapToGrid/>
          <w:spacing w:val="0"/>
          <w:kern w:val="0"/>
          <w:sz w:val="32"/>
          <w:szCs w:val="32"/>
          <w:highlight w:val="none"/>
          <w:lang w:val="en-US" w:eastAsia="zh-CN"/>
        </w:rPr>
        <w:t>根据</w:t>
      </w:r>
      <w:r>
        <w:rPr>
          <w:rFonts w:hint="default" w:ascii="Times New Roman" w:hAnsi="Times New Roman" w:eastAsia="仿宋_GB2312" w:cs="Times New Roman"/>
          <w:sz w:val="32"/>
          <w:szCs w:val="32"/>
          <w:highlight w:val="none"/>
          <w:lang w:eastAsia="zh-CN"/>
        </w:rPr>
        <w:t>《广州市花都区人民政府办公室关于印发广州市花都区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依法征收、净地出让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城中村改造项目农民集体所有土地征收补偿安置方案的通知》（花府办〔2025〕</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号）</w:t>
      </w:r>
      <w:r>
        <w:rPr>
          <w:rFonts w:hint="default" w:ascii="Times New Roman" w:hAnsi="Times New Roman" w:eastAsia="仿宋_GB2312" w:cs="Times New Roman"/>
          <w:color w:val="auto"/>
          <w:sz w:val="32"/>
          <w:szCs w:val="32"/>
          <w:highlight w:val="none"/>
          <w:lang w:val="en-US" w:eastAsia="zh-CN"/>
        </w:rPr>
        <w:t>的规定执行。</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广州市花都区人民政府办公室关于印发广州市花都区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依法征收、净地出让</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城中村改造项目农民集体所有土地征收补偿安置方案的通知</w:t>
      </w:r>
      <w:r>
        <w:rPr>
          <w:rFonts w:hint="default" w:ascii="Times New Roman" w:hAnsi="Times New Roman" w:eastAsia="仿宋_GB2312" w:cs="Times New Roman"/>
          <w:sz w:val="32"/>
          <w:szCs w:val="32"/>
          <w:lang w:eastAsia="zh-CN"/>
        </w:rPr>
        <w:t>》（花府办〔</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号）的规定，按实际征收土地面积的</w:t>
      </w:r>
      <w:r>
        <w:rPr>
          <w:rFonts w:hint="eastAsia"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highlight w:val="none"/>
          <w:lang w:val="en-US" w:eastAsia="zh-CN" w:bidi="ar"/>
        </w:rPr>
        <w:t>（三）社会保障。</w:t>
      </w:r>
      <w:r>
        <w:rPr>
          <w:rFonts w:hint="eastAsia" w:ascii="Times New Roman" w:hAnsi="Times New Roman" w:eastAsia="仿宋_GB2312" w:cs="仿宋_GB2312"/>
          <w:color w:val="auto"/>
          <w:sz w:val="32"/>
          <w:szCs w:val="32"/>
          <w:highlight w:val="none"/>
          <w:u w:val="none"/>
        </w:rPr>
        <w:t>该项目征收</w:t>
      </w:r>
      <w:r>
        <w:rPr>
          <w:rFonts w:hint="eastAsia" w:ascii="Times New Roman" w:hAnsi="Times New Roman" w:eastAsia="仿宋_GB2312" w:cs="仿宋_GB2312"/>
          <w:color w:val="auto"/>
          <w:sz w:val="32"/>
          <w:szCs w:val="32"/>
          <w:highlight w:val="none"/>
          <w:u w:val="none"/>
          <w:lang w:val="en-US" w:eastAsia="zh-CN"/>
        </w:rPr>
        <w:t>花山</w:t>
      </w:r>
      <w:r>
        <w:rPr>
          <w:rFonts w:hint="eastAsia" w:ascii="Times New Roman" w:hAnsi="Times New Roman" w:eastAsia="仿宋_GB2312" w:cs="仿宋_GB2312"/>
          <w:color w:val="auto"/>
          <w:sz w:val="32"/>
          <w:szCs w:val="32"/>
          <w:highlight w:val="none"/>
          <w:u w:val="none"/>
        </w:rPr>
        <w:t>镇</w:t>
      </w:r>
      <w:r>
        <w:rPr>
          <w:rFonts w:hint="eastAsia" w:ascii="Times New Roman" w:hAnsi="Times New Roman" w:eastAsia="仿宋_GB2312" w:cs="仿宋_GB2312"/>
          <w:color w:val="auto"/>
          <w:sz w:val="32"/>
          <w:szCs w:val="32"/>
          <w:highlight w:val="none"/>
          <w:u w:val="none"/>
          <w:lang w:val="en-US" w:eastAsia="zh-CN"/>
        </w:rPr>
        <w:t>新和</w:t>
      </w:r>
      <w:r>
        <w:rPr>
          <w:rFonts w:hint="eastAsia" w:ascii="Times New Roman" w:hAnsi="Times New Roman" w:eastAsia="仿宋_GB2312" w:cs="仿宋_GB2312"/>
          <w:color w:val="auto"/>
          <w:sz w:val="32"/>
          <w:szCs w:val="32"/>
          <w:highlight w:val="none"/>
          <w:u w:val="none"/>
        </w:rPr>
        <w:t>村土地面积共77.3</w:t>
      </w:r>
      <w:r>
        <w:rPr>
          <w:rFonts w:hint="eastAsia" w:ascii="Times New Roman" w:hAnsi="Times New Roman" w:eastAsia="仿宋_GB2312" w:cs="仿宋_GB2312"/>
          <w:color w:val="auto"/>
          <w:sz w:val="32"/>
          <w:szCs w:val="32"/>
          <w:highlight w:val="none"/>
          <w:u w:val="none"/>
          <w:lang w:val="en-US" w:eastAsia="zh-CN"/>
        </w:rPr>
        <w:t>400</w:t>
      </w:r>
      <w:r>
        <w:rPr>
          <w:rFonts w:hint="eastAsia" w:ascii="Times New Roman" w:hAnsi="Times New Roman" w:eastAsia="仿宋_GB2312" w:cs="仿宋_GB2312"/>
          <w:color w:val="auto"/>
          <w:sz w:val="32"/>
          <w:szCs w:val="32"/>
          <w:highlight w:val="none"/>
          <w:u w:val="none"/>
        </w:rPr>
        <w:t>亩，</w:t>
      </w:r>
      <w:r>
        <w:rPr>
          <w:rFonts w:hint="eastAsia" w:ascii="Times New Roman" w:hAnsi="Times New Roman" w:eastAsia="仿宋_GB2312" w:cs="仿宋_GB2312"/>
          <w:color w:val="auto"/>
          <w:kern w:val="2"/>
          <w:sz w:val="32"/>
          <w:szCs w:val="32"/>
          <w:highlight w:val="none"/>
          <w:u w:val="none"/>
          <w:lang w:val="en-US" w:eastAsia="zh-CN" w:bidi="ar"/>
        </w:rPr>
        <w:t>根</w:t>
      </w:r>
      <w:r>
        <w:rPr>
          <w:rFonts w:hint="eastAsia" w:ascii="Times New Roman" w:hAnsi="Times New Roman" w:eastAsia="仿宋_GB2312" w:cs="仿宋_GB2312"/>
          <w:color w:val="auto"/>
          <w:kern w:val="2"/>
          <w:sz w:val="32"/>
          <w:szCs w:val="32"/>
          <w:highlight w:val="none"/>
          <w:lang w:val="en-US" w:eastAsia="zh-CN" w:bidi="ar"/>
        </w:rPr>
        <w:t>据《广东省人民政府办公厅转发省人力资源社会保障厅关于进一步完善我省被征地农民养老保障政策意见的通知》（粤府办〔2021〕22号）规定，核定该项目按2.14万元/亩的标准一次性计提征地社保费共165.53万元，预存入区“收缴被征地农民养老保障资金过渡户”，</w:t>
      </w:r>
      <w:r>
        <w:rPr>
          <w:rFonts w:hint="eastAsia" w:ascii="Times New Roman" w:hAnsi="Times New Roman" w:eastAsia="仿宋_GB2312" w:cs="仿宋_GB2312"/>
          <w:color w:val="auto"/>
          <w:kern w:val="2"/>
          <w:sz w:val="32"/>
          <w:szCs w:val="32"/>
          <w:highlight w:val="none"/>
          <w:u w:val="none"/>
          <w:lang w:val="en-US" w:eastAsia="zh-CN" w:bidi="ar"/>
        </w:rPr>
        <w:t>专款用于被征地农民养老保障</w:t>
      </w:r>
      <w:r>
        <w:rPr>
          <w:rFonts w:hint="eastAsia" w:ascii="Times New Roman" w:hAnsi="Times New Roman" w:eastAsia="仿宋_GB2312" w:cs="仿宋_GB2312"/>
          <w:color w:val="auto"/>
          <w:kern w:val="2"/>
          <w:sz w:val="32"/>
          <w:szCs w:val="32"/>
          <w:highlight w:val="none"/>
          <w:lang w:val="en-US" w:eastAsia="zh-CN" w:bidi="ar"/>
        </w:rPr>
        <w:t>。</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14:paraId="6C80C101">
      <w:pPr>
        <w:pStyle w:val="6"/>
        <w:spacing w:before="0" w:line="437" w:lineRule="exact"/>
        <w:ind w:left="0" w:right="260"/>
        <w:jc w:val="right"/>
        <w:rPr>
          <w:rFonts w:hint="eastAsia" w:ascii="Times New Roman" w:hAnsi="Times New Roman" w:eastAsia="仿宋_GB2312" w:cs="仿宋_GB2312"/>
          <w:sz w:val="32"/>
          <w:szCs w:val="32"/>
        </w:rPr>
      </w:pPr>
    </w:p>
    <w:p w14:paraId="04F09EC6">
      <w:pPr>
        <w:pStyle w:val="6"/>
        <w:spacing w:before="0" w:line="437" w:lineRule="exact"/>
        <w:ind w:left="0" w:right="260"/>
        <w:jc w:val="right"/>
        <w:rPr>
          <w:rFonts w:hint="eastAsia" w:ascii="Times New Roman" w:hAnsi="Times New Roman" w:eastAsia="仿宋_GB2312" w:cs="仿宋_GB2312"/>
          <w:sz w:val="32"/>
          <w:szCs w:val="32"/>
        </w:rPr>
      </w:pPr>
    </w:p>
    <w:p w14:paraId="2E72DDC4">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10</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6685A0F-F298-4327-8E35-D4B9394BDA0E}"/>
  </w:font>
  <w:font w:name="Adobe 黑体 Std R">
    <w:altName w:val="黑体"/>
    <w:panose1 w:val="020B0400000000000000"/>
    <w:charset w:val="80"/>
    <w:family w:val="swiss"/>
    <w:pitch w:val="default"/>
    <w:sig w:usb0="00000000" w:usb1="00000000" w:usb2="00000016" w:usb3="00000000" w:csb0="00060007" w:csb1="00000000"/>
    <w:embedRegular r:id="rId2" w:fontKey="{8A034326-01E4-461A-862E-445EA6A731E0}"/>
  </w:font>
  <w:font w:name="方正小标宋简体">
    <w:panose1 w:val="02010600010101010101"/>
    <w:charset w:val="86"/>
    <w:family w:val="auto"/>
    <w:pitch w:val="default"/>
    <w:sig w:usb0="00000001" w:usb1="080E0000" w:usb2="00000000" w:usb3="00000000" w:csb0="00040000" w:csb1="00000000"/>
    <w:embedRegular r:id="rId3" w:fontKey="{F17E04A8-FB3C-4CE3-9272-CC91A282C9CF}"/>
  </w:font>
  <w:font w:name="仿宋_GB2312">
    <w:panose1 w:val="02010609030101010101"/>
    <w:charset w:val="86"/>
    <w:family w:val="auto"/>
    <w:pitch w:val="default"/>
    <w:sig w:usb0="00000001" w:usb1="080E0000" w:usb2="00000000" w:usb3="00000000" w:csb0="00040000" w:csb1="00000000"/>
    <w:embedRegular r:id="rId4" w:fontKey="{8BFB2F9F-2AB7-4C68-9B72-54D7BE624A3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CF23D6"/>
    <w:rsid w:val="08D87341"/>
    <w:rsid w:val="0BC12118"/>
    <w:rsid w:val="0BD675D0"/>
    <w:rsid w:val="0C890300"/>
    <w:rsid w:val="0D5A4B28"/>
    <w:rsid w:val="0D630F89"/>
    <w:rsid w:val="110F3211"/>
    <w:rsid w:val="12516FCC"/>
    <w:rsid w:val="161B7A15"/>
    <w:rsid w:val="162B00EE"/>
    <w:rsid w:val="16E50DE0"/>
    <w:rsid w:val="186939E2"/>
    <w:rsid w:val="19977D8A"/>
    <w:rsid w:val="1C1932E8"/>
    <w:rsid w:val="219E39B8"/>
    <w:rsid w:val="22DD04CF"/>
    <w:rsid w:val="25477C36"/>
    <w:rsid w:val="27141EC0"/>
    <w:rsid w:val="29C73F17"/>
    <w:rsid w:val="2BE439BC"/>
    <w:rsid w:val="2F2F33BB"/>
    <w:rsid w:val="3022257E"/>
    <w:rsid w:val="33085EB0"/>
    <w:rsid w:val="34394804"/>
    <w:rsid w:val="34CC172C"/>
    <w:rsid w:val="35F27A89"/>
    <w:rsid w:val="39A42B0C"/>
    <w:rsid w:val="3B7F12F6"/>
    <w:rsid w:val="3B8E0546"/>
    <w:rsid w:val="3D4536F5"/>
    <w:rsid w:val="453E1D4E"/>
    <w:rsid w:val="46753A21"/>
    <w:rsid w:val="47CA4494"/>
    <w:rsid w:val="47EA5951"/>
    <w:rsid w:val="4D1F0243"/>
    <w:rsid w:val="4EF279D9"/>
    <w:rsid w:val="4FDC68BF"/>
    <w:rsid w:val="505F6CEB"/>
    <w:rsid w:val="527464DB"/>
    <w:rsid w:val="54382FF3"/>
    <w:rsid w:val="54E02594"/>
    <w:rsid w:val="55FB09D5"/>
    <w:rsid w:val="59696239"/>
    <w:rsid w:val="5DDC02E0"/>
    <w:rsid w:val="5EF369C2"/>
    <w:rsid w:val="5F7D66C9"/>
    <w:rsid w:val="60ED7905"/>
    <w:rsid w:val="62632C89"/>
    <w:rsid w:val="634A4C8C"/>
    <w:rsid w:val="63714235"/>
    <w:rsid w:val="6488303F"/>
    <w:rsid w:val="64ED2421"/>
    <w:rsid w:val="664B18ED"/>
    <w:rsid w:val="671A7149"/>
    <w:rsid w:val="6DB30687"/>
    <w:rsid w:val="6ED52F2F"/>
    <w:rsid w:val="6F8C3791"/>
    <w:rsid w:val="6FA77E39"/>
    <w:rsid w:val="708E5910"/>
    <w:rsid w:val="747B57C1"/>
    <w:rsid w:val="75B44CF4"/>
    <w:rsid w:val="768B3F84"/>
    <w:rsid w:val="76910A96"/>
    <w:rsid w:val="78EA6370"/>
    <w:rsid w:val="7CB61313"/>
    <w:rsid w:val="7D5135A2"/>
    <w:rsid w:val="7DE130B5"/>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1482</Words>
  <Characters>1580</Characters>
  <TotalTime>18</TotalTime>
  <ScaleCrop>false</ScaleCrop>
  <LinksUpToDate>false</LinksUpToDate>
  <CharactersWithSpaces>1628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2024-12-02T08:00:00Z</cp:lastPrinted>
  <dcterms:modified xsi:type="dcterms:W3CDTF">2025-06-17T06:59:49Z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