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4" w:lineRule="exact"/>
        <w:jc w:val="center"/>
        <w:rPr>
          <w:rFonts w:ascii="方正小标宋简体" w:hAnsi="方正小标宋简体" w:eastAsia="方正小标宋简体" w:cs="方正小标宋简体"/>
          <w:sz w:val="44"/>
          <w:szCs w:val="44"/>
          <w:lang w:eastAsia="zh-CN"/>
        </w:rPr>
      </w:pPr>
    </w:p>
    <w:p>
      <w:pPr>
        <w:spacing w:line="534" w:lineRule="exact"/>
        <w:jc w:val="center"/>
        <w:rPr>
          <w:rFonts w:ascii="方正小标宋简体" w:hAnsi="方正小标宋简体" w:eastAsia="方正小标宋简体" w:cs="方正小标宋简体"/>
          <w:sz w:val="44"/>
          <w:szCs w:val="44"/>
          <w:lang w:eastAsia="zh-CN"/>
        </w:rPr>
      </w:pPr>
    </w:p>
    <w:p>
      <w:pPr>
        <w:spacing w:line="534" w:lineRule="exact"/>
        <w:jc w:val="center"/>
        <w:rPr>
          <w:rFonts w:ascii="方正小标宋简体" w:hAnsi="方正小标宋简体" w:eastAsia="方正小标宋简体" w:cs="方正小标宋简体"/>
          <w:sz w:val="44"/>
          <w:szCs w:val="44"/>
          <w:lang w:eastAsia="zh-CN"/>
        </w:rPr>
      </w:pPr>
    </w:p>
    <w:p>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关于广州市花都区2024年度第四十批次城镇建设用地（花都区临空数智港北兴片区〔一期〕）的征地补偿安置方案</w:t>
      </w:r>
    </w:p>
    <w:p>
      <w:pPr>
        <w:spacing w:before="7"/>
        <w:rPr>
          <w:rFonts w:ascii="Adobe 黑体 Std R" w:hAnsi="Adobe 黑体 Std R" w:eastAsia="Adobe 黑体 Std R" w:cs="Adobe 黑体 Std R"/>
          <w:sz w:val="34"/>
          <w:szCs w:val="34"/>
          <w:lang w:eastAsia="zh-CN"/>
        </w:rPr>
      </w:pPr>
    </w:p>
    <w:p>
      <w:pPr>
        <w:pStyle w:val="4"/>
        <w:spacing w:before="0" w:line="56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花东</w:t>
      </w:r>
      <w:r>
        <w:rPr>
          <w:rFonts w:hint="eastAsia" w:ascii="仿宋_GB2312" w:hAnsi="仿宋_GB2312" w:eastAsia="仿宋_GB2312" w:cs="仿宋_GB2312"/>
          <w:lang w:eastAsia="zh-CN"/>
        </w:rPr>
        <w:t>镇建设规划，完善城市功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花都区花东镇杨二村第三经济合作社，第四经济合作社，第五经济合作社，第六经济合作社，第七经济合作社，第十经济合作社，第十一经济合作社；杨三村第六经济合作社，第八经济合作社，第十一经济合作社，杨三村第一经济合作社、第二经济合作社、第三经济合作社、第四经济合作社、第十一经济合作社、第十四经济合作社（共有），杨三经济联合社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eastAsia="zh-CN"/>
        </w:rPr>
        <w:t>30.4041</w:t>
      </w:r>
      <w:r>
        <w:rPr>
          <w:rFonts w:ascii="Times New Roman" w:hAnsi="Times New Roman" w:eastAsia="仿宋_GB2312" w:cs="Times New Roman"/>
          <w:lang w:eastAsia="zh-CN"/>
        </w:rPr>
        <w:t>公顷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一、征收范围</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拟征收土地位于广州市花都区</w:t>
      </w:r>
      <w:r>
        <w:rPr>
          <w:rFonts w:hint="eastAsia" w:ascii="Times New Roman" w:hAnsi="Times New Roman" w:eastAsia="仿宋_GB2312" w:cs="Times New Roman"/>
          <w:sz w:val="32"/>
          <w:szCs w:val="32"/>
          <w:lang w:eastAsia="zh-CN"/>
        </w:rPr>
        <w:t>花东镇花东镇杨二村第三经济合作社，第四经济合作社，第五经济合作社，第六经济合作社，第七经济合作社，第十经济合作社，第十一经济合作社；杨三村第六经济合作社，第八经济合作社，第十一经济合作社，杨三村第一经济合作社、第二经济合作社、第三经济合作社、第四经济合作社、第十一经济合作社、第十四经济合作社（共有），杨三经济联合社</w:t>
      </w:r>
      <w:r>
        <w:rPr>
          <w:rFonts w:ascii="Times New Roman" w:hAnsi="Times New Roman" w:eastAsia="仿宋_GB2312" w:cs="Times New Roman"/>
          <w:sz w:val="32"/>
          <w:szCs w:val="32"/>
          <w:lang w:eastAsia="zh-CN"/>
        </w:rPr>
        <w:t>范围内，</w:t>
      </w:r>
      <w:r>
        <w:rPr>
          <w:rFonts w:hint="eastAsia" w:ascii="Times New Roman" w:hAnsi="Times New Roman" w:eastAsia="仿宋_GB2312" w:cs="Times New Roman"/>
          <w:sz w:val="32"/>
          <w:szCs w:val="32"/>
          <w:lang w:eastAsia="zh-CN"/>
        </w:rPr>
        <w:t>实际征收土地范围以最终批准文件为准。</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二、征收目的</w:t>
      </w:r>
    </w:p>
    <w:p>
      <w:pPr>
        <w:spacing w:line="560" w:lineRule="exact"/>
        <w:ind w:firstLine="640" w:firstLineChars="200"/>
        <w:jc w:val="both"/>
        <w:rPr>
          <w:rFonts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根据《中华人民共和国土地管理法》第四十五条的规定，本次征收土地目的为</w:t>
      </w:r>
      <w:r>
        <w:rPr>
          <w:rFonts w:hint="eastAsia" w:ascii="Times New Roman" w:hAnsi="Times New Roman" w:eastAsia="仿宋_GB2312" w:cs="Times New Roman"/>
          <w:sz w:val="32"/>
          <w:szCs w:val="32"/>
          <w:highlight w:val="none"/>
          <w:lang w:eastAsia="zh-CN"/>
        </w:rPr>
        <w:t>，为了</w:t>
      </w:r>
      <w:r>
        <w:rPr>
          <w:rFonts w:hint="eastAsia" w:ascii="Times New Roman" w:hAnsi="Times New Roman" w:eastAsia="仿宋_GB2312" w:cs="Times New Roman"/>
          <w:sz w:val="32"/>
          <w:szCs w:val="32"/>
          <w:highlight w:val="none"/>
          <w:lang w:eastAsia="zh-CN"/>
        </w:rPr>
        <w:t>公共利益的需要</w:t>
      </w:r>
      <w:r>
        <w:rPr>
          <w:rFonts w:hint="eastAsia" w:ascii="Times New Roman" w:hAnsi="Times New Roman" w:eastAsia="仿宋_GB2312" w:cs="Times New Roman"/>
          <w:sz w:val="32"/>
          <w:szCs w:val="32"/>
          <w:highlight w:val="none"/>
          <w:lang w:eastAsia="zh-CN"/>
        </w:rPr>
        <w:t>，在土地利用总体规划确定的城镇建设用地范围内，经省级以上人民政府批准由县级以上地方人民政府组织实施</w:t>
      </w:r>
      <w:bookmarkStart w:id="0" w:name="_GoBack"/>
      <w:bookmarkEnd w:id="0"/>
      <w:r>
        <w:rPr>
          <w:rFonts w:hint="eastAsia" w:ascii="Times New Roman" w:hAnsi="Times New Roman" w:eastAsia="仿宋_GB2312" w:cs="Times New Roman"/>
          <w:sz w:val="32"/>
          <w:szCs w:val="32"/>
          <w:highlight w:val="none"/>
          <w:lang w:eastAsia="zh-CN"/>
        </w:rPr>
        <w:t>的成片开发建设需要用地</w:t>
      </w:r>
      <w:r>
        <w:rPr>
          <w:rFonts w:hint="eastAsia" w:ascii="Times New Roman" w:hAnsi="Times New Roman" w:eastAsia="仿宋_GB2312" w:cs="Times New Roman"/>
          <w:sz w:val="32"/>
          <w:szCs w:val="32"/>
          <w:highlight w:val="none"/>
          <w:lang w:eastAsia="zh-CN"/>
        </w:rPr>
        <w:t>。</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三、土地现状</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花东镇杨二村第三经济合作社，第四经济合作社，第五经济合作社，第六经济合作社，第七经济合作社，第十经济合作社，第十一经济合作社；杨三村第六经济合作社，第八经济合作社，第十一经济合作社</w:t>
      </w:r>
      <w:r>
        <w:rPr>
          <w:rFonts w:ascii="Times New Roman" w:hAnsi="Times New Roman" w:eastAsia="仿宋_GB2312" w:cs="Times New Roman"/>
          <w:sz w:val="32"/>
          <w:szCs w:val="32"/>
          <w:lang w:eastAsia="zh-CN"/>
        </w:rPr>
        <w:t>属下的集体所有土地</w:t>
      </w:r>
      <w:r>
        <w:rPr>
          <w:rFonts w:hint="eastAsia" w:ascii="Times New Roman" w:hAnsi="Times New Roman" w:eastAsia="仿宋_GB2312" w:cs="Times New Roman"/>
          <w:sz w:val="32"/>
          <w:szCs w:val="32"/>
          <w:lang w:eastAsia="zh-CN"/>
        </w:rPr>
        <w:t>8.3938</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eastAsia="zh-CN"/>
        </w:rPr>
        <w:t>125.9070</w:t>
      </w:r>
      <w:r>
        <w:rPr>
          <w:rFonts w:ascii="Times New Roman" w:hAnsi="Times New Roman" w:eastAsia="仿宋_GB2312" w:cs="Times New Roman"/>
          <w:sz w:val="32"/>
          <w:szCs w:val="32"/>
          <w:lang w:eastAsia="zh-CN"/>
        </w:rPr>
        <w:t>亩）。其中农用地</w:t>
      </w:r>
      <w:r>
        <w:rPr>
          <w:rFonts w:hint="eastAsia" w:ascii="Times New Roman" w:hAnsi="Times New Roman" w:eastAsia="仿宋_GB2312" w:cs="Times New Roman"/>
          <w:sz w:val="32"/>
          <w:szCs w:val="32"/>
          <w:lang w:eastAsia="zh-CN"/>
        </w:rPr>
        <w:t>8.3938</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eastAsia="zh-CN"/>
        </w:rPr>
        <w:t>125.9070</w:t>
      </w:r>
      <w:r>
        <w:rPr>
          <w:rFonts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lang w:eastAsia="zh-CN"/>
        </w:rPr>
        <w:t>含</w:t>
      </w:r>
      <w:r>
        <w:rPr>
          <w:rFonts w:ascii="Times New Roman" w:hAnsi="Times New Roman" w:eastAsia="仿宋_GB2312" w:cs="Times New Roman"/>
          <w:sz w:val="32"/>
          <w:szCs w:val="32"/>
          <w:lang w:eastAsia="zh-CN"/>
        </w:rPr>
        <w:t>耕地</w:t>
      </w:r>
      <w:r>
        <w:rPr>
          <w:rFonts w:hint="eastAsia" w:ascii="Times New Roman" w:hAnsi="Times New Roman" w:eastAsia="仿宋_GB2312" w:cs="Times New Roman"/>
          <w:sz w:val="32"/>
          <w:szCs w:val="32"/>
          <w:lang w:eastAsia="zh-CN"/>
        </w:rPr>
        <w:t>1.8626公顷（27.9390亩）</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不涉及</w:t>
      </w:r>
      <w:r>
        <w:rPr>
          <w:rFonts w:ascii="Times New Roman" w:hAnsi="Times New Roman" w:eastAsia="仿宋_GB2312" w:cs="Times New Roman"/>
          <w:sz w:val="32"/>
          <w:szCs w:val="32"/>
          <w:lang w:eastAsia="zh-CN"/>
        </w:rPr>
        <w:t>建设用地</w:t>
      </w:r>
      <w:r>
        <w:rPr>
          <w:rFonts w:hint="eastAsia" w:ascii="Times New Roman" w:hAnsi="Times New Roman" w:eastAsia="仿宋_GB2312" w:cs="Times New Roman"/>
          <w:sz w:val="32"/>
          <w:szCs w:val="32"/>
          <w:lang w:eastAsia="zh-CN"/>
        </w:rPr>
        <w:t>；不涉及未利用地</w:t>
      </w:r>
      <w:r>
        <w:rPr>
          <w:rFonts w:ascii="Times New Roman" w:hAnsi="Times New Roman" w:eastAsia="仿宋_GB2312" w:cs="Times New Roman"/>
          <w:sz w:val="32"/>
          <w:szCs w:val="32"/>
          <w:lang w:eastAsia="zh-CN"/>
        </w:rPr>
        <w:t>。</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花东镇杨三村第六经济合作社，第八经济合作社，第十一经济合作社，杨三村第一经济合作社、第二经济合作社、第三经济合作社、第四经济合作社、第十一经济合作社、第十四经济合作社（共有），杨三经济联合社</w:t>
      </w:r>
      <w:r>
        <w:rPr>
          <w:rFonts w:ascii="Times New Roman" w:hAnsi="Times New Roman" w:eastAsia="仿宋_GB2312" w:cs="Times New Roman"/>
          <w:sz w:val="32"/>
          <w:szCs w:val="32"/>
          <w:lang w:eastAsia="zh-CN"/>
        </w:rPr>
        <w:t>属下的集体所有土地</w:t>
      </w:r>
      <w:r>
        <w:rPr>
          <w:rFonts w:hint="eastAsia" w:ascii="Times New Roman" w:hAnsi="Times New Roman" w:eastAsia="仿宋_GB2312" w:cs="Times New Roman"/>
          <w:sz w:val="32"/>
          <w:szCs w:val="32"/>
          <w:lang w:eastAsia="zh-CN"/>
        </w:rPr>
        <w:t>22.0103</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eastAsia="zh-CN"/>
        </w:rPr>
        <w:t>330.1545</w:t>
      </w:r>
      <w:r>
        <w:rPr>
          <w:rFonts w:ascii="Times New Roman" w:hAnsi="Times New Roman" w:eastAsia="仿宋_GB2312" w:cs="Times New Roman"/>
          <w:sz w:val="32"/>
          <w:szCs w:val="32"/>
          <w:lang w:eastAsia="zh-CN"/>
        </w:rPr>
        <w:t>亩）。其中农用地</w:t>
      </w:r>
      <w:r>
        <w:rPr>
          <w:rFonts w:hint="eastAsia" w:ascii="Times New Roman" w:hAnsi="Times New Roman" w:eastAsia="仿宋_GB2312" w:cs="Times New Roman"/>
          <w:sz w:val="32"/>
          <w:szCs w:val="32"/>
          <w:lang w:eastAsia="zh-CN"/>
        </w:rPr>
        <w:t>21.4205</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eastAsia="zh-CN"/>
        </w:rPr>
        <w:t>321.3075</w:t>
      </w:r>
      <w:r>
        <w:rPr>
          <w:rFonts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lang w:eastAsia="zh-CN"/>
        </w:rPr>
        <w:t>含</w:t>
      </w:r>
      <w:r>
        <w:rPr>
          <w:rFonts w:ascii="Times New Roman" w:hAnsi="Times New Roman" w:eastAsia="仿宋_GB2312" w:cs="Times New Roman"/>
          <w:sz w:val="32"/>
          <w:szCs w:val="32"/>
          <w:lang w:eastAsia="zh-CN"/>
        </w:rPr>
        <w:t>耕地</w:t>
      </w:r>
      <w:r>
        <w:rPr>
          <w:rFonts w:hint="eastAsia" w:ascii="Times New Roman" w:hAnsi="Times New Roman" w:eastAsia="仿宋_GB2312" w:cs="Times New Roman"/>
          <w:sz w:val="32"/>
          <w:szCs w:val="32"/>
          <w:lang w:eastAsia="zh-CN"/>
        </w:rPr>
        <w:t>0.2832公顷（4.2480亩）</w:t>
      </w:r>
      <w:r>
        <w:rPr>
          <w:rFonts w:ascii="Times New Roman" w:hAnsi="Times New Roman" w:eastAsia="仿宋_GB2312" w:cs="Times New Roman"/>
          <w:sz w:val="32"/>
          <w:szCs w:val="32"/>
          <w:lang w:eastAsia="zh-CN"/>
        </w:rPr>
        <w:t>；建设用地</w:t>
      </w:r>
      <w:r>
        <w:rPr>
          <w:rFonts w:hint="eastAsia" w:ascii="Times New Roman" w:hAnsi="Times New Roman" w:eastAsia="仿宋_GB2312" w:cs="Times New Roman"/>
          <w:sz w:val="32"/>
          <w:szCs w:val="32"/>
          <w:lang w:eastAsia="zh-CN"/>
        </w:rPr>
        <w:t>0.5898公顷（8.8470亩）；不涉及未利用地</w:t>
      </w:r>
      <w:r>
        <w:rPr>
          <w:rFonts w:ascii="Times New Roman" w:hAnsi="Times New Roman" w:eastAsia="仿宋_GB2312" w:cs="Times New Roman"/>
          <w:sz w:val="32"/>
          <w:szCs w:val="32"/>
          <w:lang w:eastAsia="zh-CN"/>
        </w:rPr>
        <w:t>。</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四、补偿方式和标准</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（一）土地补偿费和安置补助费标准</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农用地土地补偿标准为97.5万元/公顷，安置补助标准为97.5万元/公顷，建设用地和未利用地土地补偿标准为195万元/公顷。</w:t>
      </w:r>
    </w:p>
    <w:p>
      <w:pPr>
        <w:spacing w:line="560" w:lineRule="exact"/>
        <w:ind w:firstLine="640" w:firstLineChars="200"/>
        <w:jc w:val="both"/>
        <w:rPr>
          <w:rFonts w:ascii="楷体" w:hAnsi="楷体" w:eastAsia="楷体" w:cs="楷体"/>
          <w:sz w:val="32"/>
          <w:szCs w:val="32"/>
          <w:lang w:eastAsia="zh-CN"/>
        </w:rPr>
      </w:pPr>
      <w:r>
        <w:rPr>
          <w:rFonts w:ascii="楷体" w:hAnsi="楷体" w:eastAsia="楷体" w:cs="楷体"/>
          <w:sz w:val="32"/>
          <w:szCs w:val="32"/>
          <w:lang w:eastAsia="zh-CN"/>
        </w:rPr>
        <w:t>（二）农村村民住宅补偿</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bCs/>
          <w:kern w:val="2"/>
          <w:sz w:val="32"/>
          <w:szCs w:val="32"/>
          <w:lang w:eastAsia="zh-CN"/>
        </w:rPr>
        <w:t>本次征地不涉及农村村民住宅补偿。</w:t>
      </w:r>
    </w:p>
    <w:p>
      <w:pPr>
        <w:spacing w:line="560" w:lineRule="exact"/>
        <w:ind w:firstLine="640" w:firstLineChars="200"/>
        <w:jc w:val="both"/>
        <w:rPr>
          <w:rFonts w:ascii="Times New Roman" w:hAnsi="Times New Roman" w:eastAsia="仿宋_GB2312" w:cs="Times New Roman"/>
          <w:sz w:val="32"/>
          <w:szCs w:val="32"/>
          <w:lang w:eastAsia="zh-CN"/>
        </w:rPr>
      </w:pPr>
      <w:r>
        <w:rPr>
          <w:rFonts w:ascii="楷体" w:hAnsi="楷体" w:eastAsia="楷体" w:cs="楷体"/>
          <w:sz w:val="32"/>
          <w:szCs w:val="32"/>
          <w:lang w:eastAsia="zh-CN"/>
        </w:rPr>
        <w:t>（</w:t>
      </w:r>
      <w:r>
        <w:rPr>
          <w:rFonts w:hint="eastAsia" w:ascii="楷体" w:hAnsi="楷体" w:eastAsia="楷体" w:cs="楷体"/>
          <w:sz w:val="32"/>
          <w:szCs w:val="32"/>
          <w:lang w:eastAsia="zh-CN"/>
        </w:rPr>
        <w:t>三</w:t>
      </w:r>
      <w:r>
        <w:rPr>
          <w:rFonts w:ascii="楷体" w:hAnsi="楷体" w:eastAsia="楷体" w:cs="楷体"/>
          <w:sz w:val="32"/>
          <w:szCs w:val="32"/>
          <w:lang w:eastAsia="zh-CN"/>
        </w:rPr>
        <w:t>）</w:t>
      </w:r>
      <w:r>
        <w:rPr>
          <w:rFonts w:hint="eastAsia" w:ascii="楷体" w:hAnsi="楷体" w:eastAsia="楷体" w:cs="楷体"/>
          <w:sz w:val="32"/>
          <w:szCs w:val="32"/>
          <w:lang w:eastAsia="zh-CN"/>
        </w:rPr>
        <w:t>青苗及其他地上附着物补偿</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青苗及其他地上附着物补偿</w:t>
      </w: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的规定执行</w:t>
      </w:r>
      <w:r>
        <w:rPr>
          <w:rFonts w:ascii="Times New Roman" w:hAnsi="Times New Roman" w:eastAsia="仿宋_GB2312" w:cs="Times New Roman"/>
          <w:sz w:val="32"/>
          <w:szCs w:val="32"/>
          <w:lang w:eastAsia="zh-CN"/>
        </w:rPr>
        <w:t>。</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五、安置对象</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（一）货币安置。所需费用已包含在土地补偿安置费中。</w:t>
      </w:r>
    </w:p>
    <w:p>
      <w:pPr>
        <w:spacing w:line="560" w:lineRule="exact"/>
        <w:ind w:firstLine="640" w:firstLineChars="200"/>
        <w:jc w:val="both"/>
        <w:rPr>
          <w:rFonts w:ascii="Times New Roman" w:hAnsi="Times New Roman" w:eastAsia="仿宋_GB2312" w:cs="Times New Roman"/>
          <w:color w:val="FF0000"/>
          <w:sz w:val="32"/>
          <w:szCs w:val="32"/>
          <w:lang w:eastAsia="zh-CN"/>
        </w:rPr>
      </w:pPr>
      <w:r>
        <w:rPr>
          <w:rFonts w:ascii="Times New Roman" w:hAnsi="Times New Roman" w:eastAsia="仿宋_GB2312" w:cs="Times New Roman"/>
          <w:sz w:val="32"/>
          <w:szCs w:val="32"/>
          <w:lang w:eastAsia="zh-CN"/>
        </w:rPr>
        <w:t>（二）留用地安置。根据《印发广东省征收农村集体土地留用地管理办法（试行）的通知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（粤府办〔2009〕41号）、《广东省人民政府办公厅关于加强征收农村集体土地留用地安置管理工作的意见》（粤府办〔2016〕30号）相关规定，按实际征收土地面积的10%安排留用地，留用地兑现方式为</w:t>
      </w:r>
      <w:r>
        <w:rPr>
          <w:rFonts w:hint="eastAsia" w:ascii="Times New Roman" w:hAnsi="Times New Roman" w:eastAsia="仿宋_GB2312" w:cs="Times New Roman"/>
          <w:sz w:val="32"/>
          <w:szCs w:val="32"/>
          <w:lang w:eastAsia="zh-CN"/>
        </w:rPr>
        <w:t>实物留地</w:t>
      </w:r>
      <w:r>
        <w:rPr>
          <w:rFonts w:ascii="Times New Roman" w:hAnsi="Times New Roman" w:eastAsia="仿宋_GB2312" w:cs="Times New Roman"/>
          <w:sz w:val="32"/>
          <w:szCs w:val="32"/>
          <w:lang w:eastAsia="zh-CN"/>
        </w:rPr>
        <w:t>。</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（三）社会保障费用。根据《广东省人民政府办公厅转发省人力资源社会保障厅关于进一步完善我省被征地农民养老保障政策意见的通知》（粤府办〔2021〕22号）规定</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lang w:eastAsia="zh-CN"/>
        </w:rPr>
        <w:t>核定该项目</w:t>
      </w:r>
      <w:r>
        <w:rPr>
          <w:rFonts w:hint="eastAsia" w:ascii="Times New Roman" w:hAnsi="Times New Roman" w:eastAsia="仿宋_GB2312" w:cs="Times New Roman"/>
          <w:sz w:val="32"/>
          <w:szCs w:val="32"/>
          <w:lang w:eastAsia="zh-CN"/>
        </w:rPr>
        <w:t>按2.14</w:t>
      </w:r>
      <w:r>
        <w:rPr>
          <w:rFonts w:hint="eastAsia" w:ascii="仿宋_GB2312" w:hAnsi="仿宋_GB2312" w:eastAsia="仿宋_GB2312" w:cs="仿宋_GB2312"/>
          <w:sz w:val="32"/>
          <w:szCs w:val="32"/>
          <w:lang w:eastAsia="zh-CN"/>
        </w:rPr>
        <w:t>万元/亩的标准</w:t>
      </w:r>
      <w:r>
        <w:rPr>
          <w:rFonts w:ascii="Times New Roman" w:hAnsi="Times New Roman" w:eastAsia="仿宋_GB2312" w:cs="Times New Roman"/>
          <w:sz w:val="32"/>
          <w:szCs w:val="32"/>
          <w:lang w:eastAsia="zh-CN"/>
        </w:rPr>
        <w:t>一次性</w:t>
      </w:r>
      <w:r>
        <w:rPr>
          <w:rFonts w:hint="eastAsia" w:ascii="Times New Roman" w:hAnsi="Times New Roman" w:eastAsia="仿宋_GB2312" w:cs="Times New Roman"/>
          <w:sz w:val="32"/>
          <w:szCs w:val="32"/>
          <w:lang w:eastAsia="zh-CN"/>
        </w:rPr>
        <w:t>将</w:t>
      </w:r>
      <w:r>
        <w:rPr>
          <w:rFonts w:ascii="Times New Roman" w:hAnsi="Times New Roman" w:eastAsia="仿宋_GB2312" w:cs="Times New Roman"/>
          <w:sz w:val="32"/>
          <w:szCs w:val="32"/>
          <w:lang w:eastAsia="zh-CN"/>
        </w:rPr>
        <w:t>集体被征地农民养老保障资金存入“收缴被征地农民养老保障资金过渡户”，费用合计</w:t>
      </w:r>
      <w:r>
        <w:rPr>
          <w:rFonts w:hint="eastAsia" w:ascii="Times New Roman" w:hAnsi="Times New Roman" w:eastAsia="仿宋_GB2312" w:cs="Times New Roman"/>
          <w:sz w:val="32"/>
          <w:szCs w:val="32"/>
          <w:lang w:eastAsia="zh-CN"/>
        </w:rPr>
        <w:t>887.3200</w:t>
      </w:r>
      <w:r>
        <w:rPr>
          <w:rFonts w:ascii="Times New Roman" w:hAnsi="Times New Roman" w:eastAsia="仿宋_GB2312" w:cs="Times New Roman"/>
          <w:sz w:val="32"/>
          <w:szCs w:val="32"/>
          <w:lang w:eastAsia="zh-CN"/>
        </w:rPr>
        <w:t>万元，专款用于被征地农民缴纳养老保险费用。征地批准文件批复的实际范围有变化的，费用将做相应调整。</w:t>
      </w:r>
    </w:p>
    <w:p>
      <w:pPr>
        <w:pStyle w:val="4"/>
        <w:spacing w:before="10" w:line="256" w:lineRule="auto"/>
        <w:ind w:left="0" w:right="111"/>
        <w:jc w:val="both"/>
        <w:rPr>
          <w:rFonts w:ascii="仿宋_GB2312" w:hAnsi="仿宋_GB2312" w:eastAsia="仿宋_GB2312" w:cs="仿宋_GB2312"/>
          <w:lang w:eastAsia="zh-CN"/>
        </w:rPr>
      </w:pPr>
    </w:p>
    <w:p>
      <w:pPr>
        <w:pStyle w:val="4"/>
        <w:spacing w:before="0" w:line="437" w:lineRule="exact"/>
        <w:ind w:left="0" w:right="260"/>
        <w:jc w:val="right"/>
        <w:rPr>
          <w:rFonts w:ascii="仿宋_GB2312" w:hAnsi="仿宋_GB2312" w:eastAsia="仿宋_GB2312" w:cs="仿宋_GB2312"/>
          <w:lang w:eastAsia="zh-CN"/>
        </w:rPr>
      </w:pPr>
    </w:p>
    <w:p>
      <w:pPr>
        <w:pStyle w:val="4"/>
        <w:spacing w:before="0" w:line="437" w:lineRule="exact"/>
        <w:ind w:left="0" w:right="260"/>
        <w:jc w:val="right"/>
        <w:rPr>
          <w:rFonts w:ascii="仿宋_GB2312" w:hAnsi="仿宋_GB2312" w:eastAsia="仿宋_GB2312" w:cs="仿宋_GB2312"/>
          <w:lang w:eastAsia="zh-CN"/>
        </w:rPr>
      </w:pPr>
    </w:p>
    <w:p>
      <w:pPr>
        <w:pStyle w:val="4"/>
        <w:spacing w:before="0" w:line="560" w:lineRule="exact"/>
        <w:ind w:left="0" w:right="261"/>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pPr>
        <w:pStyle w:val="4"/>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4</w:t>
      </w:r>
      <w:r>
        <w:rPr>
          <w:rFonts w:ascii="Times New Roman" w:hAnsi="Times New Roman" w:eastAsia="仿宋_GB2312" w:cs="Times New Roman"/>
        </w:rPr>
        <w:t>年</w:t>
      </w:r>
      <w:r>
        <w:rPr>
          <w:rFonts w:hint="eastAsia" w:ascii="Times New Roman" w:hAnsi="Times New Roman" w:eastAsia="仿宋_GB2312" w:cs="Times New Roman"/>
          <w:lang w:eastAsia="zh-CN"/>
        </w:rPr>
        <w:t>8</w:t>
      </w:r>
      <w:r>
        <w:rPr>
          <w:rFonts w:ascii="Times New Roman" w:hAnsi="Times New Roman" w:eastAsia="仿宋_GB2312" w:cs="Times New Roman"/>
        </w:rPr>
        <w:t>月</w:t>
      </w:r>
      <w:r>
        <w:rPr>
          <w:rFonts w:hint="eastAsia" w:ascii="Times New Roman" w:hAnsi="Times New Roman" w:eastAsia="仿宋_GB2312" w:cs="Times New Roman"/>
          <w:lang w:eastAsia="zh-CN"/>
        </w:rPr>
        <w:t>13</w:t>
      </w:r>
      <w:r>
        <w:rPr>
          <w:rFonts w:ascii="Times New Roman" w:hAnsi="Times New Roman" w:eastAsia="仿宋_GB2312" w:cs="Times New Roman"/>
        </w:rPr>
        <w:t>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hAnsi="Calibri" w:eastAsia="Calibri" w:cs="Calibri"/>
                    <w:sz w:val="18"/>
                    <w:szCs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1,3"/>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F869B9"/>
    <w:rsid w:val="00023D1D"/>
    <w:rsid w:val="000C21D6"/>
    <w:rsid w:val="000E3907"/>
    <w:rsid w:val="001A0BB8"/>
    <w:rsid w:val="001A1F6A"/>
    <w:rsid w:val="0020273F"/>
    <w:rsid w:val="002A343D"/>
    <w:rsid w:val="002F2545"/>
    <w:rsid w:val="00345770"/>
    <w:rsid w:val="00371629"/>
    <w:rsid w:val="0037606F"/>
    <w:rsid w:val="004F014A"/>
    <w:rsid w:val="00583581"/>
    <w:rsid w:val="00606DD4"/>
    <w:rsid w:val="006446B9"/>
    <w:rsid w:val="007017B3"/>
    <w:rsid w:val="008620FD"/>
    <w:rsid w:val="00890462"/>
    <w:rsid w:val="008E0F0A"/>
    <w:rsid w:val="00910F80"/>
    <w:rsid w:val="009462E9"/>
    <w:rsid w:val="009C2DE4"/>
    <w:rsid w:val="00AE0CC4"/>
    <w:rsid w:val="00B95BB3"/>
    <w:rsid w:val="00C07288"/>
    <w:rsid w:val="00C525F8"/>
    <w:rsid w:val="00C946D4"/>
    <w:rsid w:val="00E56C97"/>
    <w:rsid w:val="00EA0DDD"/>
    <w:rsid w:val="00F869B9"/>
    <w:rsid w:val="022A33E1"/>
    <w:rsid w:val="02B47861"/>
    <w:rsid w:val="038E7DC7"/>
    <w:rsid w:val="04654DC4"/>
    <w:rsid w:val="0822151D"/>
    <w:rsid w:val="08682950"/>
    <w:rsid w:val="08D87341"/>
    <w:rsid w:val="0AAF45C2"/>
    <w:rsid w:val="0BC12118"/>
    <w:rsid w:val="0C890300"/>
    <w:rsid w:val="0F064AD5"/>
    <w:rsid w:val="1133035D"/>
    <w:rsid w:val="161B7A15"/>
    <w:rsid w:val="162B00EE"/>
    <w:rsid w:val="16E50DE0"/>
    <w:rsid w:val="19977D8A"/>
    <w:rsid w:val="219E39B8"/>
    <w:rsid w:val="24510545"/>
    <w:rsid w:val="25477C36"/>
    <w:rsid w:val="264D6EA8"/>
    <w:rsid w:val="288A0F78"/>
    <w:rsid w:val="29C73F17"/>
    <w:rsid w:val="2BE439BC"/>
    <w:rsid w:val="2BE83DDD"/>
    <w:rsid w:val="2F2F33BB"/>
    <w:rsid w:val="32F51B26"/>
    <w:rsid w:val="33085EB0"/>
    <w:rsid w:val="34394804"/>
    <w:rsid w:val="34CC172C"/>
    <w:rsid w:val="39A42B0C"/>
    <w:rsid w:val="3B8E0546"/>
    <w:rsid w:val="3CBA3269"/>
    <w:rsid w:val="3D4536F5"/>
    <w:rsid w:val="46753A21"/>
    <w:rsid w:val="47EA5951"/>
    <w:rsid w:val="4D4F0EAF"/>
    <w:rsid w:val="4F536F5C"/>
    <w:rsid w:val="4FDC68BF"/>
    <w:rsid w:val="505F6CEB"/>
    <w:rsid w:val="53D675C5"/>
    <w:rsid w:val="54382FF3"/>
    <w:rsid w:val="54E02594"/>
    <w:rsid w:val="56FA52CA"/>
    <w:rsid w:val="58502C4E"/>
    <w:rsid w:val="5EF369C2"/>
    <w:rsid w:val="5F7D66C9"/>
    <w:rsid w:val="62844552"/>
    <w:rsid w:val="63714235"/>
    <w:rsid w:val="6488303F"/>
    <w:rsid w:val="64ED2421"/>
    <w:rsid w:val="671A7149"/>
    <w:rsid w:val="682D49C8"/>
    <w:rsid w:val="6B015D7A"/>
    <w:rsid w:val="6DB30687"/>
    <w:rsid w:val="6F8C3791"/>
    <w:rsid w:val="708E5910"/>
    <w:rsid w:val="71C65C86"/>
    <w:rsid w:val="7473278D"/>
    <w:rsid w:val="747B57C1"/>
    <w:rsid w:val="75B44CF4"/>
    <w:rsid w:val="768B3F84"/>
    <w:rsid w:val="76910A96"/>
    <w:rsid w:val="786971C9"/>
    <w:rsid w:val="78EA6370"/>
    <w:rsid w:val="7A3D7256"/>
    <w:rsid w:val="7D5135A2"/>
    <w:rsid w:val="7E1D286D"/>
    <w:rsid w:val="7E391B3F"/>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字符"/>
    <w:basedOn w:val="9"/>
    <w:link w:val="5"/>
    <w:qFormat/>
    <w:uiPriority w:val="0"/>
    <w:rPr>
      <w:rFonts w:asciiTheme="minorHAnsi" w:hAnsiTheme="minorHAnsi" w:eastAsiaTheme="minorHAnsi" w:cstheme="minorBidi"/>
      <w:sz w:val="18"/>
      <w:szCs w:val="18"/>
      <w:lang w:eastAsia="en-US"/>
    </w:rPr>
  </w:style>
  <w:style w:type="character" w:customStyle="1" w:styleId="14">
    <w:name w:val="页脚 字符"/>
    <w:basedOn w:val="9"/>
    <w:link w:val="6"/>
    <w:qFormat/>
    <w:uiPriority w:val="0"/>
    <w:rPr>
      <w:rFonts w:asciiTheme="minorHAnsi" w:hAnsiTheme="minorHAnsi" w:eastAsiaTheme="minorHAnsi" w:cstheme="minorBidi"/>
      <w:sz w:val="18"/>
      <w:szCs w:val="18"/>
      <w:lang w:eastAsia="en-US"/>
    </w:rPr>
  </w:style>
  <w:style w:type="paragraph" w:customStyle="1" w:styleId="15">
    <w:name w:val="Revision"/>
    <w:hidden/>
    <w:unhideWhenUsed/>
    <w:uiPriority w:val="99"/>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366</Words>
  <Characters>2087</Characters>
  <Lines>17</Lines>
  <Paragraphs>4</Paragraphs>
  <TotalTime>48</TotalTime>
  <ScaleCrop>false</ScaleCrop>
  <LinksUpToDate>false</LinksUpToDate>
  <CharactersWithSpaces>2449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2024-08-06T02:50:00Z</cp:lastPrinted>
  <dcterms:modified xsi:type="dcterms:W3CDTF">2024-08-13T02:16:35Z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2052-11.8.2.10393</vt:lpwstr>
  </property>
  <property fmtid="{D5CDD505-2E9C-101B-9397-08002B2CF9AE}" pid="6" name="ICV">
    <vt:lpwstr>4DFBAE58533245A6A3E6FCA55C54D6E1</vt:lpwstr>
  </property>
</Properties>
</file>