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spacing w:line="560" w:lineRule="exact"/>
        <w:jc w:val="center"/>
        <w:rPr>
          <w:rFonts w:hint="eastAsia" w:ascii="方正小标宋简体" w:hAnsi="方正小标宋简体" w:eastAsia="方正小标宋简体" w:cs="方正小标宋简体"/>
          <w:color w:val="auto"/>
          <w:sz w:val="44"/>
          <w:szCs w:val="44"/>
          <w:lang w:val="en-US" w:eastAsia="zh-CN"/>
        </w:rPr>
      </w:pPr>
      <w:r>
        <w:rPr>
          <w:rFonts w:eastAsia="方正小标宋简体"/>
          <w:sz w:val="44"/>
          <w:szCs w:val="44"/>
        </w:rPr>
        <w:t>关于</w:t>
      </w:r>
      <w:r>
        <w:rPr>
          <w:rFonts w:hint="eastAsia" w:ascii="方正小标宋简体" w:hAnsi="方正小标宋简体" w:eastAsia="方正小标宋简体" w:cs="方正小标宋简体"/>
          <w:color w:val="auto"/>
          <w:sz w:val="44"/>
          <w:szCs w:val="44"/>
          <w:lang w:val="en-US" w:eastAsia="zh-CN"/>
        </w:rPr>
        <w:t>广州市花都区2022年度第十批次城镇建设用地（莲山路〔商业大道-永安路〕工程）</w:t>
      </w:r>
    </w:p>
    <w:p>
      <w:pPr>
        <w:spacing w:line="560" w:lineRule="exact"/>
        <w:jc w:val="center"/>
        <w:rPr>
          <w:rFonts w:eastAsia="方正小标宋简体"/>
          <w:sz w:val="44"/>
          <w:szCs w:val="44"/>
        </w:rPr>
      </w:pPr>
      <w:r>
        <w:rPr>
          <w:rFonts w:eastAsia="方正小标宋简体"/>
          <w:sz w:val="44"/>
          <w:szCs w:val="44"/>
        </w:rPr>
        <w:t>项目的征地补偿安置方案</w:t>
      </w:r>
    </w:p>
    <w:p>
      <w:pPr>
        <w:spacing w:line="560" w:lineRule="exact"/>
        <w:ind w:firstLine="640" w:firstLineChars="200"/>
        <w:rPr>
          <w:rFonts w:eastAsia="仿宋_GB2312"/>
          <w:sz w:val="32"/>
        </w:rPr>
      </w:pPr>
    </w:p>
    <w:p>
      <w:pPr>
        <w:spacing w:line="560" w:lineRule="exact"/>
        <w:ind w:firstLine="640" w:firstLineChars="200"/>
        <w:rPr>
          <w:rFonts w:eastAsia="仿宋_GB2312"/>
          <w:sz w:val="32"/>
        </w:rPr>
      </w:pPr>
      <w:r>
        <w:rPr>
          <w:rFonts w:eastAsia="仿宋_GB2312"/>
          <w:sz w:val="32"/>
        </w:rPr>
        <w:t>为实施广州市花都区</w:t>
      </w:r>
      <w:r>
        <w:rPr>
          <w:rFonts w:hint="eastAsia" w:eastAsia="仿宋_GB2312"/>
          <w:sz w:val="32"/>
          <w:highlight w:val="none"/>
        </w:rPr>
        <w:t>新华</w:t>
      </w:r>
      <w:r>
        <w:rPr>
          <w:rFonts w:eastAsia="仿宋_GB2312"/>
          <w:sz w:val="32"/>
          <w:highlight w:val="none"/>
        </w:rPr>
        <w:t>街</w:t>
      </w:r>
      <w:r>
        <w:rPr>
          <w:rFonts w:hint="eastAsia" w:eastAsia="仿宋_GB2312"/>
          <w:sz w:val="32"/>
          <w:highlight w:val="none"/>
        </w:rPr>
        <w:t>、花山镇</w:t>
      </w:r>
      <w:r>
        <w:rPr>
          <w:rFonts w:eastAsia="仿宋_GB2312"/>
          <w:sz w:val="32"/>
          <w:highlight w:val="none"/>
        </w:rPr>
        <w:t>建设规划，完善城市功能，改善城市环境，促进经济、文化发展。我区拟征收广州市花都区</w:t>
      </w:r>
      <w:r>
        <w:rPr>
          <w:rFonts w:hint="eastAsia" w:eastAsia="仿宋_GB2312"/>
          <w:sz w:val="32"/>
          <w:szCs w:val="32"/>
          <w:highlight w:val="none"/>
        </w:rPr>
        <w:t>新华</w:t>
      </w:r>
      <w:r>
        <w:rPr>
          <w:rFonts w:eastAsia="仿宋_GB2312"/>
          <w:sz w:val="32"/>
          <w:szCs w:val="32"/>
          <w:highlight w:val="none"/>
        </w:rPr>
        <w:t>街</w:t>
      </w:r>
      <w:r>
        <w:rPr>
          <w:rFonts w:hint="eastAsia" w:eastAsia="仿宋_GB2312"/>
          <w:sz w:val="32"/>
          <w:szCs w:val="32"/>
          <w:highlight w:val="none"/>
        </w:rPr>
        <w:t>莲塘</w:t>
      </w:r>
      <w:r>
        <w:rPr>
          <w:rFonts w:eastAsia="仿宋_GB2312"/>
          <w:sz w:val="32"/>
          <w:szCs w:val="32"/>
          <w:highlight w:val="none"/>
        </w:rPr>
        <w:t>村松元经济合作社、新东经济合作社、新西经济合作社、新庄经济合作社</w:t>
      </w:r>
      <w:r>
        <w:rPr>
          <w:rFonts w:hint="eastAsia" w:eastAsia="仿宋_GB2312"/>
          <w:sz w:val="32"/>
          <w:szCs w:val="32"/>
          <w:highlight w:val="none"/>
        </w:rPr>
        <w:t>；花山镇平西村经济联合社、平西村第七、第八、第九、第十、第十三、第十四、第十六、第十七经济合作社；新和村经济联合社、新和村第六、第八、第十三、第十四、第十五经济合作社</w:t>
      </w:r>
      <w:r>
        <w:rPr>
          <w:rFonts w:eastAsia="仿宋_GB2312"/>
          <w:sz w:val="32"/>
          <w:highlight w:val="none"/>
        </w:rPr>
        <w:t>属下的集体土地</w:t>
      </w:r>
      <w:r>
        <w:rPr>
          <w:rFonts w:hint="eastAsia" w:eastAsia="仿宋_GB2312"/>
          <w:sz w:val="32"/>
          <w:szCs w:val="32"/>
          <w:highlight w:val="none"/>
        </w:rPr>
        <w:t>14.0417</w:t>
      </w:r>
      <w:r>
        <w:rPr>
          <w:rFonts w:eastAsia="仿宋_GB2312"/>
          <w:sz w:val="32"/>
          <w:szCs w:val="32"/>
          <w:highlight w:val="none"/>
        </w:rPr>
        <w:t>公顷</w:t>
      </w:r>
      <w:r>
        <w:rPr>
          <w:rFonts w:eastAsia="仿宋_GB2312"/>
          <w:sz w:val="32"/>
          <w:highlight w:val="none"/>
        </w:rPr>
        <w:t>。</w:t>
      </w:r>
      <w:r>
        <w:rPr>
          <w:rFonts w:eastAsia="仿宋_GB2312"/>
          <w:sz w:val="32"/>
        </w:rPr>
        <w:t>根据《中华人民共和国土地管理法》第二条、第四十五条、第四十七条有关规定精神、</w:t>
      </w:r>
      <w:r>
        <w:rPr>
          <w:rFonts w:hint="eastAsia" w:eastAsia="仿宋_GB2312"/>
          <w:sz w:val="32"/>
        </w:rPr>
        <w:t>《广东省土地管理条例》</w:t>
      </w:r>
      <w:r>
        <w:rPr>
          <w:rFonts w:eastAsia="仿宋_GB2312"/>
          <w:sz w:val="32"/>
        </w:rPr>
        <w:t>第三十条等规定，</w:t>
      </w:r>
      <w:r>
        <w:rPr>
          <w:rFonts w:eastAsia="仿宋_GB2312"/>
          <w:sz w:val="32"/>
          <w:szCs w:val="32"/>
        </w:rPr>
        <w:t>结合我区的征收农用地区片综合地价和实际情况，拟定了征地补偿安置方案，具体如下：</w:t>
      </w:r>
    </w:p>
    <w:p>
      <w:pPr>
        <w:spacing w:line="560" w:lineRule="exact"/>
        <w:ind w:firstLine="640" w:firstLineChars="200"/>
        <w:rPr>
          <w:rFonts w:eastAsia="黑体"/>
          <w:sz w:val="32"/>
          <w:highlight w:val="none"/>
        </w:rPr>
      </w:pPr>
      <w:r>
        <w:rPr>
          <w:rFonts w:eastAsia="黑体"/>
          <w:sz w:val="32"/>
        </w:rPr>
        <w:t>一</w:t>
      </w:r>
      <w:r>
        <w:rPr>
          <w:rFonts w:eastAsia="黑体"/>
          <w:sz w:val="32"/>
          <w:highlight w:val="none"/>
        </w:rPr>
        <w:t>、征收集体土地情况</w:t>
      </w:r>
    </w:p>
    <w:p>
      <w:pPr>
        <w:spacing w:line="560" w:lineRule="exact"/>
        <w:ind w:firstLine="640" w:firstLineChars="200"/>
        <w:rPr>
          <w:rFonts w:eastAsia="仿宋_GB2312"/>
          <w:sz w:val="32"/>
          <w:szCs w:val="32"/>
          <w:highlight w:val="none"/>
        </w:rPr>
      </w:pPr>
      <w:r>
        <w:rPr>
          <w:rFonts w:eastAsia="仿宋_GB2312"/>
          <w:sz w:val="32"/>
          <w:highlight w:val="none"/>
        </w:rPr>
        <w:t>征收</w:t>
      </w:r>
      <w:r>
        <w:rPr>
          <w:rFonts w:hint="eastAsia" w:eastAsia="仿宋_GB2312"/>
          <w:sz w:val="32"/>
          <w:szCs w:val="32"/>
          <w:highlight w:val="none"/>
        </w:rPr>
        <w:t>新华街莲塘</w:t>
      </w:r>
      <w:r>
        <w:rPr>
          <w:rFonts w:eastAsia="仿宋_GB2312"/>
          <w:sz w:val="32"/>
          <w:szCs w:val="32"/>
          <w:highlight w:val="none"/>
        </w:rPr>
        <w:t>村</w:t>
      </w:r>
      <w:r>
        <w:rPr>
          <w:rFonts w:eastAsia="仿宋_GB2312"/>
          <w:sz w:val="32"/>
          <w:highlight w:val="none"/>
        </w:rPr>
        <w:t>集体土地总面积</w:t>
      </w:r>
      <w:r>
        <w:rPr>
          <w:rFonts w:hint="eastAsia" w:eastAsia="仿宋_GB2312"/>
          <w:sz w:val="32"/>
          <w:szCs w:val="32"/>
          <w:highlight w:val="none"/>
        </w:rPr>
        <w:t>7.149</w:t>
      </w:r>
      <w:r>
        <w:rPr>
          <w:rFonts w:hint="eastAsia" w:eastAsia="仿宋_GB2312"/>
          <w:sz w:val="32"/>
          <w:szCs w:val="32"/>
          <w:highlight w:val="none"/>
          <w:lang w:val="en-US" w:eastAsia="zh-CN"/>
        </w:rPr>
        <w:t>4</w:t>
      </w:r>
      <w:r>
        <w:rPr>
          <w:rFonts w:eastAsia="仿宋_GB2312"/>
          <w:sz w:val="32"/>
          <w:highlight w:val="none"/>
        </w:rPr>
        <w:t>公顷，</w:t>
      </w:r>
      <w:r>
        <w:rPr>
          <w:rFonts w:hint="eastAsia" w:eastAsia="仿宋_GB2312"/>
          <w:sz w:val="32"/>
          <w:highlight w:val="none"/>
        </w:rPr>
        <w:t>其中农用地</w:t>
      </w:r>
      <w:r>
        <w:rPr>
          <w:rFonts w:hint="eastAsia" w:eastAsia="仿宋_GB2312"/>
          <w:sz w:val="32"/>
          <w:highlight w:val="none"/>
          <w:lang w:val="en-US" w:eastAsia="zh-CN"/>
        </w:rPr>
        <w:t>5.0650</w:t>
      </w:r>
      <w:r>
        <w:rPr>
          <w:rFonts w:hint="eastAsia" w:eastAsia="仿宋_GB2312"/>
          <w:sz w:val="32"/>
          <w:highlight w:val="none"/>
        </w:rPr>
        <w:t>公顷（耕地</w:t>
      </w:r>
      <w:r>
        <w:rPr>
          <w:rFonts w:hint="eastAsia" w:eastAsia="仿宋_GB2312"/>
          <w:sz w:val="32"/>
          <w:highlight w:val="none"/>
          <w:lang w:val="en-US" w:eastAsia="zh-CN"/>
        </w:rPr>
        <w:t>2.4612</w:t>
      </w:r>
      <w:r>
        <w:rPr>
          <w:rFonts w:hint="eastAsia" w:eastAsia="仿宋_GB2312"/>
          <w:sz w:val="32"/>
          <w:highlight w:val="none"/>
        </w:rPr>
        <w:t>公顷、园地</w:t>
      </w:r>
      <w:r>
        <w:rPr>
          <w:rFonts w:hint="eastAsia" w:eastAsia="仿宋_GB2312"/>
          <w:sz w:val="32"/>
          <w:highlight w:val="none"/>
          <w:lang w:val="en-US" w:eastAsia="zh-CN"/>
        </w:rPr>
        <w:t>2.1388</w:t>
      </w:r>
      <w:r>
        <w:rPr>
          <w:rFonts w:hint="eastAsia" w:eastAsia="仿宋_GB2312"/>
          <w:sz w:val="32"/>
          <w:highlight w:val="none"/>
        </w:rPr>
        <w:t>公顷、</w:t>
      </w:r>
      <w:r>
        <w:rPr>
          <w:rFonts w:hint="eastAsia" w:eastAsia="仿宋_GB2312"/>
          <w:sz w:val="32"/>
          <w:highlight w:val="none"/>
          <w:lang w:eastAsia="zh-CN"/>
        </w:rPr>
        <w:t>林地</w:t>
      </w:r>
      <w:r>
        <w:rPr>
          <w:rFonts w:hint="eastAsia" w:eastAsia="仿宋_GB2312"/>
          <w:sz w:val="32"/>
          <w:highlight w:val="none"/>
          <w:lang w:val="en-US" w:eastAsia="zh-CN"/>
        </w:rPr>
        <w:t>0.2744</w:t>
      </w:r>
      <w:r>
        <w:rPr>
          <w:rFonts w:hint="eastAsia" w:eastAsia="仿宋_GB2312"/>
          <w:sz w:val="32"/>
          <w:highlight w:val="none"/>
        </w:rPr>
        <w:t>其他农用地</w:t>
      </w:r>
      <w:r>
        <w:rPr>
          <w:rFonts w:hint="eastAsia" w:eastAsia="仿宋_GB2312"/>
          <w:sz w:val="32"/>
          <w:highlight w:val="none"/>
          <w:lang w:val="en-US" w:eastAsia="zh-CN"/>
        </w:rPr>
        <w:t>0.1906</w:t>
      </w:r>
      <w:r>
        <w:rPr>
          <w:rFonts w:hint="eastAsia" w:eastAsia="仿宋_GB2312"/>
          <w:sz w:val="32"/>
          <w:highlight w:val="none"/>
        </w:rPr>
        <w:t>公顷）、</w:t>
      </w:r>
      <w:r>
        <w:rPr>
          <w:rFonts w:eastAsia="仿宋_GB2312"/>
          <w:sz w:val="32"/>
          <w:highlight w:val="none"/>
        </w:rPr>
        <w:t>建设用地</w:t>
      </w:r>
      <w:r>
        <w:rPr>
          <w:rFonts w:hint="eastAsia" w:eastAsia="仿宋_GB2312"/>
          <w:sz w:val="32"/>
          <w:highlight w:val="none"/>
        </w:rPr>
        <w:t>1.039</w:t>
      </w:r>
      <w:r>
        <w:rPr>
          <w:rFonts w:hint="eastAsia" w:eastAsia="仿宋_GB2312"/>
          <w:sz w:val="32"/>
          <w:highlight w:val="none"/>
          <w:lang w:val="en-US" w:eastAsia="zh-CN"/>
        </w:rPr>
        <w:t>8</w:t>
      </w:r>
      <w:r>
        <w:rPr>
          <w:rFonts w:hint="eastAsia" w:eastAsia="仿宋_GB2312"/>
          <w:sz w:val="32"/>
          <w:highlight w:val="none"/>
        </w:rPr>
        <w:t>公顷</w:t>
      </w:r>
      <w:r>
        <w:rPr>
          <w:rFonts w:hint="eastAsia" w:eastAsia="仿宋_GB2312"/>
          <w:sz w:val="32"/>
          <w:highlight w:val="none"/>
          <w:lang w:eastAsia="zh-CN"/>
        </w:rPr>
        <w:t>、未利用地</w:t>
      </w:r>
      <w:r>
        <w:rPr>
          <w:rFonts w:hint="eastAsia" w:eastAsia="仿宋_GB2312"/>
          <w:sz w:val="32"/>
          <w:highlight w:val="none"/>
          <w:lang w:val="en-US" w:eastAsia="zh-CN"/>
        </w:rPr>
        <w:t>1.0446公顷</w:t>
      </w:r>
      <w:r>
        <w:rPr>
          <w:rFonts w:eastAsia="仿宋_GB2312"/>
          <w:sz w:val="32"/>
          <w:szCs w:val="32"/>
          <w:highlight w:val="none"/>
        </w:rPr>
        <w:t>。</w:t>
      </w:r>
      <w:r>
        <w:rPr>
          <w:rFonts w:eastAsia="仿宋_GB2312"/>
          <w:sz w:val="32"/>
          <w:highlight w:val="none"/>
        </w:rPr>
        <w:t>征收</w:t>
      </w:r>
      <w:r>
        <w:rPr>
          <w:rFonts w:hint="eastAsia" w:eastAsia="仿宋_GB2312"/>
          <w:sz w:val="32"/>
          <w:szCs w:val="32"/>
          <w:highlight w:val="none"/>
        </w:rPr>
        <w:t>花山镇平西</w:t>
      </w:r>
      <w:r>
        <w:rPr>
          <w:rFonts w:eastAsia="仿宋_GB2312"/>
          <w:sz w:val="32"/>
          <w:szCs w:val="32"/>
          <w:highlight w:val="none"/>
        </w:rPr>
        <w:t>村</w:t>
      </w:r>
      <w:r>
        <w:rPr>
          <w:rFonts w:eastAsia="仿宋_GB2312"/>
          <w:sz w:val="32"/>
          <w:highlight w:val="none"/>
        </w:rPr>
        <w:t>集体土地总面积4.8876公顷，</w:t>
      </w:r>
      <w:r>
        <w:rPr>
          <w:rFonts w:hint="eastAsia" w:eastAsia="仿宋_GB2312"/>
          <w:sz w:val="32"/>
          <w:highlight w:val="none"/>
        </w:rPr>
        <w:t>其中农用地3.</w:t>
      </w:r>
      <w:r>
        <w:rPr>
          <w:rFonts w:hint="eastAsia" w:eastAsia="仿宋_GB2312"/>
          <w:sz w:val="32"/>
          <w:highlight w:val="none"/>
          <w:lang w:val="en-US" w:eastAsia="zh-CN"/>
        </w:rPr>
        <w:t>0526</w:t>
      </w:r>
      <w:r>
        <w:rPr>
          <w:rFonts w:hint="eastAsia" w:eastAsia="仿宋_GB2312"/>
          <w:sz w:val="32"/>
          <w:highlight w:val="none"/>
        </w:rPr>
        <w:t>公顷（耕地</w:t>
      </w:r>
      <w:r>
        <w:rPr>
          <w:rFonts w:hint="eastAsia" w:eastAsia="仿宋_GB2312"/>
          <w:sz w:val="32"/>
          <w:highlight w:val="none"/>
          <w:lang w:val="en-US" w:eastAsia="zh-CN"/>
        </w:rPr>
        <w:t>0.2767</w:t>
      </w:r>
      <w:r>
        <w:rPr>
          <w:rFonts w:hint="eastAsia" w:eastAsia="仿宋_GB2312"/>
          <w:sz w:val="32"/>
          <w:highlight w:val="none"/>
        </w:rPr>
        <w:t>公顷、园地</w:t>
      </w:r>
      <w:r>
        <w:rPr>
          <w:rFonts w:hint="eastAsia" w:eastAsia="仿宋_GB2312"/>
          <w:sz w:val="32"/>
          <w:highlight w:val="none"/>
          <w:lang w:val="en-US" w:eastAsia="zh-CN"/>
        </w:rPr>
        <w:t>2.1593</w:t>
      </w:r>
      <w:r>
        <w:rPr>
          <w:rFonts w:hint="eastAsia" w:eastAsia="仿宋_GB2312"/>
          <w:sz w:val="32"/>
          <w:highlight w:val="none"/>
        </w:rPr>
        <w:t>公顷、林地0.</w:t>
      </w:r>
      <w:r>
        <w:rPr>
          <w:rFonts w:hint="eastAsia" w:eastAsia="仿宋_GB2312"/>
          <w:sz w:val="32"/>
          <w:highlight w:val="none"/>
          <w:lang w:val="en-US" w:eastAsia="zh-CN"/>
        </w:rPr>
        <w:t>3438</w:t>
      </w:r>
      <w:r>
        <w:rPr>
          <w:rFonts w:hint="eastAsia" w:eastAsia="仿宋_GB2312"/>
          <w:sz w:val="32"/>
          <w:highlight w:val="none"/>
        </w:rPr>
        <w:t>公顷、其他农用地0.</w:t>
      </w:r>
      <w:r>
        <w:rPr>
          <w:rFonts w:hint="eastAsia" w:eastAsia="仿宋_GB2312"/>
          <w:sz w:val="32"/>
          <w:highlight w:val="none"/>
          <w:lang w:val="en-US" w:eastAsia="zh-CN"/>
        </w:rPr>
        <w:t>2728</w:t>
      </w:r>
      <w:r>
        <w:rPr>
          <w:rFonts w:hint="eastAsia" w:eastAsia="仿宋_GB2312"/>
          <w:sz w:val="32"/>
          <w:highlight w:val="none"/>
        </w:rPr>
        <w:t>公顷）、</w:t>
      </w:r>
      <w:r>
        <w:rPr>
          <w:rFonts w:eastAsia="仿宋_GB2312"/>
          <w:sz w:val="32"/>
          <w:highlight w:val="none"/>
        </w:rPr>
        <w:t>建设用地</w:t>
      </w:r>
      <w:r>
        <w:rPr>
          <w:rFonts w:hint="eastAsia" w:eastAsia="仿宋_GB2312"/>
          <w:sz w:val="32"/>
          <w:highlight w:val="none"/>
        </w:rPr>
        <w:t>1.</w:t>
      </w:r>
      <w:r>
        <w:rPr>
          <w:rFonts w:hint="eastAsia" w:eastAsia="仿宋_GB2312"/>
          <w:sz w:val="32"/>
          <w:highlight w:val="none"/>
          <w:lang w:val="en-US" w:eastAsia="zh-CN"/>
        </w:rPr>
        <w:t>3280</w:t>
      </w:r>
      <w:r>
        <w:rPr>
          <w:rFonts w:hint="eastAsia" w:eastAsia="仿宋_GB2312"/>
          <w:sz w:val="32"/>
          <w:highlight w:val="none"/>
        </w:rPr>
        <w:t>公顷</w:t>
      </w:r>
      <w:r>
        <w:rPr>
          <w:rFonts w:hint="eastAsia" w:eastAsia="仿宋_GB2312"/>
          <w:sz w:val="32"/>
          <w:highlight w:val="none"/>
          <w:lang w:eastAsia="zh-CN"/>
        </w:rPr>
        <w:t>、未利用地</w:t>
      </w:r>
      <w:r>
        <w:rPr>
          <w:rFonts w:hint="eastAsia" w:eastAsia="仿宋_GB2312"/>
          <w:sz w:val="32"/>
          <w:highlight w:val="none"/>
          <w:lang w:val="en-US" w:eastAsia="zh-CN"/>
        </w:rPr>
        <w:t>0.5070公顷</w:t>
      </w:r>
      <w:r>
        <w:rPr>
          <w:rFonts w:eastAsia="仿宋_GB2312"/>
          <w:sz w:val="32"/>
          <w:szCs w:val="32"/>
          <w:highlight w:val="none"/>
        </w:rPr>
        <w:t>。</w:t>
      </w:r>
      <w:r>
        <w:rPr>
          <w:rFonts w:eastAsia="仿宋_GB2312"/>
          <w:sz w:val="32"/>
          <w:highlight w:val="none"/>
        </w:rPr>
        <w:t>征收</w:t>
      </w:r>
      <w:r>
        <w:rPr>
          <w:rFonts w:hint="eastAsia" w:eastAsia="仿宋_GB2312"/>
          <w:sz w:val="32"/>
          <w:szCs w:val="32"/>
          <w:highlight w:val="none"/>
        </w:rPr>
        <w:t>花山镇新和村</w:t>
      </w:r>
      <w:r>
        <w:rPr>
          <w:rFonts w:eastAsia="仿宋_GB2312"/>
          <w:sz w:val="32"/>
          <w:highlight w:val="none"/>
        </w:rPr>
        <w:t>集体土地总面积2.004</w:t>
      </w:r>
      <w:r>
        <w:rPr>
          <w:rFonts w:hint="eastAsia" w:eastAsia="仿宋_GB2312"/>
          <w:sz w:val="32"/>
          <w:highlight w:val="none"/>
          <w:lang w:val="en-US" w:eastAsia="zh-CN"/>
        </w:rPr>
        <w:t>7</w:t>
      </w:r>
      <w:r>
        <w:rPr>
          <w:rFonts w:eastAsia="仿宋_GB2312"/>
          <w:sz w:val="32"/>
          <w:highlight w:val="none"/>
        </w:rPr>
        <w:t>公顷，</w:t>
      </w:r>
      <w:r>
        <w:rPr>
          <w:rFonts w:hint="eastAsia" w:eastAsia="仿宋_GB2312"/>
          <w:sz w:val="32"/>
          <w:highlight w:val="none"/>
        </w:rPr>
        <w:t>其中农用地</w:t>
      </w:r>
      <w:r>
        <w:rPr>
          <w:rFonts w:hint="eastAsia" w:eastAsia="仿宋_GB2312"/>
          <w:sz w:val="32"/>
          <w:highlight w:val="none"/>
          <w:lang w:val="en-US" w:eastAsia="zh-CN"/>
        </w:rPr>
        <w:t>1.7691</w:t>
      </w:r>
      <w:r>
        <w:rPr>
          <w:rFonts w:hint="eastAsia" w:eastAsia="仿宋_GB2312"/>
          <w:sz w:val="32"/>
          <w:highlight w:val="none"/>
        </w:rPr>
        <w:t>公顷（耕地</w:t>
      </w:r>
      <w:r>
        <w:rPr>
          <w:rFonts w:hint="eastAsia" w:eastAsia="仿宋_GB2312"/>
          <w:sz w:val="32"/>
          <w:highlight w:val="none"/>
          <w:lang w:val="en-US" w:eastAsia="zh-CN"/>
        </w:rPr>
        <w:t>0.5603</w:t>
      </w:r>
      <w:r>
        <w:rPr>
          <w:rFonts w:hint="eastAsia" w:eastAsia="仿宋_GB2312"/>
          <w:sz w:val="32"/>
          <w:highlight w:val="none"/>
        </w:rPr>
        <w:t>公顷、园地</w:t>
      </w:r>
      <w:r>
        <w:rPr>
          <w:rFonts w:hint="eastAsia" w:eastAsia="仿宋_GB2312"/>
          <w:sz w:val="32"/>
          <w:highlight w:val="none"/>
          <w:lang w:val="en-US" w:eastAsia="zh-CN"/>
        </w:rPr>
        <w:t>0.4875</w:t>
      </w:r>
      <w:r>
        <w:rPr>
          <w:rFonts w:hint="eastAsia" w:eastAsia="仿宋_GB2312"/>
          <w:sz w:val="32"/>
          <w:highlight w:val="none"/>
        </w:rPr>
        <w:t>公顷、</w:t>
      </w:r>
      <w:r>
        <w:rPr>
          <w:rFonts w:hint="eastAsia" w:eastAsia="仿宋_GB2312"/>
          <w:sz w:val="32"/>
          <w:highlight w:val="none"/>
          <w:lang w:eastAsia="zh-CN"/>
        </w:rPr>
        <w:t>林地</w:t>
      </w:r>
      <w:r>
        <w:rPr>
          <w:rFonts w:hint="eastAsia" w:eastAsia="仿宋_GB2312"/>
          <w:sz w:val="32"/>
          <w:highlight w:val="none"/>
          <w:lang w:val="en-US" w:eastAsia="zh-CN"/>
        </w:rPr>
        <w:t>0.4127公顷、</w:t>
      </w:r>
      <w:r>
        <w:rPr>
          <w:rFonts w:hint="eastAsia" w:eastAsia="仿宋_GB2312"/>
          <w:sz w:val="32"/>
          <w:highlight w:val="none"/>
        </w:rPr>
        <w:t>其他农用地0.</w:t>
      </w:r>
      <w:r>
        <w:rPr>
          <w:rFonts w:hint="eastAsia" w:eastAsia="仿宋_GB2312"/>
          <w:sz w:val="32"/>
          <w:highlight w:val="none"/>
          <w:lang w:val="en-US" w:eastAsia="zh-CN"/>
        </w:rPr>
        <w:t>3086</w:t>
      </w:r>
      <w:r>
        <w:rPr>
          <w:rFonts w:hint="eastAsia" w:eastAsia="仿宋_GB2312"/>
          <w:sz w:val="32"/>
          <w:highlight w:val="none"/>
        </w:rPr>
        <w:t>公顷）、</w:t>
      </w:r>
      <w:r>
        <w:rPr>
          <w:rFonts w:eastAsia="仿宋_GB2312"/>
          <w:sz w:val="32"/>
          <w:highlight w:val="none"/>
        </w:rPr>
        <w:t>建设用地</w:t>
      </w:r>
      <w:r>
        <w:rPr>
          <w:rFonts w:hint="eastAsia" w:eastAsia="仿宋_GB2312"/>
          <w:sz w:val="32"/>
          <w:highlight w:val="none"/>
        </w:rPr>
        <w:t>0.</w:t>
      </w:r>
      <w:r>
        <w:rPr>
          <w:rFonts w:hint="eastAsia" w:eastAsia="仿宋_GB2312"/>
          <w:sz w:val="32"/>
          <w:highlight w:val="none"/>
          <w:lang w:val="en-US" w:eastAsia="zh-CN"/>
        </w:rPr>
        <w:t>2356</w:t>
      </w:r>
      <w:r>
        <w:rPr>
          <w:rFonts w:hint="eastAsia" w:eastAsia="仿宋_GB2312"/>
          <w:sz w:val="32"/>
          <w:highlight w:val="none"/>
        </w:rPr>
        <w:t>公顷</w:t>
      </w:r>
      <w:r>
        <w:rPr>
          <w:rFonts w:eastAsia="仿宋_GB2312"/>
          <w:sz w:val="32"/>
          <w:szCs w:val="32"/>
          <w:highlight w:val="none"/>
        </w:rPr>
        <w:t>。</w:t>
      </w:r>
    </w:p>
    <w:p>
      <w:pPr>
        <w:spacing w:line="560" w:lineRule="exact"/>
        <w:ind w:firstLine="640" w:firstLineChars="200"/>
        <w:rPr>
          <w:rFonts w:eastAsia="黑体"/>
          <w:sz w:val="32"/>
        </w:rPr>
      </w:pPr>
      <w:r>
        <w:rPr>
          <w:rFonts w:eastAsia="黑体"/>
          <w:sz w:val="32"/>
        </w:rPr>
        <w:t>二、征地补偿标准</w:t>
      </w:r>
    </w:p>
    <w:p>
      <w:pPr>
        <w:spacing w:line="560" w:lineRule="exact"/>
        <w:ind w:firstLine="480" w:firstLineChars="150"/>
        <w:rPr>
          <w:rFonts w:eastAsia="方正小标宋简体"/>
          <w:sz w:val="32"/>
          <w:szCs w:val="32"/>
        </w:rPr>
      </w:pPr>
      <w:r>
        <w:rPr>
          <w:rFonts w:eastAsia="仿宋_GB2312"/>
          <w:sz w:val="32"/>
          <w:szCs w:val="32"/>
        </w:rPr>
        <w:t xml:space="preserve"> </w:t>
      </w:r>
      <w:r>
        <w:rPr>
          <w:rFonts w:eastAsia="仿宋_GB2312"/>
          <w:sz w:val="32"/>
        </w:rPr>
        <w:t>（一）土地补偿费与安置补助费</w:t>
      </w:r>
    </w:p>
    <w:p>
      <w:pPr>
        <w:spacing w:line="620" w:lineRule="exact"/>
        <w:jc w:val="center"/>
        <w:rPr>
          <w:rFonts w:eastAsia="方正小标宋简体"/>
          <w:sz w:val="32"/>
          <w:szCs w:val="32"/>
        </w:rPr>
      </w:pPr>
    </w:p>
    <w:p>
      <w:pPr>
        <w:spacing w:line="620" w:lineRule="exact"/>
        <w:jc w:val="center"/>
        <w:rPr>
          <w:rFonts w:eastAsia="方正小标宋简体"/>
          <w:sz w:val="32"/>
          <w:szCs w:val="32"/>
        </w:rPr>
      </w:pPr>
      <w:r>
        <w:rPr>
          <w:rFonts w:eastAsia="方正小标宋简体"/>
          <w:sz w:val="32"/>
          <w:szCs w:val="32"/>
        </w:rPr>
        <w:t>土地补偿费与安置补助费一览表（一）</w:t>
      </w:r>
    </w:p>
    <w:p>
      <w:pPr>
        <w:spacing w:line="620" w:lineRule="exact"/>
        <w:jc w:val="right"/>
        <w:rPr>
          <w:rFonts w:eastAsia="仿宋_GB2312"/>
          <w:sz w:val="24"/>
        </w:rPr>
      </w:pPr>
      <w:r>
        <w:rPr>
          <w:rFonts w:eastAsia="仿宋_GB2312"/>
          <w:sz w:val="24"/>
        </w:rPr>
        <w:t>（单位：公顷、万元/公顷、万元）</w:t>
      </w:r>
    </w:p>
    <w:tbl>
      <w:tblPr>
        <w:tblStyle w:val="7"/>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67"/>
        <w:gridCol w:w="974"/>
        <w:gridCol w:w="1124"/>
        <w:gridCol w:w="992"/>
        <w:gridCol w:w="1163"/>
        <w:gridCol w:w="994"/>
        <w:gridCol w:w="1103"/>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129" w:type="dxa"/>
            <w:vMerge w:val="restart"/>
            <w:vAlign w:val="center"/>
          </w:tcPr>
          <w:p>
            <w:pPr>
              <w:jc w:val="center"/>
              <w:rPr>
                <w:rFonts w:eastAsia="仿宋_GB2312"/>
                <w:b/>
                <w:bCs/>
                <w:sz w:val="24"/>
              </w:rPr>
            </w:pPr>
            <w:r>
              <w:rPr>
                <w:rFonts w:eastAsia="仿宋_GB2312"/>
                <w:b/>
                <w:bCs/>
                <w:sz w:val="24"/>
              </w:rPr>
              <w:t>单位</w:t>
            </w:r>
          </w:p>
        </w:tc>
        <w:tc>
          <w:tcPr>
            <w:tcW w:w="1541" w:type="dxa"/>
            <w:gridSpan w:val="2"/>
            <w:vMerge w:val="restart"/>
            <w:vAlign w:val="center"/>
          </w:tcPr>
          <w:p>
            <w:pPr>
              <w:jc w:val="center"/>
              <w:rPr>
                <w:rFonts w:eastAsia="仿宋_GB2312"/>
                <w:b/>
                <w:bCs/>
                <w:sz w:val="24"/>
              </w:rPr>
            </w:pPr>
            <w:r>
              <w:rPr>
                <w:rFonts w:eastAsia="仿宋_GB2312"/>
                <w:b/>
                <w:bCs/>
                <w:sz w:val="24"/>
              </w:rPr>
              <w:t>土地类别</w:t>
            </w:r>
          </w:p>
        </w:tc>
        <w:tc>
          <w:tcPr>
            <w:tcW w:w="1124" w:type="dxa"/>
            <w:vMerge w:val="restart"/>
            <w:vAlign w:val="center"/>
          </w:tcPr>
          <w:p>
            <w:pPr>
              <w:jc w:val="center"/>
              <w:rPr>
                <w:rFonts w:eastAsia="仿宋_GB2312"/>
                <w:b/>
                <w:bCs/>
                <w:sz w:val="24"/>
              </w:rPr>
            </w:pPr>
            <w:r>
              <w:rPr>
                <w:rFonts w:eastAsia="仿宋_GB2312"/>
                <w:b/>
                <w:bCs/>
                <w:sz w:val="24"/>
              </w:rPr>
              <w:t>面积</w:t>
            </w:r>
          </w:p>
        </w:tc>
        <w:tc>
          <w:tcPr>
            <w:tcW w:w="2155" w:type="dxa"/>
            <w:gridSpan w:val="2"/>
            <w:vAlign w:val="center"/>
          </w:tcPr>
          <w:p>
            <w:pPr>
              <w:jc w:val="center"/>
              <w:rPr>
                <w:rFonts w:eastAsia="仿宋_GB2312"/>
                <w:b/>
                <w:bCs/>
                <w:sz w:val="24"/>
              </w:rPr>
            </w:pPr>
            <w:r>
              <w:rPr>
                <w:rFonts w:eastAsia="仿宋_GB2312"/>
                <w:b/>
                <w:bCs/>
                <w:sz w:val="24"/>
              </w:rPr>
              <w:t>土地补偿费</w:t>
            </w:r>
          </w:p>
        </w:tc>
        <w:tc>
          <w:tcPr>
            <w:tcW w:w="2097" w:type="dxa"/>
            <w:gridSpan w:val="2"/>
            <w:vAlign w:val="center"/>
          </w:tcPr>
          <w:p>
            <w:pPr>
              <w:jc w:val="center"/>
              <w:rPr>
                <w:rFonts w:eastAsia="仿宋_GB2312"/>
                <w:b/>
                <w:bCs/>
                <w:sz w:val="24"/>
              </w:rPr>
            </w:pPr>
            <w:r>
              <w:rPr>
                <w:rFonts w:eastAsia="仿宋_GB2312"/>
                <w:b/>
                <w:bCs/>
                <w:sz w:val="24"/>
              </w:rPr>
              <w:t>安置补助费</w:t>
            </w:r>
          </w:p>
        </w:tc>
        <w:tc>
          <w:tcPr>
            <w:tcW w:w="1409" w:type="dxa"/>
            <w:tcBorders>
              <w:bottom w:val="single" w:color="auto" w:sz="4" w:space="0"/>
            </w:tcBorders>
            <w:vAlign w:val="center"/>
          </w:tcPr>
          <w:p>
            <w:pPr>
              <w:jc w:val="center"/>
              <w:rPr>
                <w:rFonts w:eastAsia="仿宋_GB2312"/>
                <w:b/>
                <w:bCs/>
                <w:sz w:val="24"/>
              </w:rPr>
            </w:pPr>
            <w:r>
              <w:rPr>
                <w:rFonts w:eastAsia="仿宋_GB2312"/>
                <w:b/>
                <w:bCs/>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jc w:val="center"/>
              <w:rPr>
                <w:rFonts w:eastAsia="仿宋_GB2312"/>
                <w:b/>
                <w:bCs/>
                <w:sz w:val="24"/>
              </w:rPr>
            </w:pPr>
          </w:p>
        </w:tc>
        <w:tc>
          <w:tcPr>
            <w:tcW w:w="1541" w:type="dxa"/>
            <w:gridSpan w:val="2"/>
            <w:vMerge w:val="continue"/>
            <w:vAlign w:val="center"/>
          </w:tcPr>
          <w:p>
            <w:pPr>
              <w:jc w:val="center"/>
              <w:rPr>
                <w:rFonts w:eastAsia="仿宋_GB2312"/>
                <w:b/>
                <w:bCs/>
                <w:sz w:val="24"/>
              </w:rPr>
            </w:pPr>
          </w:p>
        </w:tc>
        <w:tc>
          <w:tcPr>
            <w:tcW w:w="1124" w:type="dxa"/>
            <w:vMerge w:val="continue"/>
            <w:vAlign w:val="center"/>
          </w:tcPr>
          <w:p>
            <w:pPr>
              <w:jc w:val="center"/>
              <w:rPr>
                <w:rFonts w:eastAsia="仿宋_GB2312"/>
                <w:b/>
                <w:bCs/>
                <w:sz w:val="24"/>
              </w:rPr>
            </w:pPr>
          </w:p>
        </w:tc>
        <w:tc>
          <w:tcPr>
            <w:tcW w:w="992" w:type="dxa"/>
            <w:vAlign w:val="center"/>
          </w:tcPr>
          <w:p>
            <w:pPr>
              <w:jc w:val="center"/>
              <w:rPr>
                <w:rFonts w:eastAsia="仿宋_GB2312"/>
                <w:b/>
                <w:bCs/>
                <w:sz w:val="24"/>
              </w:rPr>
            </w:pPr>
            <w:r>
              <w:rPr>
                <w:rFonts w:eastAsia="仿宋_GB2312"/>
                <w:b/>
                <w:bCs/>
                <w:sz w:val="24"/>
              </w:rPr>
              <w:t>补偿</w:t>
            </w:r>
          </w:p>
          <w:p>
            <w:pPr>
              <w:jc w:val="center"/>
              <w:rPr>
                <w:rFonts w:eastAsia="仿宋_GB2312"/>
                <w:b/>
                <w:bCs/>
                <w:sz w:val="24"/>
              </w:rPr>
            </w:pPr>
            <w:r>
              <w:rPr>
                <w:rFonts w:eastAsia="仿宋_GB2312"/>
                <w:b/>
                <w:bCs/>
                <w:sz w:val="24"/>
              </w:rPr>
              <w:t>标准</w:t>
            </w:r>
          </w:p>
        </w:tc>
        <w:tc>
          <w:tcPr>
            <w:tcW w:w="1163" w:type="dxa"/>
            <w:vAlign w:val="center"/>
          </w:tcPr>
          <w:p>
            <w:pPr>
              <w:jc w:val="center"/>
              <w:rPr>
                <w:rFonts w:eastAsia="仿宋_GB2312"/>
                <w:b/>
                <w:bCs/>
                <w:sz w:val="24"/>
              </w:rPr>
            </w:pPr>
            <w:r>
              <w:rPr>
                <w:rFonts w:eastAsia="仿宋_GB2312"/>
                <w:b/>
                <w:bCs/>
                <w:sz w:val="24"/>
              </w:rPr>
              <w:t>补偿</w:t>
            </w:r>
          </w:p>
          <w:p>
            <w:pPr>
              <w:jc w:val="center"/>
              <w:rPr>
                <w:rFonts w:eastAsia="仿宋_GB2312"/>
                <w:b/>
                <w:bCs/>
                <w:sz w:val="24"/>
              </w:rPr>
            </w:pPr>
            <w:r>
              <w:rPr>
                <w:rFonts w:eastAsia="仿宋_GB2312"/>
                <w:b/>
                <w:bCs/>
                <w:sz w:val="24"/>
              </w:rPr>
              <w:t>金额</w:t>
            </w:r>
          </w:p>
        </w:tc>
        <w:tc>
          <w:tcPr>
            <w:tcW w:w="994" w:type="dxa"/>
            <w:vAlign w:val="center"/>
          </w:tcPr>
          <w:p>
            <w:pPr>
              <w:jc w:val="center"/>
              <w:rPr>
                <w:rFonts w:eastAsia="仿宋_GB2312"/>
                <w:b/>
                <w:bCs/>
                <w:sz w:val="24"/>
              </w:rPr>
            </w:pPr>
            <w:r>
              <w:rPr>
                <w:rFonts w:eastAsia="仿宋_GB2312"/>
                <w:b/>
                <w:bCs/>
                <w:sz w:val="24"/>
              </w:rPr>
              <w:t>补助</w:t>
            </w:r>
          </w:p>
          <w:p>
            <w:pPr>
              <w:jc w:val="center"/>
              <w:rPr>
                <w:rFonts w:eastAsia="仿宋_GB2312"/>
                <w:b/>
                <w:bCs/>
                <w:sz w:val="24"/>
              </w:rPr>
            </w:pPr>
            <w:r>
              <w:rPr>
                <w:rFonts w:eastAsia="仿宋_GB2312"/>
                <w:b/>
                <w:bCs/>
                <w:sz w:val="24"/>
              </w:rPr>
              <w:t>标准</w:t>
            </w:r>
          </w:p>
        </w:tc>
        <w:tc>
          <w:tcPr>
            <w:tcW w:w="1103" w:type="dxa"/>
            <w:vAlign w:val="center"/>
          </w:tcPr>
          <w:p>
            <w:pPr>
              <w:jc w:val="center"/>
              <w:rPr>
                <w:rFonts w:eastAsia="仿宋_GB2312"/>
                <w:b/>
                <w:bCs/>
                <w:sz w:val="24"/>
              </w:rPr>
            </w:pPr>
            <w:r>
              <w:rPr>
                <w:rFonts w:eastAsia="仿宋_GB2312"/>
                <w:b/>
                <w:bCs/>
                <w:sz w:val="24"/>
              </w:rPr>
              <w:t>补助</w:t>
            </w:r>
          </w:p>
          <w:p>
            <w:pPr>
              <w:jc w:val="center"/>
              <w:rPr>
                <w:rFonts w:eastAsia="仿宋_GB2312"/>
                <w:b/>
                <w:bCs/>
                <w:sz w:val="24"/>
              </w:rPr>
            </w:pPr>
            <w:r>
              <w:rPr>
                <w:rFonts w:eastAsia="仿宋_GB2312"/>
                <w:b/>
                <w:bCs/>
                <w:sz w:val="24"/>
              </w:rPr>
              <w:t>金额</w:t>
            </w:r>
          </w:p>
        </w:tc>
        <w:tc>
          <w:tcPr>
            <w:tcW w:w="1409" w:type="dxa"/>
            <w:tcBorders>
              <w:tl2br w:val="single" w:color="auto" w:sz="4" w:space="0"/>
              <w:tr2bl w:val="nil"/>
            </w:tcBorders>
            <w:vAlign w:val="center"/>
          </w:tcPr>
          <w:p>
            <w:pPr>
              <w:jc w:val="center"/>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restart"/>
            <w:vAlign w:val="center"/>
          </w:tcPr>
          <w:p>
            <w:pPr>
              <w:widowControl/>
              <w:jc w:val="center"/>
              <w:textAlignment w:val="center"/>
              <w:rPr>
                <w:rFonts w:eastAsia="仿宋_GB2312"/>
                <w:sz w:val="24"/>
              </w:rPr>
            </w:pPr>
            <w:r>
              <w:rPr>
                <w:rFonts w:eastAsia="仿宋_GB2312"/>
                <w:sz w:val="24"/>
              </w:rPr>
              <w:t>广州市花都区</w:t>
            </w:r>
            <w:r>
              <w:rPr>
                <w:rFonts w:hint="eastAsia" w:eastAsia="仿宋_GB2312"/>
                <w:color w:val="000000" w:themeColor="text1"/>
                <w:sz w:val="24"/>
                <w:highlight w:val="none"/>
                <w:shd w:val="clear"/>
                <w14:textFill>
                  <w14:solidFill>
                    <w14:schemeClr w14:val="tx1"/>
                  </w14:solidFill>
                </w14:textFill>
              </w:rPr>
              <w:t>新华</w:t>
            </w:r>
            <w:r>
              <w:rPr>
                <w:rFonts w:eastAsia="仿宋_GB2312"/>
                <w:color w:val="000000" w:themeColor="text1"/>
                <w:sz w:val="24"/>
                <w:highlight w:val="none"/>
                <w:shd w:val="clear"/>
                <w14:textFill>
                  <w14:solidFill>
                    <w14:schemeClr w14:val="tx1"/>
                  </w14:solidFill>
                </w14:textFill>
              </w:rPr>
              <w:t>街</w:t>
            </w:r>
            <w:r>
              <w:rPr>
                <w:rFonts w:hint="eastAsia" w:eastAsia="仿宋_GB2312"/>
                <w:color w:val="000000" w:themeColor="text1"/>
                <w:sz w:val="24"/>
                <w:highlight w:val="none"/>
                <w:shd w:val="clear"/>
                <w14:textFill>
                  <w14:solidFill>
                    <w14:schemeClr w14:val="tx1"/>
                  </w14:solidFill>
                </w14:textFill>
              </w:rPr>
              <w:t>莲塘村松元经济合作社、新东经济合作社、新西经济合作社、新庄经济合作社</w:t>
            </w:r>
            <w:r>
              <w:rPr>
                <w:rFonts w:eastAsia="仿宋_GB2312"/>
                <w:color w:val="000000" w:themeColor="text1"/>
                <w:sz w:val="24"/>
                <w:highlight w:val="none"/>
                <w:shd w:val="clear"/>
                <w14:textFill>
                  <w14:solidFill>
                    <w14:schemeClr w14:val="tx1"/>
                  </w14:solidFill>
                </w14:textFill>
              </w:rPr>
              <w:t>；</w:t>
            </w:r>
            <w:r>
              <w:rPr>
                <w:rFonts w:eastAsia="仿宋_GB2312"/>
                <w:sz w:val="24"/>
              </w:rPr>
              <w:t xml:space="preserve"> </w:t>
            </w:r>
          </w:p>
        </w:tc>
        <w:tc>
          <w:tcPr>
            <w:tcW w:w="567" w:type="dxa"/>
            <w:vMerge w:val="restart"/>
            <w:vAlign w:val="center"/>
          </w:tcPr>
          <w:p>
            <w:pPr>
              <w:jc w:val="center"/>
              <w:rPr>
                <w:rFonts w:eastAsia="仿宋_GB2312"/>
                <w:sz w:val="24"/>
              </w:rPr>
            </w:pPr>
            <w:r>
              <w:rPr>
                <w:rFonts w:eastAsia="仿宋_GB2312"/>
                <w:sz w:val="24"/>
              </w:rPr>
              <w:t>耕地</w:t>
            </w:r>
          </w:p>
        </w:tc>
        <w:tc>
          <w:tcPr>
            <w:tcW w:w="974" w:type="dxa"/>
            <w:vAlign w:val="center"/>
          </w:tcPr>
          <w:p>
            <w:pPr>
              <w:jc w:val="center"/>
              <w:rPr>
                <w:rFonts w:eastAsia="仿宋_GB2312"/>
                <w:sz w:val="24"/>
              </w:rPr>
            </w:pPr>
            <w:r>
              <w:rPr>
                <w:rFonts w:eastAsia="仿宋_GB2312"/>
                <w:sz w:val="24"/>
              </w:rPr>
              <w:t>水田</w:t>
            </w:r>
          </w:p>
        </w:tc>
        <w:tc>
          <w:tcPr>
            <w:tcW w:w="1124" w:type="dxa"/>
            <w:vAlign w:val="center"/>
          </w:tcPr>
          <w:p>
            <w:pPr>
              <w:jc w:val="center"/>
              <w:rPr>
                <w:rFonts w:hint="default" w:eastAsiaTheme="minorEastAsia"/>
                <w:szCs w:val="21"/>
                <w:lang w:val="en-US" w:eastAsia="zh-CN"/>
              </w:rPr>
            </w:pPr>
            <w:r>
              <w:rPr>
                <w:rFonts w:hint="eastAsia" w:eastAsiaTheme="minorEastAsia"/>
                <w:szCs w:val="21"/>
                <w:lang w:val="en-US" w:eastAsia="zh-CN"/>
              </w:rPr>
              <w:t>2.1837</w:t>
            </w:r>
          </w:p>
        </w:tc>
        <w:tc>
          <w:tcPr>
            <w:tcW w:w="992" w:type="dxa"/>
            <w:vAlign w:val="center"/>
          </w:tcPr>
          <w:p>
            <w:pPr>
              <w:jc w:val="center"/>
              <w:rPr>
                <w:rFonts w:eastAsiaTheme="minorEastAsia"/>
                <w:szCs w:val="21"/>
              </w:rPr>
            </w:pPr>
            <w:r>
              <w:rPr>
                <w:rFonts w:eastAsiaTheme="minorEastAsia"/>
                <w:szCs w:val="21"/>
              </w:rPr>
              <w:t>120</w:t>
            </w:r>
          </w:p>
        </w:tc>
        <w:tc>
          <w:tcPr>
            <w:tcW w:w="1163" w:type="dxa"/>
            <w:vAlign w:val="center"/>
          </w:tcPr>
          <w:p>
            <w:pPr>
              <w:jc w:val="center"/>
              <w:rPr>
                <w:rFonts w:hint="default" w:eastAsiaTheme="minorEastAsia"/>
                <w:szCs w:val="21"/>
                <w:lang w:val="en-US" w:eastAsia="zh-CN"/>
              </w:rPr>
            </w:pPr>
            <w:r>
              <w:rPr>
                <w:rFonts w:hint="eastAsia" w:eastAsiaTheme="minorEastAsia"/>
                <w:szCs w:val="21"/>
                <w:lang w:val="en-US" w:eastAsia="zh-CN"/>
              </w:rPr>
              <w:t>262.044</w:t>
            </w:r>
          </w:p>
        </w:tc>
        <w:tc>
          <w:tcPr>
            <w:tcW w:w="994" w:type="dxa"/>
            <w:vAlign w:val="center"/>
          </w:tcPr>
          <w:p>
            <w:pPr>
              <w:jc w:val="center"/>
              <w:rPr>
                <w:rFonts w:eastAsiaTheme="minorEastAsia"/>
                <w:szCs w:val="21"/>
              </w:rPr>
            </w:pPr>
            <w:r>
              <w:rPr>
                <w:rFonts w:eastAsiaTheme="minorEastAsia"/>
                <w:szCs w:val="21"/>
              </w:rPr>
              <w:t>120</w:t>
            </w:r>
          </w:p>
        </w:tc>
        <w:tc>
          <w:tcPr>
            <w:tcW w:w="1103" w:type="dxa"/>
            <w:vAlign w:val="center"/>
          </w:tcPr>
          <w:p>
            <w:pPr>
              <w:jc w:val="center"/>
              <w:rPr>
                <w:rFonts w:hint="default" w:eastAsiaTheme="minorEastAsia"/>
                <w:szCs w:val="21"/>
                <w:lang w:val="en-US" w:eastAsia="zh-CN"/>
              </w:rPr>
            </w:pPr>
            <w:r>
              <w:rPr>
                <w:rFonts w:hint="eastAsia" w:eastAsiaTheme="minorEastAsia"/>
                <w:szCs w:val="21"/>
                <w:lang w:val="en-US" w:eastAsia="zh-CN"/>
              </w:rPr>
              <w:t>262.044</w:t>
            </w:r>
          </w:p>
        </w:tc>
        <w:tc>
          <w:tcPr>
            <w:tcW w:w="1409" w:type="dxa"/>
            <w:vAlign w:val="center"/>
          </w:tcPr>
          <w:p>
            <w:pPr>
              <w:jc w:val="center"/>
              <w:rPr>
                <w:rFonts w:hint="default" w:eastAsiaTheme="minorEastAsia"/>
                <w:szCs w:val="21"/>
                <w:lang w:val="en-US" w:eastAsia="zh-CN"/>
              </w:rPr>
            </w:pPr>
            <w:r>
              <w:rPr>
                <w:rFonts w:hint="eastAsia" w:eastAsiaTheme="minorEastAsia"/>
                <w:szCs w:val="21"/>
                <w:lang w:val="en-US" w:eastAsia="zh-CN"/>
              </w:rPr>
              <w:t>524.088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eastAsia="仿宋_GB2312"/>
                <w:sz w:val="24"/>
              </w:rPr>
            </w:pPr>
          </w:p>
        </w:tc>
        <w:tc>
          <w:tcPr>
            <w:tcW w:w="567"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eastAsia="仿宋_GB2312"/>
                <w:sz w:val="24"/>
              </w:rPr>
              <w:t>水浇地</w:t>
            </w:r>
          </w:p>
        </w:tc>
        <w:tc>
          <w:tcPr>
            <w:tcW w:w="1124" w:type="dxa"/>
            <w:vAlign w:val="center"/>
          </w:tcPr>
          <w:p>
            <w:pPr>
              <w:jc w:val="center"/>
              <w:rPr>
                <w:rFonts w:hint="default" w:eastAsiaTheme="minorEastAsia"/>
                <w:szCs w:val="21"/>
                <w:lang w:val="en-US" w:eastAsia="zh-CN"/>
              </w:rPr>
            </w:pPr>
            <w:r>
              <w:rPr>
                <w:rFonts w:eastAsiaTheme="minorEastAsia"/>
                <w:szCs w:val="21"/>
              </w:rPr>
              <w:t>0</w:t>
            </w:r>
            <w:r>
              <w:rPr>
                <w:rFonts w:hint="eastAsia" w:eastAsiaTheme="minorEastAsia"/>
                <w:szCs w:val="21"/>
              </w:rPr>
              <w:t>.</w:t>
            </w:r>
            <w:r>
              <w:rPr>
                <w:rFonts w:hint="eastAsia" w:eastAsiaTheme="minorEastAsia"/>
                <w:szCs w:val="21"/>
                <w:lang w:val="en-US" w:eastAsia="zh-CN"/>
              </w:rPr>
              <w:t>2775</w:t>
            </w:r>
          </w:p>
        </w:tc>
        <w:tc>
          <w:tcPr>
            <w:tcW w:w="992" w:type="dxa"/>
            <w:vAlign w:val="center"/>
          </w:tcPr>
          <w:p>
            <w:pPr>
              <w:jc w:val="center"/>
              <w:rPr>
                <w:rFonts w:eastAsiaTheme="minorEastAsia"/>
                <w:szCs w:val="21"/>
              </w:rPr>
            </w:pPr>
            <w:r>
              <w:rPr>
                <w:rFonts w:eastAsiaTheme="minorEastAsia"/>
                <w:szCs w:val="21"/>
              </w:rPr>
              <w:t>120</w:t>
            </w:r>
          </w:p>
        </w:tc>
        <w:tc>
          <w:tcPr>
            <w:tcW w:w="1163" w:type="dxa"/>
            <w:vAlign w:val="center"/>
          </w:tcPr>
          <w:p>
            <w:pPr>
              <w:jc w:val="center"/>
              <w:rPr>
                <w:rFonts w:hint="default" w:eastAsiaTheme="minorEastAsia"/>
                <w:szCs w:val="21"/>
                <w:lang w:val="en-US" w:eastAsia="zh-CN"/>
              </w:rPr>
            </w:pPr>
            <w:r>
              <w:rPr>
                <w:rFonts w:hint="eastAsia" w:eastAsiaTheme="minorEastAsia"/>
                <w:szCs w:val="21"/>
                <w:lang w:val="en-US" w:eastAsia="zh-CN"/>
              </w:rPr>
              <w:t>33.3</w:t>
            </w:r>
          </w:p>
        </w:tc>
        <w:tc>
          <w:tcPr>
            <w:tcW w:w="994" w:type="dxa"/>
            <w:vAlign w:val="center"/>
          </w:tcPr>
          <w:p>
            <w:pPr>
              <w:jc w:val="center"/>
              <w:rPr>
                <w:rFonts w:eastAsiaTheme="minorEastAsia"/>
                <w:szCs w:val="21"/>
              </w:rPr>
            </w:pPr>
            <w:r>
              <w:rPr>
                <w:rFonts w:eastAsiaTheme="minorEastAsia"/>
                <w:szCs w:val="21"/>
              </w:rPr>
              <w:t>120</w:t>
            </w:r>
          </w:p>
        </w:tc>
        <w:tc>
          <w:tcPr>
            <w:tcW w:w="1103" w:type="dxa"/>
            <w:vAlign w:val="center"/>
          </w:tcPr>
          <w:p>
            <w:pPr>
              <w:jc w:val="center"/>
              <w:rPr>
                <w:rFonts w:hint="default" w:eastAsiaTheme="minorEastAsia"/>
                <w:szCs w:val="21"/>
                <w:lang w:val="en-US" w:eastAsia="zh-CN"/>
              </w:rPr>
            </w:pPr>
            <w:r>
              <w:rPr>
                <w:rFonts w:hint="eastAsia" w:eastAsiaTheme="minorEastAsia"/>
                <w:szCs w:val="21"/>
                <w:lang w:val="en-US" w:eastAsia="zh-CN"/>
              </w:rPr>
              <w:t>33.3</w:t>
            </w:r>
          </w:p>
        </w:tc>
        <w:tc>
          <w:tcPr>
            <w:tcW w:w="1409" w:type="dxa"/>
            <w:vAlign w:val="center"/>
          </w:tcPr>
          <w:p>
            <w:pPr>
              <w:jc w:val="center"/>
              <w:rPr>
                <w:rFonts w:hint="default" w:eastAsiaTheme="minorEastAsia"/>
                <w:szCs w:val="21"/>
                <w:lang w:val="en-US" w:eastAsia="zh-CN"/>
              </w:rPr>
            </w:pPr>
            <w:r>
              <w:rPr>
                <w:rFonts w:hint="eastAsia" w:eastAsiaTheme="minorEastAsia"/>
                <w:szCs w:val="21"/>
                <w:lang w:val="en-US" w:eastAsia="zh-CN"/>
              </w:rPr>
              <w:t>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eastAsia="仿宋_GB2312"/>
                <w:sz w:val="24"/>
              </w:rPr>
            </w:pPr>
          </w:p>
        </w:tc>
        <w:tc>
          <w:tcPr>
            <w:tcW w:w="567"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eastAsia="仿宋_GB2312"/>
                <w:sz w:val="24"/>
              </w:rPr>
              <w:t>旱地</w:t>
            </w:r>
          </w:p>
        </w:tc>
        <w:tc>
          <w:tcPr>
            <w:tcW w:w="1124" w:type="dxa"/>
            <w:vAlign w:val="center"/>
          </w:tcPr>
          <w:p>
            <w:pPr>
              <w:jc w:val="center"/>
              <w:rPr>
                <w:rFonts w:eastAsiaTheme="minorEastAsia"/>
                <w:szCs w:val="21"/>
              </w:rPr>
            </w:pPr>
            <w:r>
              <w:rPr>
                <w:rFonts w:eastAsiaTheme="minorEastAsia"/>
                <w:szCs w:val="21"/>
              </w:rPr>
              <w:t>0</w:t>
            </w:r>
          </w:p>
        </w:tc>
        <w:tc>
          <w:tcPr>
            <w:tcW w:w="992" w:type="dxa"/>
            <w:vAlign w:val="center"/>
          </w:tcPr>
          <w:p>
            <w:pPr>
              <w:jc w:val="center"/>
              <w:rPr>
                <w:rFonts w:eastAsiaTheme="minorEastAsia"/>
                <w:szCs w:val="21"/>
              </w:rPr>
            </w:pPr>
            <w:r>
              <w:rPr>
                <w:rFonts w:eastAsiaTheme="minorEastAsia"/>
                <w:szCs w:val="21"/>
              </w:rPr>
              <w:t>120</w:t>
            </w:r>
          </w:p>
        </w:tc>
        <w:tc>
          <w:tcPr>
            <w:tcW w:w="1163" w:type="dxa"/>
            <w:vAlign w:val="center"/>
          </w:tcPr>
          <w:p>
            <w:pPr>
              <w:jc w:val="center"/>
              <w:rPr>
                <w:rFonts w:eastAsiaTheme="minorEastAsia"/>
                <w:szCs w:val="21"/>
              </w:rPr>
            </w:pPr>
            <w:r>
              <w:rPr>
                <w:rFonts w:eastAsiaTheme="minorEastAsia"/>
                <w:szCs w:val="21"/>
              </w:rPr>
              <w:t>0</w:t>
            </w:r>
          </w:p>
        </w:tc>
        <w:tc>
          <w:tcPr>
            <w:tcW w:w="994" w:type="dxa"/>
            <w:vAlign w:val="center"/>
          </w:tcPr>
          <w:p>
            <w:pPr>
              <w:jc w:val="center"/>
              <w:rPr>
                <w:rFonts w:eastAsiaTheme="minorEastAsia"/>
                <w:szCs w:val="21"/>
              </w:rPr>
            </w:pPr>
            <w:r>
              <w:rPr>
                <w:rFonts w:eastAsiaTheme="minorEastAsia"/>
                <w:szCs w:val="21"/>
              </w:rPr>
              <w:t>120</w:t>
            </w:r>
          </w:p>
        </w:tc>
        <w:tc>
          <w:tcPr>
            <w:tcW w:w="1103" w:type="dxa"/>
            <w:vAlign w:val="center"/>
          </w:tcPr>
          <w:p>
            <w:pPr>
              <w:jc w:val="center"/>
              <w:rPr>
                <w:rFonts w:eastAsiaTheme="minorEastAsia"/>
                <w:szCs w:val="21"/>
              </w:rPr>
            </w:pPr>
            <w:r>
              <w:rPr>
                <w:rFonts w:eastAsiaTheme="minorEastAsia"/>
                <w:szCs w:val="21"/>
              </w:rPr>
              <w:t>0</w:t>
            </w:r>
          </w:p>
        </w:tc>
        <w:tc>
          <w:tcPr>
            <w:tcW w:w="1409" w:type="dxa"/>
            <w:vAlign w:val="center"/>
          </w:tcPr>
          <w:p>
            <w:pPr>
              <w:jc w:val="center"/>
              <w:rPr>
                <w:rFonts w:eastAsiaTheme="minorEastAsia"/>
                <w:szCs w:val="21"/>
              </w:rPr>
            </w:pPr>
            <w:r>
              <w:rPr>
                <w:rFonts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园地</w:t>
            </w:r>
          </w:p>
        </w:tc>
        <w:tc>
          <w:tcPr>
            <w:tcW w:w="1124" w:type="dxa"/>
            <w:vAlign w:val="center"/>
          </w:tcPr>
          <w:p>
            <w:pPr>
              <w:jc w:val="center"/>
              <w:rPr>
                <w:rFonts w:hint="default" w:eastAsiaTheme="minorEastAsia"/>
                <w:szCs w:val="21"/>
                <w:lang w:val="en-US" w:eastAsia="zh-CN"/>
              </w:rPr>
            </w:pPr>
            <w:r>
              <w:rPr>
                <w:rFonts w:hint="eastAsia" w:eastAsiaTheme="minorEastAsia"/>
                <w:szCs w:val="21"/>
                <w:lang w:val="en-US" w:eastAsia="zh-CN"/>
              </w:rPr>
              <w:t>2.1388</w:t>
            </w:r>
          </w:p>
        </w:tc>
        <w:tc>
          <w:tcPr>
            <w:tcW w:w="992" w:type="dxa"/>
            <w:vAlign w:val="center"/>
          </w:tcPr>
          <w:p>
            <w:pPr>
              <w:jc w:val="center"/>
              <w:rPr>
                <w:rFonts w:eastAsiaTheme="minorEastAsia"/>
                <w:szCs w:val="21"/>
              </w:rPr>
            </w:pPr>
            <w:r>
              <w:rPr>
                <w:rFonts w:eastAsiaTheme="minorEastAsia"/>
                <w:szCs w:val="21"/>
              </w:rPr>
              <w:t>120</w:t>
            </w:r>
          </w:p>
        </w:tc>
        <w:tc>
          <w:tcPr>
            <w:tcW w:w="1163" w:type="dxa"/>
            <w:vAlign w:val="center"/>
          </w:tcPr>
          <w:p>
            <w:pPr>
              <w:jc w:val="center"/>
              <w:rPr>
                <w:rFonts w:hint="default" w:eastAsiaTheme="minorEastAsia"/>
                <w:szCs w:val="21"/>
                <w:lang w:val="en-US" w:eastAsia="zh-CN"/>
              </w:rPr>
            </w:pPr>
            <w:r>
              <w:rPr>
                <w:rFonts w:hint="eastAsia" w:eastAsiaTheme="minorEastAsia"/>
                <w:szCs w:val="21"/>
                <w:lang w:val="en-US" w:eastAsia="zh-CN"/>
              </w:rPr>
              <w:t>256.656</w:t>
            </w:r>
          </w:p>
        </w:tc>
        <w:tc>
          <w:tcPr>
            <w:tcW w:w="994" w:type="dxa"/>
            <w:vAlign w:val="center"/>
          </w:tcPr>
          <w:p>
            <w:pPr>
              <w:jc w:val="center"/>
              <w:rPr>
                <w:rFonts w:eastAsiaTheme="minorEastAsia"/>
                <w:szCs w:val="21"/>
              </w:rPr>
            </w:pPr>
            <w:r>
              <w:rPr>
                <w:rFonts w:eastAsiaTheme="minorEastAsia"/>
                <w:szCs w:val="21"/>
              </w:rPr>
              <w:t>120</w:t>
            </w:r>
          </w:p>
        </w:tc>
        <w:tc>
          <w:tcPr>
            <w:tcW w:w="1103" w:type="dxa"/>
            <w:vAlign w:val="center"/>
          </w:tcPr>
          <w:p>
            <w:pPr>
              <w:jc w:val="center"/>
              <w:rPr>
                <w:rFonts w:hint="default" w:eastAsiaTheme="minorEastAsia"/>
                <w:szCs w:val="21"/>
                <w:lang w:val="en-US" w:eastAsia="zh-CN"/>
              </w:rPr>
            </w:pPr>
            <w:r>
              <w:rPr>
                <w:rFonts w:hint="eastAsia" w:eastAsiaTheme="minorEastAsia"/>
                <w:szCs w:val="21"/>
                <w:lang w:val="en-US" w:eastAsia="zh-CN"/>
              </w:rPr>
              <w:t>256.656</w:t>
            </w:r>
          </w:p>
        </w:tc>
        <w:tc>
          <w:tcPr>
            <w:tcW w:w="1409" w:type="dxa"/>
            <w:vAlign w:val="center"/>
          </w:tcPr>
          <w:p>
            <w:pPr>
              <w:jc w:val="center"/>
              <w:rPr>
                <w:rFonts w:hint="default" w:eastAsiaTheme="minorEastAsia"/>
                <w:szCs w:val="21"/>
                <w:lang w:val="en-US" w:eastAsia="zh-CN"/>
              </w:rPr>
            </w:pPr>
            <w:r>
              <w:rPr>
                <w:rFonts w:hint="eastAsia" w:eastAsiaTheme="minorEastAsia"/>
                <w:szCs w:val="21"/>
                <w:lang w:val="en-US" w:eastAsia="zh-CN"/>
              </w:rPr>
              <w:t>513.312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林地</w:t>
            </w:r>
          </w:p>
        </w:tc>
        <w:tc>
          <w:tcPr>
            <w:tcW w:w="1124" w:type="dxa"/>
            <w:vAlign w:val="center"/>
          </w:tcPr>
          <w:p>
            <w:pPr>
              <w:jc w:val="center"/>
              <w:rPr>
                <w:rFonts w:hint="default" w:eastAsiaTheme="minorEastAsia"/>
                <w:szCs w:val="21"/>
                <w:lang w:val="en-US" w:eastAsia="zh-CN"/>
              </w:rPr>
            </w:pPr>
            <w:r>
              <w:rPr>
                <w:rFonts w:eastAsiaTheme="minorEastAsia"/>
                <w:szCs w:val="21"/>
              </w:rPr>
              <w:t>0</w:t>
            </w:r>
            <w:r>
              <w:rPr>
                <w:rFonts w:hint="eastAsia" w:eastAsiaTheme="minorEastAsia"/>
                <w:szCs w:val="21"/>
                <w:lang w:val="en-US" w:eastAsia="zh-CN"/>
              </w:rPr>
              <w:t>.2744</w:t>
            </w:r>
          </w:p>
        </w:tc>
        <w:tc>
          <w:tcPr>
            <w:tcW w:w="992" w:type="dxa"/>
            <w:vAlign w:val="center"/>
          </w:tcPr>
          <w:p>
            <w:pPr>
              <w:jc w:val="center"/>
              <w:rPr>
                <w:rFonts w:eastAsiaTheme="minorEastAsia"/>
                <w:szCs w:val="21"/>
              </w:rPr>
            </w:pPr>
            <w:r>
              <w:rPr>
                <w:rFonts w:eastAsiaTheme="minorEastAsia"/>
                <w:szCs w:val="21"/>
              </w:rPr>
              <w:t>120</w:t>
            </w:r>
          </w:p>
        </w:tc>
        <w:tc>
          <w:tcPr>
            <w:tcW w:w="1163" w:type="dxa"/>
            <w:vAlign w:val="center"/>
          </w:tcPr>
          <w:p>
            <w:pPr>
              <w:jc w:val="center"/>
              <w:rPr>
                <w:rFonts w:hint="default" w:eastAsiaTheme="minorEastAsia"/>
                <w:szCs w:val="21"/>
                <w:lang w:val="en-US" w:eastAsia="zh-CN"/>
              </w:rPr>
            </w:pPr>
            <w:r>
              <w:rPr>
                <w:rFonts w:hint="eastAsia" w:eastAsiaTheme="minorEastAsia"/>
                <w:szCs w:val="21"/>
                <w:lang w:val="en-US" w:eastAsia="zh-CN"/>
              </w:rPr>
              <w:t>32.928</w:t>
            </w:r>
          </w:p>
        </w:tc>
        <w:tc>
          <w:tcPr>
            <w:tcW w:w="994" w:type="dxa"/>
            <w:vAlign w:val="center"/>
          </w:tcPr>
          <w:p>
            <w:pPr>
              <w:jc w:val="center"/>
              <w:rPr>
                <w:rFonts w:eastAsiaTheme="minorEastAsia"/>
                <w:szCs w:val="21"/>
              </w:rPr>
            </w:pPr>
            <w:r>
              <w:rPr>
                <w:rFonts w:eastAsiaTheme="minorEastAsia"/>
                <w:szCs w:val="21"/>
              </w:rPr>
              <w:t>120</w:t>
            </w:r>
          </w:p>
        </w:tc>
        <w:tc>
          <w:tcPr>
            <w:tcW w:w="1103" w:type="dxa"/>
            <w:vAlign w:val="center"/>
          </w:tcPr>
          <w:p>
            <w:pPr>
              <w:jc w:val="center"/>
              <w:rPr>
                <w:rFonts w:hint="default" w:eastAsiaTheme="minorEastAsia"/>
                <w:szCs w:val="21"/>
                <w:lang w:val="en-US" w:eastAsia="zh-CN"/>
              </w:rPr>
            </w:pPr>
            <w:r>
              <w:rPr>
                <w:rFonts w:hint="eastAsia" w:eastAsiaTheme="minorEastAsia"/>
                <w:szCs w:val="21"/>
                <w:lang w:val="en-US" w:eastAsia="zh-CN"/>
              </w:rPr>
              <w:t>32.928</w:t>
            </w:r>
          </w:p>
        </w:tc>
        <w:tc>
          <w:tcPr>
            <w:tcW w:w="1409" w:type="dxa"/>
            <w:vAlign w:val="center"/>
          </w:tcPr>
          <w:p>
            <w:pPr>
              <w:jc w:val="center"/>
              <w:rPr>
                <w:rFonts w:hint="default" w:eastAsiaTheme="minorEastAsia"/>
                <w:szCs w:val="21"/>
                <w:lang w:val="en-US" w:eastAsia="zh-CN"/>
              </w:rPr>
            </w:pPr>
            <w:r>
              <w:rPr>
                <w:rFonts w:hint="eastAsia" w:eastAsiaTheme="minorEastAsia"/>
                <w:szCs w:val="21"/>
                <w:lang w:val="en-US" w:eastAsia="zh-CN"/>
              </w:rPr>
              <w:t>65.856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其他农用地</w:t>
            </w:r>
          </w:p>
        </w:tc>
        <w:tc>
          <w:tcPr>
            <w:tcW w:w="1124" w:type="dxa"/>
            <w:vAlign w:val="center"/>
          </w:tcPr>
          <w:p>
            <w:pPr>
              <w:jc w:val="center"/>
              <w:rPr>
                <w:rFonts w:hint="default" w:eastAsiaTheme="minorEastAsia"/>
                <w:szCs w:val="21"/>
                <w:lang w:val="en-US" w:eastAsia="zh-CN"/>
              </w:rPr>
            </w:pPr>
            <w:r>
              <w:rPr>
                <w:rFonts w:eastAsiaTheme="minorEastAsia"/>
                <w:szCs w:val="21"/>
              </w:rPr>
              <w:t>0</w:t>
            </w:r>
            <w:r>
              <w:rPr>
                <w:rFonts w:hint="eastAsia" w:eastAsiaTheme="minorEastAsia"/>
                <w:szCs w:val="21"/>
              </w:rPr>
              <w:t>.</w:t>
            </w:r>
            <w:r>
              <w:rPr>
                <w:rFonts w:hint="eastAsia" w:eastAsiaTheme="minorEastAsia"/>
                <w:szCs w:val="21"/>
                <w:lang w:val="en-US" w:eastAsia="zh-CN"/>
              </w:rPr>
              <w:t>1906</w:t>
            </w:r>
          </w:p>
        </w:tc>
        <w:tc>
          <w:tcPr>
            <w:tcW w:w="992" w:type="dxa"/>
            <w:vAlign w:val="center"/>
          </w:tcPr>
          <w:p>
            <w:pPr>
              <w:jc w:val="center"/>
              <w:rPr>
                <w:rFonts w:eastAsiaTheme="minorEastAsia"/>
                <w:szCs w:val="21"/>
              </w:rPr>
            </w:pPr>
            <w:r>
              <w:rPr>
                <w:rFonts w:eastAsiaTheme="minorEastAsia"/>
                <w:szCs w:val="21"/>
              </w:rPr>
              <w:t>120</w:t>
            </w:r>
          </w:p>
        </w:tc>
        <w:tc>
          <w:tcPr>
            <w:tcW w:w="1163" w:type="dxa"/>
            <w:vAlign w:val="center"/>
          </w:tcPr>
          <w:p>
            <w:pPr>
              <w:jc w:val="center"/>
              <w:rPr>
                <w:rFonts w:hint="default" w:eastAsiaTheme="minorEastAsia"/>
                <w:szCs w:val="21"/>
                <w:lang w:val="en-US" w:eastAsia="zh-CN"/>
              </w:rPr>
            </w:pPr>
            <w:r>
              <w:rPr>
                <w:rFonts w:hint="eastAsia" w:eastAsiaTheme="minorEastAsia"/>
                <w:szCs w:val="21"/>
                <w:lang w:val="en-US" w:eastAsia="zh-CN"/>
              </w:rPr>
              <w:t>22.872</w:t>
            </w:r>
          </w:p>
        </w:tc>
        <w:tc>
          <w:tcPr>
            <w:tcW w:w="994" w:type="dxa"/>
            <w:tcBorders>
              <w:bottom w:val="single" w:color="auto" w:sz="4" w:space="0"/>
            </w:tcBorders>
            <w:vAlign w:val="center"/>
          </w:tcPr>
          <w:p>
            <w:pPr>
              <w:jc w:val="center"/>
              <w:rPr>
                <w:rFonts w:eastAsiaTheme="minorEastAsia"/>
                <w:szCs w:val="21"/>
              </w:rPr>
            </w:pPr>
            <w:r>
              <w:rPr>
                <w:rFonts w:eastAsiaTheme="minorEastAsia"/>
                <w:szCs w:val="21"/>
              </w:rPr>
              <w:t>120</w:t>
            </w:r>
          </w:p>
        </w:tc>
        <w:tc>
          <w:tcPr>
            <w:tcW w:w="1103" w:type="dxa"/>
            <w:tcBorders>
              <w:bottom w:val="single" w:color="auto" w:sz="4" w:space="0"/>
            </w:tcBorders>
            <w:vAlign w:val="center"/>
          </w:tcPr>
          <w:p>
            <w:pPr>
              <w:jc w:val="center"/>
              <w:rPr>
                <w:rFonts w:hint="default" w:eastAsiaTheme="minorEastAsia"/>
                <w:szCs w:val="21"/>
                <w:lang w:val="en-US" w:eastAsia="zh-CN"/>
              </w:rPr>
            </w:pPr>
            <w:r>
              <w:rPr>
                <w:rFonts w:hint="eastAsia" w:eastAsiaTheme="minorEastAsia"/>
                <w:szCs w:val="21"/>
                <w:lang w:val="en-US" w:eastAsia="zh-CN"/>
              </w:rPr>
              <w:t>22.872</w:t>
            </w:r>
          </w:p>
        </w:tc>
        <w:tc>
          <w:tcPr>
            <w:tcW w:w="1409" w:type="dxa"/>
            <w:vAlign w:val="center"/>
          </w:tcPr>
          <w:p>
            <w:pPr>
              <w:jc w:val="center"/>
              <w:rPr>
                <w:rFonts w:hint="default" w:eastAsiaTheme="minorEastAsia"/>
                <w:szCs w:val="21"/>
                <w:lang w:val="en-US" w:eastAsia="zh-CN"/>
              </w:rPr>
            </w:pPr>
            <w:r>
              <w:rPr>
                <w:rFonts w:hint="eastAsia" w:eastAsiaTheme="minorEastAsia"/>
                <w:szCs w:val="21"/>
                <w:lang w:val="en-US" w:eastAsia="zh-CN"/>
              </w:rPr>
              <w:t>45.744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建设用地</w:t>
            </w:r>
          </w:p>
        </w:tc>
        <w:tc>
          <w:tcPr>
            <w:tcW w:w="1124" w:type="dxa"/>
            <w:vAlign w:val="center"/>
          </w:tcPr>
          <w:p>
            <w:pPr>
              <w:jc w:val="center"/>
              <w:rPr>
                <w:rFonts w:hint="eastAsia" w:eastAsiaTheme="minorEastAsia"/>
                <w:szCs w:val="21"/>
                <w:lang w:val="en-US" w:eastAsia="zh-CN"/>
              </w:rPr>
            </w:pPr>
            <w:r>
              <w:rPr>
                <w:rFonts w:hint="eastAsia" w:eastAsiaTheme="minorEastAsia"/>
                <w:szCs w:val="21"/>
              </w:rPr>
              <w:t>1.039</w:t>
            </w:r>
            <w:r>
              <w:rPr>
                <w:rFonts w:hint="eastAsia" w:eastAsiaTheme="minorEastAsia"/>
                <w:szCs w:val="21"/>
                <w:lang w:val="en-US" w:eastAsia="zh-CN"/>
              </w:rPr>
              <w:t>8</w:t>
            </w:r>
          </w:p>
        </w:tc>
        <w:tc>
          <w:tcPr>
            <w:tcW w:w="992" w:type="dxa"/>
            <w:vAlign w:val="center"/>
          </w:tcPr>
          <w:p>
            <w:pPr>
              <w:jc w:val="center"/>
              <w:rPr>
                <w:rFonts w:eastAsiaTheme="minorEastAsia"/>
                <w:szCs w:val="21"/>
              </w:rPr>
            </w:pPr>
            <w:r>
              <w:rPr>
                <w:rFonts w:eastAsiaTheme="minorEastAsia"/>
                <w:szCs w:val="21"/>
              </w:rPr>
              <w:t>240</w:t>
            </w:r>
          </w:p>
        </w:tc>
        <w:tc>
          <w:tcPr>
            <w:tcW w:w="1163" w:type="dxa"/>
            <w:vAlign w:val="center"/>
          </w:tcPr>
          <w:p>
            <w:pPr>
              <w:jc w:val="center"/>
              <w:rPr>
                <w:rFonts w:hint="default" w:eastAsiaTheme="minorEastAsia"/>
                <w:szCs w:val="21"/>
                <w:lang w:val="en-US" w:eastAsia="zh-CN"/>
              </w:rPr>
            </w:pPr>
            <w:r>
              <w:rPr>
                <w:rFonts w:hint="eastAsia" w:eastAsiaTheme="minorEastAsia"/>
                <w:szCs w:val="21"/>
              </w:rPr>
              <w:t>249.5</w:t>
            </w:r>
            <w:r>
              <w:rPr>
                <w:rFonts w:hint="eastAsia" w:eastAsiaTheme="minorEastAsia"/>
                <w:szCs w:val="21"/>
                <w:lang w:val="en-US" w:eastAsia="zh-CN"/>
              </w:rPr>
              <w:t>52</w:t>
            </w:r>
          </w:p>
        </w:tc>
        <w:tc>
          <w:tcPr>
            <w:tcW w:w="994" w:type="dxa"/>
            <w:tcBorders>
              <w:bottom w:val="single" w:color="auto" w:sz="4" w:space="0"/>
              <w:tl2br w:val="single" w:color="auto" w:sz="4" w:space="0"/>
              <w:tr2bl w:val="nil"/>
            </w:tcBorders>
            <w:vAlign w:val="center"/>
          </w:tcPr>
          <w:p>
            <w:pPr>
              <w:jc w:val="center"/>
              <w:rPr>
                <w:rFonts w:eastAsiaTheme="minorEastAsia"/>
                <w:szCs w:val="21"/>
              </w:rPr>
            </w:pPr>
          </w:p>
        </w:tc>
        <w:tc>
          <w:tcPr>
            <w:tcW w:w="1103" w:type="dxa"/>
            <w:tcBorders>
              <w:bottom w:val="single" w:color="auto" w:sz="4" w:space="0"/>
              <w:tl2br w:val="single" w:color="auto" w:sz="4" w:space="0"/>
              <w:tr2bl w:val="nil"/>
            </w:tcBorders>
            <w:vAlign w:val="center"/>
          </w:tcPr>
          <w:p>
            <w:pPr>
              <w:jc w:val="center"/>
              <w:rPr>
                <w:rFonts w:eastAsiaTheme="minorEastAsia"/>
                <w:szCs w:val="21"/>
              </w:rPr>
            </w:pPr>
          </w:p>
        </w:tc>
        <w:tc>
          <w:tcPr>
            <w:tcW w:w="1409" w:type="dxa"/>
            <w:vAlign w:val="center"/>
          </w:tcPr>
          <w:p>
            <w:pPr>
              <w:jc w:val="center"/>
              <w:rPr>
                <w:rFonts w:hint="default" w:eastAsiaTheme="minorEastAsia"/>
                <w:szCs w:val="21"/>
                <w:lang w:val="en-US" w:eastAsia="zh-CN"/>
              </w:rPr>
            </w:pPr>
            <w:r>
              <w:rPr>
                <w:rFonts w:hint="eastAsia" w:eastAsiaTheme="minorEastAsia"/>
                <w:szCs w:val="21"/>
              </w:rPr>
              <w:t>249.5</w:t>
            </w:r>
            <w:r>
              <w:rPr>
                <w:rFonts w:hint="eastAsia" w:eastAsiaTheme="minorEastAsia"/>
                <w:szCs w:val="21"/>
                <w:lang w:val="en-US" w:eastAsia="zh-CN"/>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未利用地</w:t>
            </w:r>
          </w:p>
        </w:tc>
        <w:tc>
          <w:tcPr>
            <w:tcW w:w="1124" w:type="dxa"/>
            <w:vAlign w:val="center"/>
          </w:tcPr>
          <w:p>
            <w:pPr>
              <w:jc w:val="center"/>
              <w:rPr>
                <w:rFonts w:hint="default" w:eastAsiaTheme="minorEastAsia"/>
                <w:szCs w:val="21"/>
                <w:lang w:val="en-US" w:eastAsia="zh-CN"/>
              </w:rPr>
            </w:pPr>
            <w:r>
              <w:rPr>
                <w:rFonts w:hint="eastAsia" w:eastAsiaTheme="minorEastAsia"/>
                <w:szCs w:val="21"/>
                <w:lang w:val="en-US" w:eastAsia="zh-CN"/>
              </w:rPr>
              <w:t>1.0446</w:t>
            </w:r>
          </w:p>
        </w:tc>
        <w:tc>
          <w:tcPr>
            <w:tcW w:w="992" w:type="dxa"/>
            <w:vAlign w:val="center"/>
          </w:tcPr>
          <w:p>
            <w:pPr>
              <w:jc w:val="center"/>
              <w:rPr>
                <w:rFonts w:eastAsiaTheme="minorEastAsia"/>
                <w:szCs w:val="21"/>
              </w:rPr>
            </w:pPr>
            <w:r>
              <w:rPr>
                <w:rFonts w:eastAsiaTheme="minorEastAsia"/>
                <w:szCs w:val="21"/>
              </w:rPr>
              <w:t>240</w:t>
            </w:r>
          </w:p>
        </w:tc>
        <w:tc>
          <w:tcPr>
            <w:tcW w:w="1163" w:type="dxa"/>
            <w:vAlign w:val="center"/>
          </w:tcPr>
          <w:p>
            <w:pPr>
              <w:jc w:val="center"/>
              <w:rPr>
                <w:rFonts w:hint="default" w:eastAsiaTheme="minorEastAsia"/>
                <w:szCs w:val="21"/>
                <w:lang w:val="en-US" w:eastAsia="zh-CN"/>
              </w:rPr>
            </w:pPr>
            <w:r>
              <w:rPr>
                <w:rFonts w:hint="eastAsia" w:eastAsiaTheme="minorEastAsia"/>
                <w:szCs w:val="21"/>
                <w:lang w:val="en-US" w:eastAsia="zh-CN"/>
              </w:rPr>
              <w:t>250.704</w:t>
            </w:r>
          </w:p>
        </w:tc>
        <w:tc>
          <w:tcPr>
            <w:tcW w:w="994" w:type="dxa"/>
            <w:tcBorders>
              <w:tl2br w:val="single" w:color="auto" w:sz="4" w:space="0"/>
              <w:tr2bl w:val="nil"/>
            </w:tcBorders>
            <w:vAlign w:val="center"/>
          </w:tcPr>
          <w:p>
            <w:pPr>
              <w:jc w:val="center"/>
              <w:rPr>
                <w:rFonts w:eastAsiaTheme="minorEastAsia"/>
                <w:szCs w:val="21"/>
              </w:rPr>
            </w:pPr>
          </w:p>
        </w:tc>
        <w:tc>
          <w:tcPr>
            <w:tcW w:w="1103" w:type="dxa"/>
            <w:tcBorders>
              <w:tl2br w:val="single" w:color="auto" w:sz="4" w:space="0"/>
              <w:tr2bl w:val="nil"/>
            </w:tcBorders>
            <w:vAlign w:val="center"/>
          </w:tcPr>
          <w:p>
            <w:pPr>
              <w:jc w:val="center"/>
              <w:rPr>
                <w:rFonts w:eastAsiaTheme="minorEastAsia"/>
                <w:szCs w:val="21"/>
              </w:rPr>
            </w:pPr>
          </w:p>
        </w:tc>
        <w:tc>
          <w:tcPr>
            <w:tcW w:w="1409" w:type="dxa"/>
            <w:vAlign w:val="center"/>
          </w:tcPr>
          <w:p>
            <w:pPr>
              <w:jc w:val="center"/>
              <w:rPr>
                <w:rFonts w:hint="default" w:eastAsiaTheme="minorEastAsia"/>
                <w:szCs w:val="21"/>
                <w:lang w:val="en-US" w:eastAsia="zh-CN"/>
              </w:rPr>
            </w:pPr>
            <w:r>
              <w:rPr>
                <w:rFonts w:hint="eastAsia" w:eastAsiaTheme="minorEastAsia"/>
                <w:szCs w:val="21"/>
                <w:lang w:val="en-US" w:eastAsia="zh-CN"/>
              </w:rPr>
              <w:t>250.704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6917" w:type="dxa"/>
            <w:gridSpan w:val="7"/>
            <w:vAlign w:val="center"/>
          </w:tcPr>
          <w:p>
            <w:pPr>
              <w:jc w:val="center"/>
              <w:rPr>
                <w:rFonts w:eastAsiaTheme="minorEastAsia"/>
                <w:szCs w:val="21"/>
              </w:rPr>
            </w:pPr>
            <w:r>
              <w:rPr>
                <w:rFonts w:eastAsia="仿宋_GB2312"/>
                <w:sz w:val="24"/>
              </w:rPr>
              <w:t>土地补偿费与安置补助费合计</w:t>
            </w:r>
          </w:p>
        </w:tc>
        <w:tc>
          <w:tcPr>
            <w:tcW w:w="1409" w:type="dxa"/>
            <w:vAlign w:val="center"/>
          </w:tcPr>
          <w:p>
            <w:pPr>
              <w:jc w:val="center"/>
              <w:rPr>
                <w:rFonts w:hint="default" w:eastAsiaTheme="minorEastAsia"/>
                <w:szCs w:val="21"/>
                <w:lang w:val="en-US" w:eastAsia="zh-CN"/>
              </w:rPr>
            </w:pPr>
            <w:r>
              <w:rPr>
                <w:rFonts w:hint="eastAsia" w:eastAsiaTheme="minorEastAsia"/>
                <w:szCs w:val="21"/>
              </w:rPr>
              <w:t>1715.</w:t>
            </w:r>
            <w:r>
              <w:rPr>
                <w:rFonts w:hint="eastAsia" w:eastAsiaTheme="minorEastAsia"/>
                <w:szCs w:val="21"/>
                <w:lang w:val="en-US" w:eastAsia="zh-CN"/>
              </w:rPr>
              <w:t>856</w:t>
            </w:r>
          </w:p>
        </w:tc>
      </w:tr>
    </w:tbl>
    <w:p>
      <w:pPr>
        <w:spacing w:line="620" w:lineRule="exact"/>
        <w:jc w:val="center"/>
        <w:rPr>
          <w:rFonts w:eastAsia="方正小标宋简体"/>
          <w:sz w:val="32"/>
          <w:szCs w:val="32"/>
        </w:rPr>
      </w:pPr>
    </w:p>
    <w:p>
      <w:pPr>
        <w:spacing w:line="620" w:lineRule="exact"/>
        <w:jc w:val="center"/>
        <w:rPr>
          <w:rFonts w:eastAsia="方正小标宋简体"/>
          <w:sz w:val="32"/>
          <w:szCs w:val="32"/>
        </w:rPr>
      </w:pPr>
    </w:p>
    <w:p>
      <w:pPr>
        <w:spacing w:line="620" w:lineRule="exact"/>
        <w:jc w:val="center"/>
        <w:rPr>
          <w:rFonts w:eastAsia="方正小标宋简体"/>
          <w:sz w:val="32"/>
          <w:szCs w:val="32"/>
        </w:rPr>
      </w:pPr>
      <w:r>
        <w:rPr>
          <w:rFonts w:eastAsia="方正小标宋简体"/>
          <w:sz w:val="32"/>
          <w:szCs w:val="32"/>
        </w:rPr>
        <w:t>土地补偿费与安置补助费一览表（</w:t>
      </w:r>
      <w:r>
        <w:rPr>
          <w:rFonts w:hint="eastAsia" w:eastAsia="方正小标宋简体"/>
          <w:sz w:val="32"/>
          <w:szCs w:val="32"/>
        </w:rPr>
        <w:t>二</w:t>
      </w:r>
      <w:r>
        <w:rPr>
          <w:rFonts w:eastAsia="方正小标宋简体"/>
          <w:sz w:val="32"/>
          <w:szCs w:val="32"/>
        </w:rPr>
        <w:t>）</w:t>
      </w:r>
    </w:p>
    <w:p>
      <w:pPr>
        <w:spacing w:line="620" w:lineRule="exact"/>
        <w:jc w:val="right"/>
        <w:rPr>
          <w:rFonts w:eastAsia="仿宋_GB2312"/>
          <w:sz w:val="32"/>
          <w:szCs w:val="32"/>
        </w:rPr>
      </w:pPr>
      <w:r>
        <w:rPr>
          <w:rFonts w:eastAsia="仿宋_GB2312"/>
          <w:sz w:val="24"/>
        </w:rPr>
        <w:t>（单位：公顷、万元/公顷、万元）</w:t>
      </w:r>
    </w:p>
    <w:tbl>
      <w:tblPr>
        <w:tblStyle w:val="7"/>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67"/>
        <w:gridCol w:w="974"/>
        <w:gridCol w:w="1124"/>
        <w:gridCol w:w="992"/>
        <w:gridCol w:w="1110"/>
        <w:gridCol w:w="945"/>
        <w:gridCol w:w="1205"/>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jc w:val="center"/>
              <w:rPr>
                <w:rFonts w:eastAsia="仿宋_GB2312"/>
                <w:b/>
                <w:bCs/>
                <w:sz w:val="24"/>
              </w:rPr>
            </w:pPr>
            <w:r>
              <w:rPr>
                <w:rFonts w:eastAsia="仿宋_GB2312"/>
                <w:b/>
                <w:bCs/>
                <w:sz w:val="24"/>
              </w:rPr>
              <w:t>单位</w:t>
            </w:r>
          </w:p>
        </w:tc>
        <w:tc>
          <w:tcPr>
            <w:tcW w:w="1541" w:type="dxa"/>
            <w:gridSpan w:val="2"/>
            <w:vMerge w:val="restart"/>
            <w:vAlign w:val="center"/>
          </w:tcPr>
          <w:p>
            <w:pPr>
              <w:jc w:val="center"/>
              <w:rPr>
                <w:rFonts w:eastAsia="仿宋_GB2312"/>
                <w:b/>
                <w:bCs/>
                <w:sz w:val="24"/>
              </w:rPr>
            </w:pPr>
            <w:r>
              <w:rPr>
                <w:rFonts w:eastAsia="仿宋_GB2312"/>
                <w:b/>
                <w:bCs/>
                <w:sz w:val="24"/>
              </w:rPr>
              <w:t>土地类别</w:t>
            </w:r>
          </w:p>
        </w:tc>
        <w:tc>
          <w:tcPr>
            <w:tcW w:w="1124" w:type="dxa"/>
            <w:vMerge w:val="restart"/>
            <w:vAlign w:val="center"/>
          </w:tcPr>
          <w:p>
            <w:pPr>
              <w:jc w:val="center"/>
              <w:rPr>
                <w:rFonts w:eastAsia="仿宋_GB2312"/>
                <w:b/>
                <w:bCs/>
                <w:sz w:val="24"/>
              </w:rPr>
            </w:pPr>
            <w:r>
              <w:rPr>
                <w:rFonts w:eastAsia="仿宋_GB2312"/>
                <w:b/>
                <w:bCs/>
                <w:sz w:val="24"/>
              </w:rPr>
              <w:t>面积</w:t>
            </w:r>
          </w:p>
        </w:tc>
        <w:tc>
          <w:tcPr>
            <w:tcW w:w="2102" w:type="dxa"/>
            <w:gridSpan w:val="2"/>
            <w:vAlign w:val="center"/>
          </w:tcPr>
          <w:p>
            <w:pPr>
              <w:jc w:val="center"/>
              <w:rPr>
                <w:rFonts w:eastAsia="仿宋_GB2312"/>
                <w:b/>
                <w:bCs/>
                <w:sz w:val="24"/>
              </w:rPr>
            </w:pPr>
            <w:r>
              <w:rPr>
                <w:rFonts w:eastAsia="仿宋_GB2312"/>
                <w:b/>
                <w:bCs/>
                <w:sz w:val="24"/>
              </w:rPr>
              <w:t>土地补偿费</w:t>
            </w:r>
          </w:p>
        </w:tc>
        <w:tc>
          <w:tcPr>
            <w:tcW w:w="2150" w:type="dxa"/>
            <w:gridSpan w:val="2"/>
            <w:vAlign w:val="center"/>
          </w:tcPr>
          <w:p>
            <w:pPr>
              <w:jc w:val="center"/>
              <w:rPr>
                <w:rFonts w:eastAsia="仿宋_GB2312"/>
                <w:b/>
                <w:bCs/>
                <w:sz w:val="24"/>
              </w:rPr>
            </w:pPr>
            <w:r>
              <w:rPr>
                <w:rFonts w:eastAsia="仿宋_GB2312"/>
                <w:b/>
                <w:bCs/>
                <w:sz w:val="24"/>
              </w:rPr>
              <w:t>安置补助费</w:t>
            </w:r>
          </w:p>
        </w:tc>
        <w:tc>
          <w:tcPr>
            <w:tcW w:w="1409" w:type="dxa"/>
            <w:tcBorders>
              <w:bottom w:val="single" w:color="auto" w:sz="4" w:space="0"/>
            </w:tcBorders>
            <w:vAlign w:val="center"/>
          </w:tcPr>
          <w:p>
            <w:pPr>
              <w:jc w:val="center"/>
              <w:rPr>
                <w:rFonts w:eastAsia="仿宋_GB2312"/>
                <w:b/>
                <w:bCs/>
                <w:sz w:val="24"/>
              </w:rPr>
            </w:pPr>
            <w:r>
              <w:rPr>
                <w:rFonts w:eastAsia="仿宋_GB2312"/>
                <w:b/>
                <w:bCs/>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jc w:val="center"/>
              <w:rPr>
                <w:rFonts w:eastAsia="仿宋_GB2312"/>
                <w:b/>
                <w:bCs/>
                <w:sz w:val="24"/>
              </w:rPr>
            </w:pPr>
          </w:p>
        </w:tc>
        <w:tc>
          <w:tcPr>
            <w:tcW w:w="1541" w:type="dxa"/>
            <w:gridSpan w:val="2"/>
            <w:vMerge w:val="continue"/>
            <w:vAlign w:val="center"/>
          </w:tcPr>
          <w:p>
            <w:pPr>
              <w:jc w:val="center"/>
              <w:rPr>
                <w:rFonts w:eastAsia="仿宋_GB2312"/>
                <w:b/>
                <w:bCs/>
                <w:sz w:val="24"/>
              </w:rPr>
            </w:pPr>
          </w:p>
        </w:tc>
        <w:tc>
          <w:tcPr>
            <w:tcW w:w="1124" w:type="dxa"/>
            <w:vMerge w:val="continue"/>
            <w:vAlign w:val="center"/>
          </w:tcPr>
          <w:p>
            <w:pPr>
              <w:jc w:val="center"/>
              <w:rPr>
                <w:rFonts w:eastAsia="仿宋_GB2312"/>
                <w:b/>
                <w:bCs/>
                <w:sz w:val="24"/>
              </w:rPr>
            </w:pPr>
          </w:p>
        </w:tc>
        <w:tc>
          <w:tcPr>
            <w:tcW w:w="992" w:type="dxa"/>
            <w:vAlign w:val="center"/>
          </w:tcPr>
          <w:p>
            <w:pPr>
              <w:jc w:val="center"/>
              <w:rPr>
                <w:rFonts w:eastAsia="仿宋_GB2312"/>
                <w:b/>
                <w:bCs/>
                <w:sz w:val="24"/>
              </w:rPr>
            </w:pPr>
            <w:r>
              <w:rPr>
                <w:rFonts w:eastAsia="仿宋_GB2312"/>
                <w:b/>
                <w:bCs/>
                <w:sz w:val="24"/>
              </w:rPr>
              <w:t>补偿</w:t>
            </w:r>
          </w:p>
          <w:p>
            <w:pPr>
              <w:jc w:val="center"/>
              <w:rPr>
                <w:rFonts w:eastAsia="仿宋_GB2312"/>
                <w:b/>
                <w:bCs/>
                <w:sz w:val="24"/>
              </w:rPr>
            </w:pPr>
            <w:r>
              <w:rPr>
                <w:rFonts w:eastAsia="仿宋_GB2312"/>
                <w:b/>
                <w:bCs/>
                <w:sz w:val="24"/>
              </w:rPr>
              <w:t>标准</w:t>
            </w:r>
          </w:p>
        </w:tc>
        <w:tc>
          <w:tcPr>
            <w:tcW w:w="1110" w:type="dxa"/>
            <w:vAlign w:val="center"/>
          </w:tcPr>
          <w:p>
            <w:pPr>
              <w:jc w:val="center"/>
              <w:rPr>
                <w:rFonts w:eastAsia="仿宋_GB2312"/>
                <w:b/>
                <w:bCs/>
                <w:sz w:val="24"/>
              </w:rPr>
            </w:pPr>
            <w:r>
              <w:rPr>
                <w:rFonts w:eastAsia="仿宋_GB2312"/>
                <w:b/>
                <w:bCs/>
                <w:sz w:val="24"/>
              </w:rPr>
              <w:t>补偿</w:t>
            </w:r>
          </w:p>
          <w:p>
            <w:pPr>
              <w:jc w:val="center"/>
              <w:rPr>
                <w:rFonts w:eastAsia="仿宋_GB2312"/>
                <w:b/>
                <w:bCs/>
                <w:sz w:val="24"/>
              </w:rPr>
            </w:pPr>
            <w:r>
              <w:rPr>
                <w:rFonts w:eastAsia="仿宋_GB2312"/>
                <w:b/>
                <w:bCs/>
                <w:sz w:val="24"/>
              </w:rPr>
              <w:t>金额</w:t>
            </w:r>
          </w:p>
        </w:tc>
        <w:tc>
          <w:tcPr>
            <w:tcW w:w="945" w:type="dxa"/>
            <w:vAlign w:val="center"/>
          </w:tcPr>
          <w:p>
            <w:pPr>
              <w:jc w:val="center"/>
              <w:rPr>
                <w:rFonts w:eastAsia="仿宋_GB2312"/>
                <w:b/>
                <w:bCs/>
                <w:sz w:val="24"/>
              </w:rPr>
            </w:pPr>
            <w:r>
              <w:rPr>
                <w:rFonts w:eastAsia="仿宋_GB2312"/>
                <w:b/>
                <w:bCs/>
                <w:sz w:val="24"/>
              </w:rPr>
              <w:t>补助</w:t>
            </w:r>
          </w:p>
          <w:p>
            <w:pPr>
              <w:jc w:val="center"/>
              <w:rPr>
                <w:rFonts w:eastAsia="仿宋_GB2312"/>
                <w:b/>
                <w:bCs/>
                <w:sz w:val="24"/>
              </w:rPr>
            </w:pPr>
            <w:r>
              <w:rPr>
                <w:rFonts w:eastAsia="仿宋_GB2312"/>
                <w:b/>
                <w:bCs/>
                <w:sz w:val="24"/>
              </w:rPr>
              <w:t>标准</w:t>
            </w:r>
          </w:p>
        </w:tc>
        <w:tc>
          <w:tcPr>
            <w:tcW w:w="1205" w:type="dxa"/>
            <w:vAlign w:val="center"/>
          </w:tcPr>
          <w:p>
            <w:pPr>
              <w:jc w:val="center"/>
              <w:rPr>
                <w:rFonts w:eastAsia="仿宋_GB2312"/>
                <w:b/>
                <w:bCs/>
                <w:sz w:val="24"/>
              </w:rPr>
            </w:pPr>
            <w:r>
              <w:rPr>
                <w:rFonts w:eastAsia="仿宋_GB2312"/>
                <w:b/>
                <w:bCs/>
                <w:sz w:val="24"/>
              </w:rPr>
              <w:t>补助</w:t>
            </w:r>
          </w:p>
          <w:p>
            <w:pPr>
              <w:jc w:val="center"/>
              <w:rPr>
                <w:rFonts w:eastAsia="仿宋_GB2312"/>
                <w:b/>
                <w:bCs/>
                <w:sz w:val="24"/>
              </w:rPr>
            </w:pPr>
            <w:r>
              <w:rPr>
                <w:rFonts w:eastAsia="仿宋_GB2312"/>
                <w:b/>
                <w:bCs/>
                <w:sz w:val="24"/>
              </w:rPr>
              <w:t>金额</w:t>
            </w:r>
          </w:p>
        </w:tc>
        <w:tc>
          <w:tcPr>
            <w:tcW w:w="1409" w:type="dxa"/>
            <w:tcBorders>
              <w:tl2br w:val="single" w:color="auto" w:sz="4" w:space="0"/>
              <w:tr2bl w:val="nil"/>
            </w:tcBorders>
            <w:vAlign w:val="center"/>
          </w:tcPr>
          <w:p>
            <w:pPr>
              <w:jc w:val="center"/>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restart"/>
            <w:vAlign w:val="center"/>
          </w:tcPr>
          <w:p>
            <w:pPr>
              <w:widowControl/>
              <w:jc w:val="center"/>
              <w:textAlignment w:val="center"/>
              <w:rPr>
                <w:rFonts w:eastAsia="仿宋_GB2312"/>
                <w:sz w:val="24"/>
              </w:rPr>
            </w:pPr>
            <w:r>
              <w:rPr>
                <w:rFonts w:eastAsia="仿宋_GB2312"/>
                <w:sz w:val="24"/>
              </w:rPr>
              <w:t>广州市花都区</w:t>
            </w:r>
            <w:r>
              <w:rPr>
                <w:rFonts w:hint="eastAsia" w:eastAsia="仿宋_GB2312"/>
                <w:sz w:val="24"/>
                <w:highlight w:val="none"/>
              </w:rPr>
              <w:t>花东镇平西村经济联合社、平西村第七、第八、第九、第十、第十三、第十四、第十六、第十七经济合作社</w:t>
            </w:r>
            <w:r>
              <w:rPr>
                <w:rFonts w:eastAsia="仿宋_GB2312"/>
                <w:sz w:val="24"/>
                <w:highlight w:val="none"/>
              </w:rPr>
              <w:t>；</w:t>
            </w:r>
            <w:r>
              <w:rPr>
                <w:rFonts w:eastAsia="仿宋_GB2312"/>
                <w:sz w:val="24"/>
              </w:rPr>
              <w:t xml:space="preserve"> </w:t>
            </w:r>
          </w:p>
        </w:tc>
        <w:tc>
          <w:tcPr>
            <w:tcW w:w="567" w:type="dxa"/>
            <w:vMerge w:val="restart"/>
            <w:vAlign w:val="center"/>
          </w:tcPr>
          <w:p>
            <w:pPr>
              <w:jc w:val="center"/>
              <w:rPr>
                <w:rFonts w:eastAsia="仿宋_GB2312"/>
                <w:sz w:val="24"/>
              </w:rPr>
            </w:pPr>
            <w:r>
              <w:rPr>
                <w:rFonts w:eastAsia="仿宋_GB2312"/>
                <w:sz w:val="24"/>
              </w:rPr>
              <w:t>耕地</w:t>
            </w:r>
          </w:p>
        </w:tc>
        <w:tc>
          <w:tcPr>
            <w:tcW w:w="974" w:type="dxa"/>
            <w:vAlign w:val="center"/>
          </w:tcPr>
          <w:p>
            <w:pPr>
              <w:jc w:val="center"/>
              <w:rPr>
                <w:rFonts w:eastAsia="仿宋_GB2312"/>
                <w:sz w:val="24"/>
              </w:rPr>
            </w:pPr>
            <w:r>
              <w:rPr>
                <w:rFonts w:eastAsia="仿宋_GB2312"/>
                <w:sz w:val="24"/>
              </w:rPr>
              <w:t>水田</w:t>
            </w:r>
          </w:p>
        </w:tc>
        <w:tc>
          <w:tcPr>
            <w:tcW w:w="1124" w:type="dxa"/>
            <w:vAlign w:val="center"/>
          </w:tcPr>
          <w:p>
            <w:pPr>
              <w:jc w:val="center"/>
              <w:rPr>
                <w:rFonts w:hint="default" w:eastAsiaTheme="minorEastAsia"/>
                <w:szCs w:val="21"/>
                <w:lang w:val="en-US" w:eastAsia="zh-CN"/>
              </w:rPr>
            </w:pPr>
            <w:r>
              <w:rPr>
                <w:rFonts w:hint="eastAsia" w:eastAsiaTheme="minorEastAsia"/>
                <w:szCs w:val="21"/>
                <w:lang w:val="en-US" w:eastAsia="zh-CN"/>
              </w:rPr>
              <w:t>0.0677</w:t>
            </w:r>
          </w:p>
        </w:tc>
        <w:tc>
          <w:tcPr>
            <w:tcW w:w="992" w:type="dxa"/>
            <w:vAlign w:val="center"/>
          </w:tcPr>
          <w:p>
            <w:pPr>
              <w:jc w:val="center"/>
              <w:rPr>
                <w:rFonts w:eastAsiaTheme="minorEastAsia"/>
                <w:szCs w:val="21"/>
              </w:rPr>
            </w:pPr>
            <w:r>
              <w:rPr>
                <w:rFonts w:hint="eastAsia" w:eastAsiaTheme="minorEastAsia"/>
                <w:szCs w:val="21"/>
              </w:rPr>
              <w:t>97.5</w:t>
            </w:r>
          </w:p>
        </w:tc>
        <w:tc>
          <w:tcPr>
            <w:tcW w:w="1110" w:type="dxa"/>
            <w:vAlign w:val="center"/>
          </w:tcPr>
          <w:p>
            <w:pPr>
              <w:keepNext w:val="0"/>
              <w:keepLines w:val="0"/>
              <w:widowControl/>
              <w:suppressLineNumbers w:val="0"/>
              <w:jc w:val="center"/>
              <w:textAlignment w:val="center"/>
              <w:rPr>
                <w:rFonts w:hint="default" w:ascii="Times New Roman" w:hAnsi="Times New Roman" w:cs="Times New Roman" w:eastAsiaTheme="minorEastAsia"/>
                <w:szCs w:val="21"/>
              </w:rPr>
            </w:pPr>
            <w:r>
              <w:rPr>
                <w:rFonts w:hint="default" w:ascii="Times New Roman" w:hAnsi="Times New Roman" w:eastAsia="宋体" w:cs="Times New Roman"/>
                <w:i w:val="0"/>
                <w:iCs w:val="0"/>
                <w:color w:val="000000"/>
                <w:kern w:val="0"/>
                <w:sz w:val="22"/>
                <w:szCs w:val="22"/>
                <w:u w:val="none"/>
                <w:lang w:val="en-US" w:eastAsia="zh-CN" w:bidi="ar"/>
              </w:rPr>
              <w:t>6.60075</w:t>
            </w:r>
          </w:p>
        </w:tc>
        <w:tc>
          <w:tcPr>
            <w:tcW w:w="945" w:type="dxa"/>
            <w:vAlign w:val="center"/>
          </w:tcPr>
          <w:p>
            <w:pPr>
              <w:jc w:val="center"/>
              <w:rPr>
                <w:rFonts w:eastAsiaTheme="minorEastAsia"/>
                <w:szCs w:val="21"/>
              </w:rPr>
            </w:pPr>
            <w:r>
              <w:rPr>
                <w:rFonts w:hint="eastAsia" w:eastAsiaTheme="minorEastAsia"/>
                <w:szCs w:val="21"/>
              </w:rPr>
              <w:t>97.5</w:t>
            </w:r>
          </w:p>
        </w:tc>
        <w:tc>
          <w:tcPr>
            <w:tcW w:w="1205" w:type="dxa"/>
            <w:vAlign w:val="center"/>
          </w:tcPr>
          <w:p>
            <w:pPr>
              <w:keepNext w:val="0"/>
              <w:keepLines w:val="0"/>
              <w:widowControl/>
              <w:suppressLineNumbers w:val="0"/>
              <w:jc w:val="center"/>
              <w:textAlignment w:val="center"/>
              <w:rPr>
                <w:rFonts w:eastAsiaTheme="minorEastAsia"/>
                <w:szCs w:val="21"/>
              </w:rPr>
            </w:pPr>
            <w:r>
              <w:rPr>
                <w:rFonts w:hint="default" w:ascii="Times New Roman" w:hAnsi="Times New Roman" w:eastAsia="宋体" w:cs="Times New Roman"/>
                <w:i w:val="0"/>
                <w:iCs w:val="0"/>
                <w:color w:val="000000"/>
                <w:kern w:val="0"/>
                <w:sz w:val="22"/>
                <w:szCs w:val="22"/>
                <w:u w:val="none"/>
                <w:lang w:val="en-US" w:eastAsia="zh-CN" w:bidi="ar"/>
              </w:rPr>
              <w:t>6.60075</w:t>
            </w:r>
          </w:p>
        </w:tc>
        <w:tc>
          <w:tcPr>
            <w:tcW w:w="1409" w:type="dxa"/>
            <w:vAlign w:val="center"/>
          </w:tcPr>
          <w:p>
            <w:pPr>
              <w:keepNext w:val="0"/>
              <w:keepLines w:val="0"/>
              <w:widowControl/>
              <w:suppressLineNumbers w:val="0"/>
              <w:jc w:val="center"/>
              <w:textAlignment w:val="center"/>
              <w:rPr>
                <w:rFonts w:hint="default" w:ascii="Times New Roman" w:hAnsi="Times New Roman" w:cs="Times New Roman" w:eastAsiaTheme="minorEastAsia"/>
                <w:szCs w:val="21"/>
              </w:rPr>
            </w:pPr>
            <w:r>
              <w:rPr>
                <w:rFonts w:hint="default" w:ascii="Times New Roman" w:hAnsi="Times New Roman" w:eastAsia="宋体" w:cs="Times New Roman"/>
                <w:i w:val="0"/>
                <w:iCs w:val="0"/>
                <w:color w:val="000000"/>
                <w:kern w:val="0"/>
                <w:sz w:val="22"/>
                <w:szCs w:val="22"/>
                <w:u w:val="none"/>
                <w:lang w:val="en-US" w:eastAsia="zh-CN" w:bidi="ar"/>
              </w:rPr>
              <w:t>13.2015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eastAsia="仿宋_GB2312"/>
                <w:sz w:val="24"/>
              </w:rPr>
            </w:pPr>
          </w:p>
        </w:tc>
        <w:tc>
          <w:tcPr>
            <w:tcW w:w="567"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eastAsia="仿宋_GB2312"/>
                <w:sz w:val="24"/>
              </w:rPr>
              <w:t>水浇地</w:t>
            </w:r>
          </w:p>
        </w:tc>
        <w:tc>
          <w:tcPr>
            <w:tcW w:w="1124" w:type="dxa"/>
            <w:vAlign w:val="center"/>
          </w:tcPr>
          <w:p>
            <w:pPr>
              <w:jc w:val="center"/>
              <w:rPr>
                <w:rFonts w:hint="default" w:eastAsiaTheme="minorEastAsia"/>
                <w:szCs w:val="21"/>
                <w:lang w:val="en-US" w:eastAsia="zh-CN"/>
              </w:rPr>
            </w:pPr>
            <w:r>
              <w:rPr>
                <w:rFonts w:eastAsiaTheme="minorEastAsia"/>
                <w:szCs w:val="21"/>
              </w:rPr>
              <w:t>0</w:t>
            </w:r>
            <w:r>
              <w:rPr>
                <w:rFonts w:hint="eastAsia" w:eastAsiaTheme="minorEastAsia"/>
                <w:szCs w:val="21"/>
              </w:rPr>
              <w:t>.</w:t>
            </w:r>
            <w:r>
              <w:rPr>
                <w:rFonts w:hint="eastAsia" w:eastAsiaTheme="minorEastAsia"/>
                <w:szCs w:val="21"/>
                <w:lang w:val="en-US" w:eastAsia="zh-CN"/>
              </w:rPr>
              <w:t>2090</w:t>
            </w:r>
          </w:p>
        </w:tc>
        <w:tc>
          <w:tcPr>
            <w:tcW w:w="992" w:type="dxa"/>
            <w:vAlign w:val="center"/>
          </w:tcPr>
          <w:p>
            <w:pPr>
              <w:jc w:val="center"/>
              <w:rPr>
                <w:rFonts w:eastAsiaTheme="minorEastAsia"/>
                <w:szCs w:val="21"/>
              </w:rPr>
            </w:pPr>
            <w:r>
              <w:rPr>
                <w:rFonts w:hint="eastAsia" w:eastAsiaTheme="minorEastAsia"/>
                <w:szCs w:val="21"/>
              </w:rPr>
              <w:t>97.5</w:t>
            </w:r>
          </w:p>
        </w:tc>
        <w:tc>
          <w:tcPr>
            <w:tcW w:w="1110" w:type="dxa"/>
            <w:vAlign w:val="center"/>
          </w:tcPr>
          <w:p>
            <w:pPr>
              <w:keepNext w:val="0"/>
              <w:keepLines w:val="0"/>
              <w:widowControl/>
              <w:suppressLineNumbers w:val="0"/>
              <w:jc w:val="center"/>
              <w:textAlignment w:val="center"/>
              <w:rPr>
                <w:rFonts w:hint="default" w:ascii="Times New Roman" w:hAnsi="Times New Roman" w:cs="Times New Roman" w:eastAsiaTheme="minorEastAsia"/>
                <w:szCs w:val="21"/>
              </w:rPr>
            </w:pPr>
            <w:r>
              <w:rPr>
                <w:rFonts w:hint="default" w:ascii="Times New Roman" w:hAnsi="Times New Roman" w:eastAsia="宋体" w:cs="Times New Roman"/>
                <w:i w:val="0"/>
                <w:iCs w:val="0"/>
                <w:color w:val="000000"/>
                <w:kern w:val="0"/>
                <w:sz w:val="22"/>
                <w:szCs w:val="22"/>
                <w:u w:val="none"/>
                <w:lang w:val="en-US" w:eastAsia="zh-CN" w:bidi="ar"/>
              </w:rPr>
              <w:t>20.3775</w:t>
            </w:r>
          </w:p>
        </w:tc>
        <w:tc>
          <w:tcPr>
            <w:tcW w:w="945" w:type="dxa"/>
            <w:vAlign w:val="center"/>
          </w:tcPr>
          <w:p>
            <w:pPr>
              <w:jc w:val="center"/>
              <w:rPr>
                <w:rFonts w:eastAsiaTheme="minorEastAsia"/>
                <w:szCs w:val="21"/>
              </w:rPr>
            </w:pPr>
            <w:r>
              <w:rPr>
                <w:rFonts w:hint="eastAsia" w:eastAsiaTheme="minorEastAsia"/>
                <w:szCs w:val="21"/>
              </w:rPr>
              <w:t>97.5</w:t>
            </w:r>
          </w:p>
        </w:tc>
        <w:tc>
          <w:tcPr>
            <w:tcW w:w="1205" w:type="dxa"/>
            <w:vAlign w:val="center"/>
          </w:tcPr>
          <w:p>
            <w:pPr>
              <w:keepNext w:val="0"/>
              <w:keepLines w:val="0"/>
              <w:widowControl/>
              <w:suppressLineNumbers w:val="0"/>
              <w:jc w:val="center"/>
              <w:textAlignment w:val="center"/>
              <w:rPr>
                <w:rFonts w:eastAsiaTheme="minorEastAsia"/>
                <w:szCs w:val="21"/>
              </w:rPr>
            </w:pPr>
            <w:r>
              <w:rPr>
                <w:rFonts w:hint="default" w:ascii="Times New Roman" w:hAnsi="Times New Roman" w:eastAsia="宋体" w:cs="Times New Roman"/>
                <w:i w:val="0"/>
                <w:iCs w:val="0"/>
                <w:color w:val="000000"/>
                <w:kern w:val="0"/>
                <w:sz w:val="22"/>
                <w:szCs w:val="22"/>
                <w:u w:val="none"/>
                <w:lang w:val="en-US" w:eastAsia="zh-CN" w:bidi="ar"/>
              </w:rPr>
              <w:t>20.3775</w:t>
            </w:r>
          </w:p>
        </w:tc>
        <w:tc>
          <w:tcPr>
            <w:tcW w:w="1409" w:type="dxa"/>
            <w:vAlign w:val="center"/>
          </w:tcPr>
          <w:p>
            <w:pPr>
              <w:keepNext w:val="0"/>
              <w:keepLines w:val="0"/>
              <w:widowControl/>
              <w:suppressLineNumbers w:val="0"/>
              <w:jc w:val="center"/>
              <w:textAlignment w:val="center"/>
              <w:rPr>
                <w:rFonts w:hint="default" w:ascii="Times New Roman" w:hAnsi="Times New Roman" w:cs="Times New Roman" w:eastAsiaTheme="minorEastAsia"/>
                <w:szCs w:val="21"/>
              </w:rPr>
            </w:pPr>
            <w:r>
              <w:rPr>
                <w:rFonts w:hint="default" w:ascii="Times New Roman" w:hAnsi="Times New Roman" w:eastAsia="宋体" w:cs="Times New Roman"/>
                <w:i w:val="0"/>
                <w:iCs w:val="0"/>
                <w:color w:val="000000"/>
                <w:kern w:val="0"/>
                <w:sz w:val="22"/>
                <w:szCs w:val="22"/>
                <w:u w:val="none"/>
                <w:lang w:val="en-US" w:eastAsia="zh-CN" w:bidi="ar"/>
              </w:rPr>
              <w:t>40.755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eastAsia="仿宋_GB2312"/>
                <w:sz w:val="24"/>
              </w:rPr>
            </w:pPr>
          </w:p>
        </w:tc>
        <w:tc>
          <w:tcPr>
            <w:tcW w:w="567"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eastAsia="仿宋_GB2312"/>
                <w:sz w:val="24"/>
              </w:rPr>
              <w:t>旱地</w:t>
            </w:r>
          </w:p>
        </w:tc>
        <w:tc>
          <w:tcPr>
            <w:tcW w:w="1124" w:type="dxa"/>
            <w:vAlign w:val="center"/>
          </w:tcPr>
          <w:p>
            <w:pPr>
              <w:jc w:val="center"/>
              <w:rPr>
                <w:rFonts w:eastAsiaTheme="minorEastAsia"/>
                <w:szCs w:val="21"/>
              </w:rPr>
            </w:pPr>
            <w:r>
              <w:rPr>
                <w:rFonts w:eastAsiaTheme="minorEastAsia"/>
                <w:szCs w:val="21"/>
              </w:rPr>
              <w:t>0</w:t>
            </w:r>
          </w:p>
        </w:tc>
        <w:tc>
          <w:tcPr>
            <w:tcW w:w="992" w:type="dxa"/>
            <w:vAlign w:val="center"/>
          </w:tcPr>
          <w:p>
            <w:pPr>
              <w:jc w:val="center"/>
              <w:rPr>
                <w:rFonts w:eastAsiaTheme="minorEastAsia"/>
                <w:szCs w:val="21"/>
              </w:rPr>
            </w:pPr>
            <w:r>
              <w:rPr>
                <w:rFonts w:hint="eastAsia" w:eastAsiaTheme="minorEastAsia"/>
                <w:szCs w:val="21"/>
              </w:rPr>
              <w:t>97.5</w:t>
            </w:r>
          </w:p>
        </w:tc>
        <w:tc>
          <w:tcPr>
            <w:tcW w:w="1110" w:type="dxa"/>
            <w:vAlign w:val="center"/>
          </w:tcPr>
          <w:p>
            <w:pPr>
              <w:keepNext w:val="0"/>
              <w:keepLines w:val="0"/>
              <w:widowControl/>
              <w:suppressLineNumbers w:val="0"/>
              <w:jc w:val="center"/>
              <w:textAlignment w:val="center"/>
              <w:rPr>
                <w:rFonts w:hint="default" w:ascii="Times New Roman" w:hAnsi="Times New Roman" w:cs="Times New Roman" w:eastAsiaTheme="minorEastAsia"/>
                <w:szCs w:val="21"/>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945" w:type="dxa"/>
            <w:vAlign w:val="center"/>
          </w:tcPr>
          <w:p>
            <w:pPr>
              <w:jc w:val="center"/>
              <w:rPr>
                <w:rFonts w:eastAsiaTheme="minorEastAsia"/>
                <w:szCs w:val="21"/>
              </w:rPr>
            </w:pPr>
            <w:r>
              <w:rPr>
                <w:rFonts w:hint="eastAsia" w:eastAsiaTheme="minorEastAsia"/>
                <w:szCs w:val="21"/>
              </w:rPr>
              <w:t>97.5</w:t>
            </w:r>
          </w:p>
        </w:tc>
        <w:tc>
          <w:tcPr>
            <w:tcW w:w="1205" w:type="dxa"/>
            <w:vAlign w:val="center"/>
          </w:tcPr>
          <w:p>
            <w:pPr>
              <w:keepNext w:val="0"/>
              <w:keepLines w:val="0"/>
              <w:widowControl/>
              <w:suppressLineNumbers w:val="0"/>
              <w:jc w:val="center"/>
              <w:textAlignment w:val="center"/>
              <w:rPr>
                <w:rFonts w:eastAsiaTheme="minorEastAsia"/>
                <w:szCs w:val="21"/>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1409" w:type="dxa"/>
            <w:vAlign w:val="center"/>
          </w:tcPr>
          <w:p>
            <w:pPr>
              <w:keepNext w:val="0"/>
              <w:keepLines w:val="0"/>
              <w:widowControl/>
              <w:suppressLineNumbers w:val="0"/>
              <w:jc w:val="center"/>
              <w:textAlignment w:val="center"/>
              <w:rPr>
                <w:rFonts w:hint="default" w:ascii="Times New Roman" w:hAnsi="Times New Roman" w:cs="Times New Roman" w:eastAsiaTheme="minorEastAsia"/>
                <w:szCs w:val="21"/>
              </w:rPr>
            </w:pPr>
            <w:r>
              <w:rPr>
                <w:rFonts w:hint="default" w:ascii="Times New Roman" w:hAnsi="Times New Roman" w:eastAsia="宋体" w:cs="Times New Roman"/>
                <w:i w:val="0"/>
                <w:iCs w:val="0"/>
                <w:color w:val="000000"/>
                <w:kern w:val="0"/>
                <w:sz w:val="22"/>
                <w:szCs w:val="22"/>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园地</w:t>
            </w:r>
          </w:p>
        </w:tc>
        <w:tc>
          <w:tcPr>
            <w:tcW w:w="1124" w:type="dxa"/>
            <w:vAlign w:val="center"/>
          </w:tcPr>
          <w:p>
            <w:pPr>
              <w:jc w:val="center"/>
              <w:rPr>
                <w:rFonts w:hint="default" w:eastAsiaTheme="minorEastAsia"/>
                <w:szCs w:val="21"/>
                <w:lang w:val="en-US" w:eastAsia="zh-CN"/>
              </w:rPr>
            </w:pPr>
            <w:r>
              <w:rPr>
                <w:rFonts w:hint="eastAsia" w:eastAsiaTheme="minorEastAsia"/>
                <w:szCs w:val="21"/>
                <w:lang w:val="en-US" w:eastAsia="zh-CN"/>
              </w:rPr>
              <w:t>2.1593</w:t>
            </w:r>
          </w:p>
        </w:tc>
        <w:tc>
          <w:tcPr>
            <w:tcW w:w="992" w:type="dxa"/>
            <w:vAlign w:val="center"/>
          </w:tcPr>
          <w:p>
            <w:pPr>
              <w:jc w:val="center"/>
              <w:rPr>
                <w:rFonts w:eastAsiaTheme="minorEastAsia"/>
                <w:szCs w:val="21"/>
              </w:rPr>
            </w:pPr>
            <w:r>
              <w:rPr>
                <w:rFonts w:hint="eastAsia" w:eastAsiaTheme="minorEastAsia"/>
                <w:szCs w:val="21"/>
              </w:rPr>
              <w:t>97.5</w:t>
            </w:r>
          </w:p>
        </w:tc>
        <w:tc>
          <w:tcPr>
            <w:tcW w:w="1110" w:type="dxa"/>
            <w:vAlign w:val="center"/>
          </w:tcPr>
          <w:p>
            <w:pPr>
              <w:keepNext w:val="0"/>
              <w:keepLines w:val="0"/>
              <w:widowControl/>
              <w:suppressLineNumbers w:val="0"/>
              <w:jc w:val="center"/>
              <w:textAlignment w:val="center"/>
              <w:rPr>
                <w:rFonts w:hint="default" w:ascii="Times New Roman" w:hAnsi="Times New Roman" w:cs="Times New Roman" w:eastAsiaTheme="minorEastAsia"/>
                <w:szCs w:val="21"/>
              </w:rPr>
            </w:pPr>
            <w:r>
              <w:rPr>
                <w:rFonts w:hint="default" w:ascii="Times New Roman" w:hAnsi="Times New Roman" w:eastAsia="宋体" w:cs="Times New Roman"/>
                <w:i w:val="0"/>
                <w:iCs w:val="0"/>
                <w:color w:val="000000"/>
                <w:kern w:val="0"/>
                <w:sz w:val="22"/>
                <w:szCs w:val="22"/>
                <w:u w:val="none"/>
                <w:lang w:val="en-US" w:eastAsia="zh-CN" w:bidi="ar"/>
              </w:rPr>
              <w:t>210.53175</w:t>
            </w:r>
          </w:p>
        </w:tc>
        <w:tc>
          <w:tcPr>
            <w:tcW w:w="945" w:type="dxa"/>
            <w:vAlign w:val="center"/>
          </w:tcPr>
          <w:p>
            <w:pPr>
              <w:jc w:val="center"/>
              <w:rPr>
                <w:rFonts w:eastAsiaTheme="minorEastAsia"/>
                <w:szCs w:val="21"/>
              </w:rPr>
            </w:pPr>
            <w:r>
              <w:rPr>
                <w:rFonts w:hint="eastAsia" w:eastAsiaTheme="minorEastAsia"/>
                <w:szCs w:val="21"/>
              </w:rPr>
              <w:t>97.5</w:t>
            </w:r>
          </w:p>
        </w:tc>
        <w:tc>
          <w:tcPr>
            <w:tcW w:w="1205" w:type="dxa"/>
            <w:vAlign w:val="center"/>
          </w:tcPr>
          <w:p>
            <w:pPr>
              <w:keepNext w:val="0"/>
              <w:keepLines w:val="0"/>
              <w:widowControl/>
              <w:suppressLineNumbers w:val="0"/>
              <w:jc w:val="center"/>
              <w:textAlignment w:val="center"/>
              <w:rPr>
                <w:rFonts w:eastAsiaTheme="minorEastAsia"/>
                <w:szCs w:val="21"/>
              </w:rPr>
            </w:pPr>
            <w:r>
              <w:rPr>
                <w:rFonts w:hint="default" w:ascii="Times New Roman" w:hAnsi="Times New Roman" w:eastAsia="宋体" w:cs="Times New Roman"/>
                <w:i w:val="0"/>
                <w:iCs w:val="0"/>
                <w:color w:val="000000"/>
                <w:kern w:val="0"/>
                <w:sz w:val="22"/>
                <w:szCs w:val="22"/>
                <w:u w:val="none"/>
                <w:lang w:val="en-US" w:eastAsia="zh-CN" w:bidi="ar"/>
              </w:rPr>
              <w:t>210.53175</w:t>
            </w:r>
          </w:p>
        </w:tc>
        <w:tc>
          <w:tcPr>
            <w:tcW w:w="1409" w:type="dxa"/>
            <w:vAlign w:val="center"/>
          </w:tcPr>
          <w:p>
            <w:pPr>
              <w:keepNext w:val="0"/>
              <w:keepLines w:val="0"/>
              <w:widowControl/>
              <w:suppressLineNumbers w:val="0"/>
              <w:jc w:val="center"/>
              <w:textAlignment w:val="center"/>
              <w:rPr>
                <w:rFonts w:hint="default" w:ascii="Times New Roman" w:hAnsi="Times New Roman" w:cs="Times New Roman" w:eastAsiaTheme="minorEastAsia"/>
                <w:szCs w:val="21"/>
              </w:rPr>
            </w:pPr>
            <w:r>
              <w:rPr>
                <w:rFonts w:hint="default" w:ascii="Times New Roman" w:hAnsi="Times New Roman" w:eastAsia="宋体" w:cs="Times New Roman"/>
                <w:i w:val="0"/>
                <w:iCs w:val="0"/>
                <w:color w:val="000000"/>
                <w:kern w:val="0"/>
                <w:sz w:val="22"/>
                <w:szCs w:val="22"/>
                <w:u w:val="none"/>
                <w:lang w:val="en-US" w:eastAsia="zh-CN" w:bidi="ar"/>
              </w:rPr>
              <w:t>421.0635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林地</w:t>
            </w:r>
          </w:p>
        </w:tc>
        <w:tc>
          <w:tcPr>
            <w:tcW w:w="1124" w:type="dxa"/>
            <w:vAlign w:val="center"/>
          </w:tcPr>
          <w:p>
            <w:pPr>
              <w:jc w:val="center"/>
              <w:rPr>
                <w:rFonts w:hint="default" w:eastAsiaTheme="minorEastAsia"/>
                <w:szCs w:val="21"/>
                <w:lang w:val="en-US" w:eastAsia="zh-CN"/>
              </w:rPr>
            </w:pPr>
            <w:r>
              <w:rPr>
                <w:rFonts w:hint="eastAsia" w:eastAsiaTheme="minorEastAsia"/>
                <w:szCs w:val="21"/>
                <w:lang w:val="en-US" w:eastAsia="zh-CN"/>
              </w:rPr>
              <w:t>0.3438</w:t>
            </w:r>
          </w:p>
        </w:tc>
        <w:tc>
          <w:tcPr>
            <w:tcW w:w="992" w:type="dxa"/>
            <w:vAlign w:val="center"/>
          </w:tcPr>
          <w:p>
            <w:pPr>
              <w:jc w:val="center"/>
              <w:rPr>
                <w:rFonts w:eastAsiaTheme="minorEastAsia"/>
                <w:szCs w:val="21"/>
              </w:rPr>
            </w:pPr>
            <w:r>
              <w:rPr>
                <w:rFonts w:hint="eastAsia" w:eastAsiaTheme="minorEastAsia"/>
                <w:szCs w:val="21"/>
              </w:rPr>
              <w:t>97.5</w:t>
            </w:r>
          </w:p>
        </w:tc>
        <w:tc>
          <w:tcPr>
            <w:tcW w:w="1110" w:type="dxa"/>
            <w:vAlign w:val="center"/>
          </w:tcPr>
          <w:p>
            <w:pPr>
              <w:keepNext w:val="0"/>
              <w:keepLines w:val="0"/>
              <w:widowControl/>
              <w:suppressLineNumbers w:val="0"/>
              <w:jc w:val="center"/>
              <w:textAlignment w:val="center"/>
              <w:rPr>
                <w:rFonts w:hint="default" w:ascii="Times New Roman" w:hAnsi="Times New Roman" w:cs="Times New Roman" w:eastAsiaTheme="minorEastAsia"/>
                <w:szCs w:val="21"/>
              </w:rPr>
            </w:pPr>
            <w:r>
              <w:rPr>
                <w:rFonts w:hint="default" w:ascii="Times New Roman" w:hAnsi="Times New Roman" w:eastAsia="宋体" w:cs="Times New Roman"/>
                <w:i w:val="0"/>
                <w:iCs w:val="0"/>
                <w:color w:val="000000"/>
                <w:kern w:val="0"/>
                <w:sz w:val="22"/>
                <w:szCs w:val="22"/>
                <w:u w:val="none"/>
                <w:lang w:val="en-US" w:eastAsia="zh-CN" w:bidi="ar"/>
              </w:rPr>
              <w:t>33.5205</w:t>
            </w:r>
          </w:p>
        </w:tc>
        <w:tc>
          <w:tcPr>
            <w:tcW w:w="945" w:type="dxa"/>
            <w:vAlign w:val="center"/>
          </w:tcPr>
          <w:p>
            <w:pPr>
              <w:jc w:val="center"/>
              <w:rPr>
                <w:rFonts w:eastAsiaTheme="minorEastAsia"/>
                <w:szCs w:val="21"/>
              </w:rPr>
            </w:pPr>
            <w:r>
              <w:rPr>
                <w:rFonts w:hint="eastAsia" w:eastAsiaTheme="minorEastAsia"/>
                <w:szCs w:val="21"/>
              </w:rPr>
              <w:t>97.5</w:t>
            </w:r>
          </w:p>
        </w:tc>
        <w:tc>
          <w:tcPr>
            <w:tcW w:w="1205" w:type="dxa"/>
            <w:vAlign w:val="center"/>
          </w:tcPr>
          <w:p>
            <w:pPr>
              <w:keepNext w:val="0"/>
              <w:keepLines w:val="0"/>
              <w:widowControl/>
              <w:suppressLineNumbers w:val="0"/>
              <w:jc w:val="center"/>
              <w:textAlignment w:val="center"/>
              <w:rPr>
                <w:rFonts w:eastAsiaTheme="minorEastAsia"/>
                <w:szCs w:val="21"/>
              </w:rPr>
            </w:pPr>
            <w:r>
              <w:rPr>
                <w:rFonts w:hint="default" w:ascii="Times New Roman" w:hAnsi="Times New Roman" w:eastAsia="宋体" w:cs="Times New Roman"/>
                <w:i w:val="0"/>
                <w:iCs w:val="0"/>
                <w:color w:val="000000"/>
                <w:kern w:val="0"/>
                <w:sz w:val="22"/>
                <w:szCs w:val="22"/>
                <w:u w:val="none"/>
                <w:lang w:val="en-US" w:eastAsia="zh-CN" w:bidi="ar"/>
              </w:rPr>
              <w:t>33.5205</w:t>
            </w:r>
          </w:p>
        </w:tc>
        <w:tc>
          <w:tcPr>
            <w:tcW w:w="1409" w:type="dxa"/>
            <w:vAlign w:val="center"/>
          </w:tcPr>
          <w:p>
            <w:pPr>
              <w:keepNext w:val="0"/>
              <w:keepLines w:val="0"/>
              <w:widowControl/>
              <w:suppressLineNumbers w:val="0"/>
              <w:jc w:val="center"/>
              <w:textAlignment w:val="center"/>
              <w:rPr>
                <w:rFonts w:hint="default" w:ascii="Times New Roman" w:hAnsi="Times New Roman" w:cs="Times New Roman" w:eastAsiaTheme="minorEastAsia"/>
                <w:szCs w:val="21"/>
              </w:rPr>
            </w:pPr>
            <w:r>
              <w:rPr>
                <w:rFonts w:hint="default" w:ascii="Times New Roman" w:hAnsi="Times New Roman" w:eastAsia="宋体" w:cs="Times New Roman"/>
                <w:i w:val="0"/>
                <w:iCs w:val="0"/>
                <w:color w:val="000000"/>
                <w:kern w:val="0"/>
                <w:sz w:val="22"/>
                <w:szCs w:val="22"/>
                <w:u w:val="none"/>
                <w:lang w:val="en-US" w:eastAsia="zh-CN" w:bidi="ar"/>
              </w:rPr>
              <w:t>67.041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其他农用地</w:t>
            </w:r>
          </w:p>
        </w:tc>
        <w:tc>
          <w:tcPr>
            <w:tcW w:w="1124" w:type="dxa"/>
            <w:vAlign w:val="center"/>
          </w:tcPr>
          <w:p>
            <w:pPr>
              <w:jc w:val="center"/>
              <w:rPr>
                <w:rFonts w:hint="default" w:eastAsiaTheme="minorEastAsia"/>
                <w:szCs w:val="21"/>
                <w:lang w:val="en-US" w:eastAsia="zh-CN"/>
              </w:rPr>
            </w:pPr>
            <w:r>
              <w:rPr>
                <w:rFonts w:eastAsiaTheme="minorEastAsia"/>
                <w:szCs w:val="21"/>
              </w:rPr>
              <w:t>0</w:t>
            </w:r>
            <w:r>
              <w:rPr>
                <w:rFonts w:hint="eastAsia" w:eastAsiaTheme="minorEastAsia"/>
                <w:szCs w:val="21"/>
              </w:rPr>
              <w:t>.</w:t>
            </w:r>
            <w:r>
              <w:rPr>
                <w:rFonts w:hint="eastAsia" w:eastAsiaTheme="minorEastAsia"/>
                <w:szCs w:val="21"/>
                <w:lang w:val="en-US" w:eastAsia="zh-CN"/>
              </w:rPr>
              <w:t>2728</w:t>
            </w:r>
          </w:p>
        </w:tc>
        <w:tc>
          <w:tcPr>
            <w:tcW w:w="992" w:type="dxa"/>
            <w:vAlign w:val="center"/>
          </w:tcPr>
          <w:p>
            <w:pPr>
              <w:jc w:val="center"/>
              <w:rPr>
                <w:rFonts w:eastAsiaTheme="minorEastAsia"/>
                <w:szCs w:val="21"/>
              </w:rPr>
            </w:pPr>
            <w:r>
              <w:rPr>
                <w:rFonts w:hint="eastAsia" w:eastAsiaTheme="minorEastAsia"/>
                <w:szCs w:val="21"/>
              </w:rPr>
              <w:t>97.5</w:t>
            </w:r>
          </w:p>
        </w:tc>
        <w:tc>
          <w:tcPr>
            <w:tcW w:w="1110" w:type="dxa"/>
            <w:vAlign w:val="center"/>
          </w:tcPr>
          <w:p>
            <w:pPr>
              <w:keepNext w:val="0"/>
              <w:keepLines w:val="0"/>
              <w:widowControl/>
              <w:suppressLineNumbers w:val="0"/>
              <w:jc w:val="center"/>
              <w:textAlignment w:val="center"/>
              <w:rPr>
                <w:rFonts w:hint="default" w:ascii="Times New Roman" w:hAnsi="Times New Roman" w:cs="Times New Roman" w:eastAsiaTheme="minorEastAsia"/>
                <w:szCs w:val="21"/>
              </w:rPr>
            </w:pPr>
            <w:r>
              <w:rPr>
                <w:rFonts w:hint="default" w:ascii="Times New Roman" w:hAnsi="Times New Roman" w:eastAsia="宋体" w:cs="Times New Roman"/>
                <w:i w:val="0"/>
                <w:iCs w:val="0"/>
                <w:color w:val="000000"/>
                <w:kern w:val="0"/>
                <w:sz w:val="22"/>
                <w:szCs w:val="22"/>
                <w:u w:val="none"/>
                <w:lang w:val="en-US" w:eastAsia="zh-CN" w:bidi="ar"/>
              </w:rPr>
              <w:t>26.598</w:t>
            </w:r>
          </w:p>
        </w:tc>
        <w:tc>
          <w:tcPr>
            <w:tcW w:w="945" w:type="dxa"/>
            <w:tcBorders>
              <w:bottom w:val="single" w:color="auto" w:sz="4" w:space="0"/>
            </w:tcBorders>
            <w:vAlign w:val="center"/>
          </w:tcPr>
          <w:p>
            <w:pPr>
              <w:jc w:val="center"/>
              <w:rPr>
                <w:rFonts w:eastAsiaTheme="minorEastAsia"/>
                <w:szCs w:val="21"/>
              </w:rPr>
            </w:pPr>
            <w:r>
              <w:rPr>
                <w:rFonts w:hint="eastAsia" w:eastAsiaTheme="minorEastAsia"/>
                <w:szCs w:val="21"/>
              </w:rPr>
              <w:t>97.5</w:t>
            </w:r>
          </w:p>
        </w:tc>
        <w:tc>
          <w:tcPr>
            <w:tcW w:w="1205" w:type="dxa"/>
            <w:tcBorders>
              <w:bottom w:val="single" w:color="auto" w:sz="4" w:space="0"/>
            </w:tcBorders>
            <w:vAlign w:val="center"/>
          </w:tcPr>
          <w:p>
            <w:pPr>
              <w:keepNext w:val="0"/>
              <w:keepLines w:val="0"/>
              <w:widowControl/>
              <w:suppressLineNumbers w:val="0"/>
              <w:jc w:val="center"/>
              <w:textAlignment w:val="center"/>
              <w:rPr>
                <w:rFonts w:eastAsiaTheme="minorEastAsia"/>
                <w:szCs w:val="21"/>
              </w:rPr>
            </w:pPr>
            <w:r>
              <w:rPr>
                <w:rFonts w:hint="default" w:ascii="Times New Roman" w:hAnsi="Times New Roman" w:eastAsia="宋体" w:cs="Times New Roman"/>
                <w:i w:val="0"/>
                <w:iCs w:val="0"/>
                <w:color w:val="000000"/>
                <w:kern w:val="0"/>
                <w:sz w:val="22"/>
                <w:szCs w:val="22"/>
                <w:u w:val="none"/>
                <w:lang w:val="en-US" w:eastAsia="zh-CN" w:bidi="ar"/>
              </w:rPr>
              <w:t>26.598</w:t>
            </w:r>
          </w:p>
        </w:tc>
        <w:tc>
          <w:tcPr>
            <w:tcW w:w="1409" w:type="dxa"/>
            <w:vAlign w:val="center"/>
          </w:tcPr>
          <w:p>
            <w:pPr>
              <w:keepNext w:val="0"/>
              <w:keepLines w:val="0"/>
              <w:widowControl/>
              <w:suppressLineNumbers w:val="0"/>
              <w:jc w:val="center"/>
              <w:textAlignment w:val="center"/>
              <w:rPr>
                <w:rFonts w:hint="default" w:ascii="Times New Roman" w:hAnsi="Times New Roman" w:cs="Times New Roman" w:eastAsiaTheme="minorEastAsia"/>
                <w:szCs w:val="21"/>
              </w:rPr>
            </w:pPr>
            <w:r>
              <w:rPr>
                <w:rFonts w:hint="default" w:ascii="Times New Roman" w:hAnsi="Times New Roman" w:eastAsia="宋体" w:cs="Times New Roman"/>
                <w:i w:val="0"/>
                <w:iCs w:val="0"/>
                <w:color w:val="000000"/>
                <w:kern w:val="0"/>
                <w:sz w:val="22"/>
                <w:szCs w:val="22"/>
                <w:u w:val="none"/>
                <w:lang w:val="en-US" w:eastAsia="zh-CN" w:bidi="ar"/>
              </w:rPr>
              <w:t>53.196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建设用地</w:t>
            </w:r>
          </w:p>
        </w:tc>
        <w:tc>
          <w:tcPr>
            <w:tcW w:w="1124" w:type="dxa"/>
            <w:vAlign w:val="center"/>
          </w:tcPr>
          <w:p>
            <w:pPr>
              <w:jc w:val="center"/>
              <w:rPr>
                <w:rFonts w:hint="default" w:eastAsiaTheme="minorEastAsia"/>
                <w:szCs w:val="21"/>
                <w:lang w:val="en-US" w:eastAsia="zh-CN"/>
              </w:rPr>
            </w:pPr>
            <w:r>
              <w:rPr>
                <w:rFonts w:hint="eastAsia" w:eastAsiaTheme="minorEastAsia"/>
                <w:szCs w:val="21"/>
                <w:lang w:val="en-US" w:eastAsia="zh-CN"/>
              </w:rPr>
              <w:t>1.3280</w:t>
            </w:r>
          </w:p>
        </w:tc>
        <w:tc>
          <w:tcPr>
            <w:tcW w:w="992" w:type="dxa"/>
            <w:vAlign w:val="center"/>
          </w:tcPr>
          <w:p>
            <w:pPr>
              <w:jc w:val="center"/>
              <w:rPr>
                <w:rFonts w:eastAsiaTheme="minorEastAsia"/>
                <w:szCs w:val="21"/>
              </w:rPr>
            </w:pPr>
            <w:r>
              <w:rPr>
                <w:rFonts w:hint="eastAsia" w:eastAsiaTheme="minorEastAsia"/>
                <w:szCs w:val="21"/>
              </w:rPr>
              <w:t>195</w:t>
            </w:r>
          </w:p>
        </w:tc>
        <w:tc>
          <w:tcPr>
            <w:tcW w:w="1110" w:type="dxa"/>
            <w:vAlign w:val="center"/>
          </w:tcPr>
          <w:p>
            <w:pPr>
              <w:keepNext w:val="0"/>
              <w:keepLines w:val="0"/>
              <w:widowControl/>
              <w:suppressLineNumbers w:val="0"/>
              <w:jc w:val="center"/>
              <w:textAlignment w:val="center"/>
              <w:rPr>
                <w:rFonts w:hint="default" w:ascii="Times New Roman" w:hAnsi="Times New Roman" w:cs="Times New Roman" w:eastAsiaTheme="minorEastAsia"/>
                <w:szCs w:val="21"/>
              </w:rPr>
            </w:pPr>
            <w:r>
              <w:rPr>
                <w:rFonts w:hint="default" w:ascii="Times New Roman" w:hAnsi="Times New Roman" w:eastAsia="宋体" w:cs="Times New Roman"/>
                <w:i w:val="0"/>
                <w:iCs w:val="0"/>
                <w:color w:val="000000"/>
                <w:kern w:val="0"/>
                <w:sz w:val="22"/>
                <w:szCs w:val="22"/>
                <w:u w:val="none"/>
                <w:lang w:val="en-US" w:eastAsia="zh-CN" w:bidi="ar"/>
              </w:rPr>
              <w:t>258.96</w:t>
            </w:r>
          </w:p>
        </w:tc>
        <w:tc>
          <w:tcPr>
            <w:tcW w:w="945" w:type="dxa"/>
            <w:tcBorders>
              <w:bottom w:val="single" w:color="auto" w:sz="4" w:space="0"/>
              <w:tl2br w:val="single" w:color="auto" w:sz="4" w:space="0"/>
              <w:tr2bl w:val="nil"/>
            </w:tcBorders>
            <w:vAlign w:val="center"/>
          </w:tcPr>
          <w:p>
            <w:pPr>
              <w:jc w:val="center"/>
              <w:rPr>
                <w:rFonts w:eastAsiaTheme="minorEastAsia"/>
                <w:szCs w:val="21"/>
              </w:rPr>
            </w:pPr>
          </w:p>
        </w:tc>
        <w:tc>
          <w:tcPr>
            <w:tcW w:w="1205" w:type="dxa"/>
            <w:tcBorders>
              <w:bottom w:val="single" w:color="auto" w:sz="4" w:space="0"/>
              <w:tl2br w:val="single" w:color="auto" w:sz="4" w:space="0"/>
              <w:tr2bl w:val="nil"/>
            </w:tcBorders>
            <w:vAlign w:val="center"/>
          </w:tcPr>
          <w:p>
            <w:pPr>
              <w:jc w:val="center"/>
              <w:rPr>
                <w:rFonts w:eastAsiaTheme="minorEastAsia"/>
                <w:szCs w:val="21"/>
              </w:rPr>
            </w:pPr>
          </w:p>
        </w:tc>
        <w:tc>
          <w:tcPr>
            <w:tcW w:w="1409" w:type="dxa"/>
            <w:vAlign w:val="center"/>
          </w:tcPr>
          <w:p>
            <w:pPr>
              <w:keepNext w:val="0"/>
              <w:keepLines w:val="0"/>
              <w:widowControl/>
              <w:suppressLineNumbers w:val="0"/>
              <w:jc w:val="center"/>
              <w:textAlignment w:val="center"/>
              <w:rPr>
                <w:rFonts w:eastAsiaTheme="minorEastAsia"/>
                <w:szCs w:val="21"/>
              </w:rPr>
            </w:pPr>
            <w:r>
              <w:rPr>
                <w:rFonts w:hint="default" w:ascii="Times New Roman" w:hAnsi="Times New Roman" w:eastAsia="宋体" w:cs="Times New Roman"/>
                <w:i w:val="0"/>
                <w:iCs w:val="0"/>
                <w:color w:val="000000"/>
                <w:kern w:val="0"/>
                <w:sz w:val="22"/>
                <w:szCs w:val="22"/>
                <w:u w:val="none"/>
                <w:lang w:val="en-US" w:eastAsia="zh-CN" w:bidi="ar"/>
              </w:rPr>
              <w:t>258.96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未利用地</w:t>
            </w:r>
          </w:p>
        </w:tc>
        <w:tc>
          <w:tcPr>
            <w:tcW w:w="1124" w:type="dxa"/>
            <w:vAlign w:val="center"/>
          </w:tcPr>
          <w:p>
            <w:pPr>
              <w:jc w:val="center"/>
              <w:rPr>
                <w:rFonts w:hint="default" w:eastAsiaTheme="minorEastAsia"/>
                <w:szCs w:val="21"/>
                <w:lang w:val="en-US" w:eastAsia="zh-CN"/>
              </w:rPr>
            </w:pPr>
            <w:r>
              <w:rPr>
                <w:rFonts w:hint="eastAsia" w:eastAsiaTheme="minorEastAsia"/>
                <w:szCs w:val="21"/>
                <w:lang w:val="en-US" w:eastAsia="zh-CN"/>
              </w:rPr>
              <w:t>0.5070</w:t>
            </w:r>
          </w:p>
        </w:tc>
        <w:tc>
          <w:tcPr>
            <w:tcW w:w="992" w:type="dxa"/>
            <w:vAlign w:val="center"/>
          </w:tcPr>
          <w:p>
            <w:pPr>
              <w:jc w:val="center"/>
              <w:rPr>
                <w:rFonts w:eastAsiaTheme="minorEastAsia"/>
                <w:szCs w:val="21"/>
              </w:rPr>
            </w:pPr>
            <w:r>
              <w:rPr>
                <w:rFonts w:hint="eastAsia" w:eastAsiaTheme="minorEastAsia"/>
                <w:szCs w:val="21"/>
              </w:rPr>
              <w:t>195</w:t>
            </w:r>
          </w:p>
        </w:tc>
        <w:tc>
          <w:tcPr>
            <w:tcW w:w="1110" w:type="dxa"/>
            <w:vAlign w:val="center"/>
          </w:tcPr>
          <w:p>
            <w:pPr>
              <w:keepNext w:val="0"/>
              <w:keepLines w:val="0"/>
              <w:widowControl/>
              <w:suppressLineNumbers w:val="0"/>
              <w:jc w:val="center"/>
              <w:textAlignment w:val="center"/>
              <w:rPr>
                <w:rFonts w:hint="default" w:ascii="Times New Roman" w:hAnsi="Times New Roman" w:cs="Times New Roman" w:eastAsiaTheme="minorEastAsia"/>
                <w:szCs w:val="21"/>
              </w:rPr>
            </w:pPr>
            <w:r>
              <w:rPr>
                <w:rFonts w:hint="default" w:ascii="Times New Roman" w:hAnsi="Times New Roman" w:eastAsia="宋体" w:cs="Times New Roman"/>
                <w:i w:val="0"/>
                <w:iCs w:val="0"/>
                <w:color w:val="000000"/>
                <w:kern w:val="0"/>
                <w:sz w:val="22"/>
                <w:szCs w:val="22"/>
                <w:u w:val="none"/>
                <w:lang w:val="en-US" w:eastAsia="zh-CN" w:bidi="ar"/>
              </w:rPr>
              <w:t>98.865</w:t>
            </w:r>
          </w:p>
        </w:tc>
        <w:tc>
          <w:tcPr>
            <w:tcW w:w="945" w:type="dxa"/>
            <w:tcBorders>
              <w:tl2br w:val="single" w:color="auto" w:sz="4" w:space="0"/>
              <w:tr2bl w:val="nil"/>
            </w:tcBorders>
            <w:vAlign w:val="center"/>
          </w:tcPr>
          <w:p>
            <w:pPr>
              <w:jc w:val="center"/>
              <w:rPr>
                <w:rFonts w:eastAsiaTheme="minorEastAsia"/>
                <w:szCs w:val="21"/>
              </w:rPr>
            </w:pPr>
          </w:p>
        </w:tc>
        <w:tc>
          <w:tcPr>
            <w:tcW w:w="1205" w:type="dxa"/>
            <w:tcBorders>
              <w:tl2br w:val="single" w:color="auto" w:sz="4" w:space="0"/>
              <w:tr2bl w:val="nil"/>
            </w:tcBorders>
            <w:vAlign w:val="center"/>
          </w:tcPr>
          <w:p>
            <w:pPr>
              <w:jc w:val="center"/>
              <w:rPr>
                <w:rFonts w:eastAsiaTheme="minorEastAsia"/>
                <w:szCs w:val="21"/>
              </w:rPr>
            </w:pPr>
          </w:p>
        </w:tc>
        <w:tc>
          <w:tcPr>
            <w:tcW w:w="1409" w:type="dxa"/>
            <w:vAlign w:val="center"/>
          </w:tcPr>
          <w:p>
            <w:pPr>
              <w:keepNext w:val="0"/>
              <w:keepLines w:val="0"/>
              <w:widowControl/>
              <w:suppressLineNumbers w:val="0"/>
              <w:jc w:val="center"/>
              <w:textAlignment w:val="center"/>
              <w:rPr>
                <w:rFonts w:eastAsiaTheme="minorEastAsia"/>
                <w:szCs w:val="21"/>
              </w:rPr>
            </w:pPr>
            <w:r>
              <w:rPr>
                <w:rFonts w:hint="default" w:ascii="Times New Roman" w:hAnsi="Times New Roman" w:eastAsia="宋体" w:cs="Times New Roman"/>
                <w:i w:val="0"/>
                <w:iCs w:val="0"/>
                <w:color w:val="000000"/>
                <w:kern w:val="0"/>
                <w:sz w:val="22"/>
                <w:szCs w:val="22"/>
                <w:u w:val="none"/>
                <w:lang w:val="en-US" w:eastAsia="zh-CN" w:bidi="ar"/>
              </w:rPr>
              <w:t>98.865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6917" w:type="dxa"/>
            <w:gridSpan w:val="7"/>
            <w:vAlign w:val="center"/>
          </w:tcPr>
          <w:p>
            <w:pPr>
              <w:jc w:val="center"/>
              <w:rPr>
                <w:rFonts w:eastAsiaTheme="minorEastAsia"/>
                <w:szCs w:val="21"/>
              </w:rPr>
            </w:pPr>
            <w:r>
              <w:rPr>
                <w:rFonts w:eastAsia="仿宋_GB2312"/>
                <w:sz w:val="24"/>
              </w:rPr>
              <w:t>土地补偿费与安置补助费合计</w:t>
            </w:r>
          </w:p>
        </w:tc>
        <w:tc>
          <w:tcPr>
            <w:tcW w:w="1409" w:type="dxa"/>
            <w:vAlign w:val="center"/>
          </w:tcPr>
          <w:p>
            <w:pPr>
              <w:jc w:val="center"/>
              <w:rPr>
                <w:rFonts w:eastAsiaTheme="minorEastAsia"/>
                <w:szCs w:val="21"/>
              </w:rPr>
            </w:pPr>
            <w:r>
              <w:rPr>
                <w:rFonts w:hint="eastAsia" w:eastAsiaTheme="minorEastAsia"/>
                <w:szCs w:val="21"/>
              </w:rPr>
              <w:t>953.082</w:t>
            </w:r>
          </w:p>
        </w:tc>
      </w:tr>
    </w:tbl>
    <w:p>
      <w:pPr>
        <w:spacing w:line="620" w:lineRule="exact"/>
        <w:jc w:val="center"/>
        <w:rPr>
          <w:rFonts w:eastAsia="方正小标宋简体"/>
          <w:sz w:val="32"/>
          <w:szCs w:val="32"/>
        </w:rPr>
      </w:pPr>
    </w:p>
    <w:p>
      <w:pPr>
        <w:spacing w:line="620" w:lineRule="exact"/>
        <w:jc w:val="center"/>
        <w:rPr>
          <w:rFonts w:eastAsia="方正小标宋简体"/>
          <w:sz w:val="32"/>
          <w:szCs w:val="32"/>
        </w:rPr>
      </w:pPr>
      <w:r>
        <w:rPr>
          <w:rFonts w:eastAsia="方正小标宋简体"/>
          <w:sz w:val="32"/>
          <w:szCs w:val="32"/>
        </w:rPr>
        <w:t>土地补偿费与安置补助费一览表（</w:t>
      </w:r>
      <w:r>
        <w:rPr>
          <w:rFonts w:hint="eastAsia" w:eastAsia="方正小标宋简体"/>
          <w:sz w:val="32"/>
          <w:szCs w:val="32"/>
        </w:rPr>
        <w:t>三</w:t>
      </w:r>
      <w:r>
        <w:rPr>
          <w:rFonts w:eastAsia="方正小标宋简体"/>
          <w:sz w:val="32"/>
          <w:szCs w:val="32"/>
        </w:rPr>
        <w:t>）</w:t>
      </w:r>
    </w:p>
    <w:p>
      <w:pPr>
        <w:spacing w:line="620" w:lineRule="exact"/>
        <w:jc w:val="right"/>
        <w:rPr>
          <w:rFonts w:eastAsia="仿宋_GB2312"/>
          <w:sz w:val="32"/>
          <w:szCs w:val="32"/>
        </w:rPr>
      </w:pPr>
      <w:r>
        <w:rPr>
          <w:rFonts w:eastAsia="仿宋_GB2312"/>
          <w:sz w:val="24"/>
        </w:rPr>
        <w:t>（单位：公顷、万元/公顷、万元）</w:t>
      </w:r>
    </w:p>
    <w:tbl>
      <w:tblPr>
        <w:tblStyle w:val="7"/>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67"/>
        <w:gridCol w:w="974"/>
        <w:gridCol w:w="1124"/>
        <w:gridCol w:w="992"/>
        <w:gridCol w:w="1163"/>
        <w:gridCol w:w="994"/>
        <w:gridCol w:w="1103"/>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jc w:val="center"/>
              <w:rPr>
                <w:rFonts w:eastAsia="仿宋_GB2312"/>
                <w:b/>
                <w:bCs/>
                <w:sz w:val="24"/>
              </w:rPr>
            </w:pPr>
            <w:r>
              <w:rPr>
                <w:rFonts w:eastAsia="仿宋_GB2312"/>
                <w:b/>
                <w:bCs/>
                <w:sz w:val="24"/>
              </w:rPr>
              <w:t>单位</w:t>
            </w:r>
          </w:p>
        </w:tc>
        <w:tc>
          <w:tcPr>
            <w:tcW w:w="1541" w:type="dxa"/>
            <w:gridSpan w:val="2"/>
            <w:vMerge w:val="restart"/>
            <w:vAlign w:val="center"/>
          </w:tcPr>
          <w:p>
            <w:pPr>
              <w:jc w:val="center"/>
              <w:rPr>
                <w:rFonts w:eastAsia="仿宋_GB2312"/>
                <w:b/>
                <w:bCs/>
                <w:sz w:val="24"/>
              </w:rPr>
            </w:pPr>
            <w:r>
              <w:rPr>
                <w:rFonts w:eastAsia="仿宋_GB2312"/>
                <w:b/>
                <w:bCs/>
                <w:sz w:val="24"/>
              </w:rPr>
              <w:t>土地类别</w:t>
            </w:r>
          </w:p>
        </w:tc>
        <w:tc>
          <w:tcPr>
            <w:tcW w:w="1124" w:type="dxa"/>
            <w:vMerge w:val="restart"/>
            <w:vAlign w:val="center"/>
          </w:tcPr>
          <w:p>
            <w:pPr>
              <w:jc w:val="center"/>
              <w:rPr>
                <w:rFonts w:eastAsia="仿宋_GB2312"/>
                <w:b/>
                <w:bCs/>
                <w:sz w:val="24"/>
              </w:rPr>
            </w:pPr>
            <w:r>
              <w:rPr>
                <w:rFonts w:eastAsia="仿宋_GB2312"/>
                <w:b/>
                <w:bCs/>
                <w:sz w:val="24"/>
              </w:rPr>
              <w:t>面积</w:t>
            </w:r>
          </w:p>
        </w:tc>
        <w:tc>
          <w:tcPr>
            <w:tcW w:w="2155" w:type="dxa"/>
            <w:gridSpan w:val="2"/>
            <w:vAlign w:val="center"/>
          </w:tcPr>
          <w:p>
            <w:pPr>
              <w:jc w:val="center"/>
              <w:rPr>
                <w:rFonts w:eastAsia="仿宋_GB2312"/>
                <w:b/>
                <w:bCs/>
                <w:sz w:val="24"/>
              </w:rPr>
            </w:pPr>
            <w:r>
              <w:rPr>
                <w:rFonts w:eastAsia="仿宋_GB2312"/>
                <w:b/>
                <w:bCs/>
                <w:sz w:val="24"/>
              </w:rPr>
              <w:t>土地补偿费</w:t>
            </w:r>
          </w:p>
        </w:tc>
        <w:tc>
          <w:tcPr>
            <w:tcW w:w="2097" w:type="dxa"/>
            <w:gridSpan w:val="2"/>
            <w:vAlign w:val="center"/>
          </w:tcPr>
          <w:p>
            <w:pPr>
              <w:jc w:val="center"/>
              <w:rPr>
                <w:rFonts w:eastAsia="仿宋_GB2312"/>
                <w:b/>
                <w:bCs/>
                <w:sz w:val="24"/>
              </w:rPr>
            </w:pPr>
            <w:r>
              <w:rPr>
                <w:rFonts w:eastAsia="仿宋_GB2312"/>
                <w:b/>
                <w:bCs/>
                <w:sz w:val="24"/>
              </w:rPr>
              <w:t>安置补助费</w:t>
            </w:r>
          </w:p>
        </w:tc>
        <w:tc>
          <w:tcPr>
            <w:tcW w:w="1409" w:type="dxa"/>
            <w:tcBorders>
              <w:bottom w:val="single" w:color="auto" w:sz="4" w:space="0"/>
            </w:tcBorders>
            <w:vAlign w:val="center"/>
          </w:tcPr>
          <w:p>
            <w:pPr>
              <w:jc w:val="center"/>
              <w:rPr>
                <w:rFonts w:eastAsia="仿宋_GB2312"/>
                <w:b/>
                <w:bCs/>
                <w:sz w:val="24"/>
              </w:rPr>
            </w:pPr>
            <w:r>
              <w:rPr>
                <w:rFonts w:eastAsia="仿宋_GB2312"/>
                <w:b/>
                <w:bCs/>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jc w:val="center"/>
              <w:rPr>
                <w:rFonts w:eastAsia="仿宋_GB2312"/>
                <w:b/>
                <w:bCs/>
                <w:sz w:val="24"/>
              </w:rPr>
            </w:pPr>
          </w:p>
        </w:tc>
        <w:tc>
          <w:tcPr>
            <w:tcW w:w="1541" w:type="dxa"/>
            <w:gridSpan w:val="2"/>
            <w:vMerge w:val="continue"/>
            <w:vAlign w:val="center"/>
          </w:tcPr>
          <w:p>
            <w:pPr>
              <w:jc w:val="center"/>
              <w:rPr>
                <w:rFonts w:eastAsia="仿宋_GB2312"/>
                <w:b/>
                <w:bCs/>
                <w:sz w:val="24"/>
              </w:rPr>
            </w:pPr>
          </w:p>
        </w:tc>
        <w:tc>
          <w:tcPr>
            <w:tcW w:w="1124" w:type="dxa"/>
            <w:vMerge w:val="continue"/>
            <w:vAlign w:val="center"/>
          </w:tcPr>
          <w:p>
            <w:pPr>
              <w:jc w:val="center"/>
              <w:rPr>
                <w:rFonts w:eastAsia="仿宋_GB2312"/>
                <w:b/>
                <w:bCs/>
                <w:sz w:val="24"/>
              </w:rPr>
            </w:pPr>
          </w:p>
        </w:tc>
        <w:tc>
          <w:tcPr>
            <w:tcW w:w="992" w:type="dxa"/>
            <w:vAlign w:val="center"/>
          </w:tcPr>
          <w:p>
            <w:pPr>
              <w:jc w:val="center"/>
              <w:rPr>
                <w:rFonts w:eastAsia="仿宋_GB2312"/>
                <w:b/>
                <w:bCs/>
                <w:sz w:val="24"/>
              </w:rPr>
            </w:pPr>
            <w:r>
              <w:rPr>
                <w:rFonts w:eastAsia="仿宋_GB2312"/>
                <w:b/>
                <w:bCs/>
                <w:sz w:val="24"/>
              </w:rPr>
              <w:t>补偿</w:t>
            </w:r>
          </w:p>
          <w:p>
            <w:pPr>
              <w:jc w:val="center"/>
              <w:rPr>
                <w:rFonts w:eastAsia="仿宋_GB2312"/>
                <w:b/>
                <w:bCs/>
                <w:sz w:val="24"/>
              </w:rPr>
            </w:pPr>
            <w:r>
              <w:rPr>
                <w:rFonts w:eastAsia="仿宋_GB2312"/>
                <w:b/>
                <w:bCs/>
                <w:sz w:val="24"/>
              </w:rPr>
              <w:t>标准</w:t>
            </w:r>
          </w:p>
        </w:tc>
        <w:tc>
          <w:tcPr>
            <w:tcW w:w="1163" w:type="dxa"/>
            <w:vAlign w:val="center"/>
          </w:tcPr>
          <w:p>
            <w:pPr>
              <w:jc w:val="center"/>
              <w:rPr>
                <w:rFonts w:eastAsia="仿宋_GB2312"/>
                <w:b/>
                <w:bCs/>
                <w:sz w:val="24"/>
              </w:rPr>
            </w:pPr>
            <w:r>
              <w:rPr>
                <w:rFonts w:eastAsia="仿宋_GB2312"/>
                <w:b/>
                <w:bCs/>
                <w:sz w:val="24"/>
              </w:rPr>
              <w:t>补偿</w:t>
            </w:r>
          </w:p>
          <w:p>
            <w:pPr>
              <w:jc w:val="center"/>
              <w:rPr>
                <w:rFonts w:eastAsia="仿宋_GB2312"/>
                <w:b/>
                <w:bCs/>
                <w:sz w:val="24"/>
              </w:rPr>
            </w:pPr>
            <w:r>
              <w:rPr>
                <w:rFonts w:eastAsia="仿宋_GB2312"/>
                <w:b/>
                <w:bCs/>
                <w:sz w:val="24"/>
              </w:rPr>
              <w:t>金额</w:t>
            </w:r>
          </w:p>
        </w:tc>
        <w:tc>
          <w:tcPr>
            <w:tcW w:w="994" w:type="dxa"/>
            <w:vAlign w:val="center"/>
          </w:tcPr>
          <w:p>
            <w:pPr>
              <w:jc w:val="center"/>
              <w:rPr>
                <w:rFonts w:eastAsia="仿宋_GB2312"/>
                <w:b/>
                <w:bCs/>
                <w:sz w:val="24"/>
              </w:rPr>
            </w:pPr>
            <w:r>
              <w:rPr>
                <w:rFonts w:eastAsia="仿宋_GB2312"/>
                <w:b/>
                <w:bCs/>
                <w:sz w:val="24"/>
              </w:rPr>
              <w:t>补助</w:t>
            </w:r>
          </w:p>
          <w:p>
            <w:pPr>
              <w:jc w:val="center"/>
              <w:rPr>
                <w:rFonts w:eastAsia="仿宋_GB2312"/>
                <w:b/>
                <w:bCs/>
                <w:sz w:val="24"/>
              </w:rPr>
            </w:pPr>
            <w:r>
              <w:rPr>
                <w:rFonts w:eastAsia="仿宋_GB2312"/>
                <w:b/>
                <w:bCs/>
                <w:sz w:val="24"/>
              </w:rPr>
              <w:t>标准</w:t>
            </w:r>
          </w:p>
        </w:tc>
        <w:tc>
          <w:tcPr>
            <w:tcW w:w="1103" w:type="dxa"/>
            <w:vAlign w:val="center"/>
          </w:tcPr>
          <w:p>
            <w:pPr>
              <w:jc w:val="center"/>
              <w:rPr>
                <w:rFonts w:eastAsia="仿宋_GB2312"/>
                <w:b/>
                <w:bCs/>
                <w:sz w:val="24"/>
              </w:rPr>
            </w:pPr>
            <w:r>
              <w:rPr>
                <w:rFonts w:eastAsia="仿宋_GB2312"/>
                <w:b/>
                <w:bCs/>
                <w:sz w:val="24"/>
              </w:rPr>
              <w:t>补助</w:t>
            </w:r>
          </w:p>
          <w:p>
            <w:pPr>
              <w:jc w:val="center"/>
              <w:rPr>
                <w:rFonts w:eastAsia="仿宋_GB2312"/>
                <w:b/>
                <w:bCs/>
                <w:sz w:val="24"/>
              </w:rPr>
            </w:pPr>
            <w:r>
              <w:rPr>
                <w:rFonts w:eastAsia="仿宋_GB2312"/>
                <w:b/>
                <w:bCs/>
                <w:sz w:val="24"/>
              </w:rPr>
              <w:t>金额</w:t>
            </w:r>
          </w:p>
        </w:tc>
        <w:tc>
          <w:tcPr>
            <w:tcW w:w="1409" w:type="dxa"/>
            <w:tcBorders>
              <w:tl2br w:val="single" w:color="auto" w:sz="4" w:space="0"/>
              <w:tr2bl w:val="nil"/>
            </w:tcBorders>
            <w:vAlign w:val="center"/>
          </w:tcPr>
          <w:p>
            <w:pPr>
              <w:jc w:val="center"/>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restart"/>
            <w:vAlign w:val="center"/>
          </w:tcPr>
          <w:p>
            <w:pPr>
              <w:widowControl/>
              <w:jc w:val="center"/>
              <w:textAlignment w:val="center"/>
              <w:rPr>
                <w:rFonts w:eastAsia="仿宋_GB2312"/>
                <w:sz w:val="24"/>
              </w:rPr>
            </w:pPr>
            <w:r>
              <w:rPr>
                <w:rFonts w:eastAsia="仿宋_GB2312"/>
                <w:sz w:val="24"/>
              </w:rPr>
              <w:t>广州市花都区</w:t>
            </w:r>
            <w:r>
              <w:rPr>
                <w:rFonts w:hint="eastAsia" w:eastAsia="仿宋_GB2312"/>
                <w:sz w:val="24"/>
                <w:highlight w:val="none"/>
              </w:rPr>
              <w:t>花东镇新和村经济联合社、新和村第六、第八、第十三、第十四、第十五经济合作社</w:t>
            </w:r>
            <w:r>
              <w:rPr>
                <w:rFonts w:eastAsia="仿宋_GB2312"/>
                <w:sz w:val="24"/>
                <w:highlight w:val="none"/>
              </w:rPr>
              <w:t>；</w:t>
            </w:r>
            <w:r>
              <w:rPr>
                <w:rFonts w:eastAsia="仿宋_GB2312"/>
                <w:sz w:val="24"/>
              </w:rPr>
              <w:t xml:space="preserve"> </w:t>
            </w:r>
          </w:p>
        </w:tc>
        <w:tc>
          <w:tcPr>
            <w:tcW w:w="567" w:type="dxa"/>
            <w:vMerge w:val="restart"/>
            <w:vAlign w:val="center"/>
          </w:tcPr>
          <w:p>
            <w:pPr>
              <w:jc w:val="center"/>
              <w:rPr>
                <w:rFonts w:eastAsia="仿宋_GB2312"/>
                <w:sz w:val="24"/>
              </w:rPr>
            </w:pPr>
            <w:r>
              <w:rPr>
                <w:rFonts w:eastAsia="仿宋_GB2312"/>
                <w:sz w:val="24"/>
              </w:rPr>
              <w:t>耕地</w:t>
            </w:r>
          </w:p>
        </w:tc>
        <w:tc>
          <w:tcPr>
            <w:tcW w:w="974" w:type="dxa"/>
            <w:vAlign w:val="center"/>
          </w:tcPr>
          <w:p>
            <w:pPr>
              <w:jc w:val="center"/>
              <w:rPr>
                <w:rFonts w:eastAsia="仿宋_GB2312"/>
                <w:sz w:val="24"/>
              </w:rPr>
            </w:pPr>
            <w:r>
              <w:rPr>
                <w:rFonts w:eastAsia="仿宋_GB2312"/>
                <w:sz w:val="24"/>
              </w:rPr>
              <w:t>水田</w:t>
            </w:r>
          </w:p>
        </w:tc>
        <w:tc>
          <w:tcPr>
            <w:tcW w:w="1124" w:type="dxa"/>
            <w:vAlign w:val="center"/>
          </w:tcPr>
          <w:p>
            <w:pPr>
              <w:jc w:val="center"/>
              <w:rPr>
                <w:rFonts w:hint="default" w:eastAsiaTheme="minorEastAsia"/>
                <w:szCs w:val="21"/>
                <w:lang w:val="en-US" w:eastAsia="zh-CN"/>
              </w:rPr>
            </w:pPr>
            <w:r>
              <w:rPr>
                <w:rFonts w:hint="eastAsia" w:eastAsiaTheme="minorEastAsia"/>
                <w:szCs w:val="21"/>
                <w:lang w:val="en-US" w:eastAsia="zh-CN"/>
              </w:rPr>
              <w:t>0.4648</w:t>
            </w:r>
          </w:p>
        </w:tc>
        <w:tc>
          <w:tcPr>
            <w:tcW w:w="992" w:type="dxa"/>
            <w:vAlign w:val="center"/>
          </w:tcPr>
          <w:p>
            <w:pPr>
              <w:jc w:val="center"/>
              <w:rPr>
                <w:rFonts w:eastAsiaTheme="minorEastAsia"/>
                <w:szCs w:val="21"/>
              </w:rPr>
            </w:pPr>
            <w:r>
              <w:rPr>
                <w:rFonts w:hint="eastAsia" w:eastAsiaTheme="minorEastAsia"/>
                <w:szCs w:val="21"/>
              </w:rPr>
              <w:t>97.5</w:t>
            </w:r>
          </w:p>
        </w:tc>
        <w:tc>
          <w:tcPr>
            <w:tcW w:w="1163" w:type="dxa"/>
            <w:vAlign w:val="center"/>
          </w:tcPr>
          <w:p>
            <w:pPr>
              <w:keepNext w:val="0"/>
              <w:keepLines w:val="0"/>
              <w:widowControl/>
              <w:suppressLineNumbers w:val="0"/>
              <w:jc w:val="center"/>
              <w:textAlignment w:val="center"/>
              <w:rPr>
                <w:rFonts w:hint="default" w:ascii="Times New Roman" w:hAnsi="Times New Roman" w:cs="Times New Roman" w:eastAsiaTheme="minorEastAsia"/>
                <w:szCs w:val="21"/>
              </w:rPr>
            </w:pPr>
            <w:r>
              <w:rPr>
                <w:rFonts w:hint="default" w:ascii="Times New Roman" w:hAnsi="Times New Roman" w:eastAsia="宋体" w:cs="Times New Roman"/>
                <w:i w:val="0"/>
                <w:iCs w:val="0"/>
                <w:color w:val="000000"/>
                <w:kern w:val="0"/>
                <w:sz w:val="22"/>
                <w:szCs w:val="22"/>
                <w:u w:val="none"/>
                <w:lang w:val="en-US" w:eastAsia="zh-CN" w:bidi="ar"/>
              </w:rPr>
              <w:t>45.318</w:t>
            </w:r>
          </w:p>
        </w:tc>
        <w:tc>
          <w:tcPr>
            <w:tcW w:w="994"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97.5</w:t>
            </w:r>
          </w:p>
        </w:tc>
        <w:tc>
          <w:tcPr>
            <w:tcW w:w="1103" w:type="dxa"/>
            <w:vAlign w:val="center"/>
          </w:tcPr>
          <w:p>
            <w:pPr>
              <w:keepNext w:val="0"/>
              <w:keepLines w:val="0"/>
              <w:widowControl/>
              <w:suppressLineNumbers w:val="0"/>
              <w:jc w:val="center"/>
              <w:textAlignment w:val="center"/>
              <w:rPr>
                <w:rFonts w:hint="default" w:ascii="Times New Roman" w:hAnsi="Times New Roman" w:cs="Times New Roman" w:eastAsiaTheme="minorEastAsia"/>
                <w:szCs w:val="21"/>
              </w:rPr>
            </w:pPr>
            <w:r>
              <w:rPr>
                <w:rFonts w:hint="default" w:ascii="Times New Roman" w:hAnsi="Times New Roman" w:eastAsia="宋体" w:cs="Times New Roman"/>
                <w:i w:val="0"/>
                <w:iCs w:val="0"/>
                <w:color w:val="000000"/>
                <w:kern w:val="0"/>
                <w:sz w:val="22"/>
                <w:szCs w:val="22"/>
                <w:u w:val="none"/>
                <w:lang w:val="en-US" w:eastAsia="zh-CN" w:bidi="ar"/>
              </w:rPr>
              <w:t>45.318</w:t>
            </w:r>
          </w:p>
        </w:tc>
        <w:tc>
          <w:tcPr>
            <w:tcW w:w="1409" w:type="dxa"/>
            <w:vAlign w:val="center"/>
          </w:tcPr>
          <w:p>
            <w:pPr>
              <w:keepNext w:val="0"/>
              <w:keepLines w:val="0"/>
              <w:widowControl/>
              <w:suppressLineNumbers w:val="0"/>
              <w:jc w:val="center"/>
              <w:textAlignment w:val="center"/>
              <w:rPr>
                <w:rFonts w:hint="default" w:ascii="Times New Roman" w:hAnsi="Times New Roman" w:cs="Times New Roman" w:eastAsiaTheme="minorEastAsia"/>
                <w:szCs w:val="21"/>
              </w:rPr>
            </w:pPr>
            <w:r>
              <w:rPr>
                <w:rFonts w:hint="default" w:ascii="Times New Roman" w:hAnsi="Times New Roman" w:eastAsia="宋体" w:cs="Times New Roman"/>
                <w:i w:val="0"/>
                <w:iCs w:val="0"/>
                <w:color w:val="000000"/>
                <w:kern w:val="0"/>
                <w:sz w:val="22"/>
                <w:szCs w:val="22"/>
                <w:u w:val="none"/>
                <w:lang w:val="en-US" w:eastAsia="zh-CN" w:bidi="ar"/>
              </w:rPr>
              <w:t>90.636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eastAsia="仿宋_GB2312"/>
                <w:sz w:val="24"/>
              </w:rPr>
            </w:pPr>
          </w:p>
        </w:tc>
        <w:tc>
          <w:tcPr>
            <w:tcW w:w="567"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eastAsia="仿宋_GB2312"/>
                <w:sz w:val="24"/>
              </w:rPr>
              <w:t>水浇地</w:t>
            </w:r>
          </w:p>
        </w:tc>
        <w:tc>
          <w:tcPr>
            <w:tcW w:w="1124" w:type="dxa"/>
            <w:vAlign w:val="center"/>
          </w:tcPr>
          <w:p>
            <w:pPr>
              <w:jc w:val="center"/>
              <w:rPr>
                <w:rFonts w:hint="default" w:eastAsiaTheme="minorEastAsia"/>
                <w:szCs w:val="21"/>
                <w:lang w:val="en-US" w:eastAsia="zh-CN"/>
              </w:rPr>
            </w:pPr>
            <w:r>
              <w:rPr>
                <w:rFonts w:hint="eastAsia" w:eastAsiaTheme="minorEastAsia"/>
                <w:szCs w:val="21"/>
                <w:lang w:val="en-US" w:eastAsia="zh-CN"/>
              </w:rPr>
              <w:t>0.0955</w:t>
            </w:r>
          </w:p>
        </w:tc>
        <w:tc>
          <w:tcPr>
            <w:tcW w:w="992" w:type="dxa"/>
            <w:vAlign w:val="center"/>
          </w:tcPr>
          <w:p>
            <w:pPr>
              <w:jc w:val="center"/>
              <w:rPr>
                <w:rFonts w:eastAsiaTheme="minorEastAsia"/>
                <w:szCs w:val="21"/>
              </w:rPr>
            </w:pPr>
            <w:r>
              <w:rPr>
                <w:rFonts w:hint="eastAsia" w:eastAsiaTheme="minorEastAsia"/>
                <w:szCs w:val="21"/>
              </w:rPr>
              <w:t>97.5</w:t>
            </w:r>
          </w:p>
        </w:tc>
        <w:tc>
          <w:tcPr>
            <w:tcW w:w="1163" w:type="dxa"/>
            <w:vAlign w:val="center"/>
          </w:tcPr>
          <w:p>
            <w:pPr>
              <w:keepNext w:val="0"/>
              <w:keepLines w:val="0"/>
              <w:widowControl/>
              <w:suppressLineNumbers w:val="0"/>
              <w:jc w:val="center"/>
              <w:textAlignment w:val="center"/>
              <w:rPr>
                <w:rFonts w:hint="default" w:ascii="Times New Roman" w:hAnsi="Times New Roman" w:cs="Times New Roman" w:eastAsiaTheme="minorEastAsia"/>
                <w:szCs w:val="21"/>
              </w:rPr>
            </w:pPr>
            <w:r>
              <w:rPr>
                <w:rFonts w:hint="default" w:ascii="Times New Roman" w:hAnsi="Times New Roman" w:eastAsia="宋体" w:cs="Times New Roman"/>
                <w:i w:val="0"/>
                <w:iCs w:val="0"/>
                <w:color w:val="000000"/>
                <w:kern w:val="0"/>
                <w:sz w:val="22"/>
                <w:szCs w:val="22"/>
                <w:u w:val="none"/>
                <w:lang w:val="en-US" w:eastAsia="zh-CN" w:bidi="ar"/>
              </w:rPr>
              <w:t>9.31125</w:t>
            </w:r>
          </w:p>
        </w:tc>
        <w:tc>
          <w:tcPr>
            <w:tcW w:w="994"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97.5</w:t>
            </w:r>
          </w:p>
        </w:tc>
        <w:tc>
          <w:tcPr>
            <w:tcW w:w="1103" w:type="dxa"/>
            <w:vAlign w:val="center"/>
          </w:tcPr>
          <w:p>
            <w:pPr>
              <w:keepNext w:val="0"/>
              <w:keepLines w:val="0"/>
              <w:widowControl/>
              <w:suppressLineNumbers w:val="0"/>
              <w:jc w:val="center"/>
              <w:textAlignment w:val="center"/>
              <w:rPr>
                <w:rFonts w:hint="default" w:ascii="Times New Roman" w:hAnsi="Times New Roman" w:cs="Times New Roman" w:eastAsiaTheme="minorEastAsia"/>
                <w:szCs w:val="21"/>
              </w:rPr>
            </w:pPr>
            <w:r>
              <w:rPr>
                <w:rFonts w:hint="default" w:ascii="Times New Roman" w:hAnsi="Times New Roman" w:eastAsia="宋体" w:cs="Times New Roman"/>
                <w:i w:val="0"/>
                <w:iCs w:val="0"/>
                <w:color w:val="000000"/>
                <w:kern w:val="0"/>
                <w:sz w:val="22"/>
                <w:szCs w:val="22"/>
                <w:u w:val="none"/>
                <w:lang w:val="en-US" w:eastAsia="zh-CN" w:bidi="ar"/>
              </w:rPr>
              <w:t>9.31125</w:t>
            </w:r>
          </w:p>
        </w:tc>
        <w:tc>
          <w:tcPr>
            <w:tcW w:w="1409" w:type="dxa"/>
            <w:vAlign w:val="center"/>
          </w:tcPr>
          <w:p>
            <w:pPr>
              <w:keepNext w:val="0"/>
              <w:keepLines w:val="0"/>
              <w:widowControl/>
              <w:suppressLineNumbers w:val="0"/>
              <w:jc w:val="center"/>
              <w:textAlignment w:val="center"/>
              <w:rPr>
                <w:rFonts w:hint="default" w:ascii="Times New Roman" w:hAnsi="Times New Roman" w:cs="Times New Roman" w:eastAsiaTheme="minorEastAsia"/>
                <w:szCs w:val="21"/>
              </w:rPr>
            </w:pPr>
            <w:r>
              <w:rPr>
                <w:rFonts w:hint="default" w:ascii="Times New Roman" w:hAnsi="Times New Roman" w:eastAsia="宋体" w:cs="Times New Roman"/>
                <w:i w:val="0"/>
                <w:iCs w:val="0"/>
                <w:color w:val="000000"/>
                <w:kern w:val="0"/>
                <w:sz w:val="22"/>
                <w:szCs w:val="22"/>
                <w:u w:val="none"/>
                <w:lang w:val="en-US" w:eastAsia="zh-CN" w:bidi="ar"/>
              </w:rPr>
              <w:t>18.6225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eastAsia="仿宋_GB2312"/>
                <w:sz w:val="24"/>
              </w:rPr>
            </w:pPr>
          </w:p>
        </w:tc>
        <w:tc>
          <w:tcPr>
            <w:tcW w:w="567"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eastAsia="仿宋_GB2312"/>
                <w:sz w:val="24"/>
              </w:rPr>
              <w:t>旱地</w:t>
            </w:r>
          </w:p>
        </w:tc>
        <w:tc>
          <w:tcPr>
            <w:tcW w:w="1124" w:type="dxa"/>
            <w:vAlign w:val="center"/>
          </w:tcPr>
          <w:p>
            <w:pPr>
              <w:jc w:val="center"/>
              <w:rPr>
                <w:rFonts w:eastAsiaTheme="minorEastAsia"/>
                <w:szCs w:val="21"/>
              </w:rPr>
            </w:pPr>
            <w:r>
              <w:rPr>
                <w:rFonts w:eastAsiaTheme="minorEastAsia"/>
                <w:szCs w:val="21"/>
              </w:rPr>
              <w:t>0</w:t>
            </w:r>
          </w:p>
        </w:tc>
        <w:tc>
          <w:tcPr>
            <w:tcW w:w="992" w:type="dxa"/>
            <w:vAlign w:val="center"/>
          </w:tcPr>
          <w:p>
            <w:pPr>
              <w:jc w:val="center"/>
              <w:rPr>
                <w:rFonts w:eastAsiaTheme="minorEastAsia"/>
                <w:szCs w:val="21"/>
              </w:rPr>
            </w:pPr>
            <w:r>
              <w:rPr>
                <w:rFonts w:hint="eastAsia" w:eastAsiaTheme="minorEastAsia"/>
                <w:szCs w:val="21"/>
              </w:rPr>
              <w:t>97.5</w:t>
            </w:r>
          </w:p>
        </w:tc>
        <w:tc>
          <w:tcPr>
            <w:tcW w:w="1163" w:type="dxa"/>
            <w:vAlign w:val="center"/>
          </w:tcPr>
          <w:p>
            <w:pPr>
              <w:keepNext w:val="0"/>
              <w:keepLines w:val="0"/>
              <w:widowControl/>
              <w:suppressLineNumbers w:val="0"/>
              <w:jc w:val="center"/>
              <w:textAlignment w:val="center"/>
              <w:rPr>
                <w:rFonts w:hint="default" w:ascii="Times New Roman" w:hAnsi="Times New Roman" w:cs="Times New Roman" w:eastAsiaTheme="minorEastAsia"/>
                <w:szCs w:val="21"/>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994"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97.5</w:t>
            </w:r>
          </w:p>
        </w:tc>
        <w:tc>
          <w:tcPr>
            <w:tcW w:w="1103" w:type="dxa"/>
            <w:vAlign w:val="center"/>
          </w:tcPr>
          <w:p>
            <w:pPr>
              <w:keepNext w:val="0"/>
              <w:keepLines w:val="0"/>
              <w:widowControl/>
              <w:suppressLineNumbers w:val="0"/>
              <w:jc w:val="center"/>
              <w:textAlignment w:val="center"/>
              <w:rPr>
                <w:rFonts w:hint="default" w:ascii="Times New Roman" w:hAnsi="Times New Roman" w:cs="Times New Roman" w:eastAsiaTheme="minorEastAsia"/>
                <w:szCs w:val="21"/>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1409" w:type="dxa"/>
            <w:vAlign w:val="center"/>
          </w:tcPr>
          <w:p>
            <w:pPr>
              <w:keepNext w:val="0"/>
              <w:keepLines w:val="0"/>
              <w:widowControl/>
              <w:suppressLineNumbers w:val="0"/>
              <w:jc w:val="center"/>
              <w:textAlignment w:val="center"/>
              <w:rPr>
                <w:rFonts w:hint="default" w:ascii="Times New Roman" w:hAnsi="Times New Roman" w:cs="Times New Roman" w:eastAsiaTheme="minorEastAsia"/>
                <w:szCs w:val="21"/>
              </w:rPr>
            </w:pPr>
            <w:r>
              <w:rPr>
                <w:rFonts w:hint="default" w:ascii="Times New Roman" w:hAnsi="Times New Roman" w:eastAsia="宋体" w:cs="Times New Roman"/>
                <w:i w:val="0"/>
                <w:iCs w:val="0"/>
                <w:color w:val="000000"/>
                <w:kern w:val="0"/>
                <w:sz w:val="22"/>
                <w:szCs w:val="22"/>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园地</w:t>
            </w:r>
          </w:p>
        </w:tc>
        <w:tc>
          <w:tcPr>
            <w:tcW w:w="1124" w:type="dxa"/>
            <w:vAlign w:val="center"/>
          </w:tcPr>
          <w:p>
            <w:pPr>
              <w:jc w:val="center"/>
              <w:rPr>
                <w:rFonts w:hint="default" w:eastAsiaTheme="minorEastAsia"/>
                <w:szCs w:val="21"/>
                <w:lang w:val="en-US" w:eastAsia="zh-CN"/>
              </w:rPr>
            </w:pPr>
            <w:r>
              <w:rPr>
                <w:rFonts w:eastAsiaTheme="minorEastAsia"/>
                <w:szCs w:val="21"/>
              </w:rPr>
              <w:t>0</w:t>
            </w:r>
            <w:r>
              <w:rPr>
                <w:rFonts w:hint="eastAsia" w:eastAsiaTheme="minorEastAsia"/>
                <w:szCs w:val="21"/>
              </w:rPr>
              <w:t>.</w:t>
            </w:r>
            <w:r>
              <w:rPr>
                <w:rFonts w:hint="eastAsia" w:eastAsiaTheme="minorEastAsia"/>
                <w:szCs w:val="21"/>
                <w:lang w:val="en-US" w:eastAsia="zh-CN"/>
              </w:rPr>
              <w:t>4875</w:t>
            </w:r>
          </w:p>
        </w:tc>
        <w:tc>
          <w:tcPr>
            <w:tcW w:w="992" w:type="dxa"/>
            <w:vAlign w:val="center"/>
          </w:tcPr>
          <w:p>
            <w:pPr>
              <w:jc w:val="center"/>
              <w:rPr>
                <w:rFonts w:eastAsiaTheme="minorEastAsia"/>
                <w:szCs w:val="21"/>
              </w:rPr>
            </w:pPr>
            <w:r>
              <w:rPr>
                <w:rFonts w:hint="eastAsia" w:eastAsiaTheme="minorEastAsia"/>
                <w:szCs w:val="21"/>
              </w:rPr>
              <w:t>97.5</w:t>
            </w:r>
          </w:p>
        </w:tc>
        <w:tc>
          <w:tcPr>
            <w:tcW w:w="1163" w:type="dxa"/>
            <w:vAlign w:val="center"/>
          </w:tcPr>
          <w:p>
            <w:pPr>
              <w:keepNext w:val="0"/>
              <w:keepLines w:val="0"/>
              <w:widowControl/>
              <w:suppressLineNumbers w:val="0"/>
              <w:jc w:val="center"/>
              <w:textAlignment w:val="center"/>
              <w:rPr>
                <w:rFonts w:hint="default" w:ascii="Times New Roman" w:hAnsi="Times New Roman" w:cs="Times New Roman" w:eastAsiaTheme="minorEastAsia"/>
                <w:szCs w:val="21"/>
              </w:rPr>
            </w:pPr>
            <w:r>
              <w:rPr>
                <w:rFonts w:hint="default" w:ascii="Times New Roman" w:hAnsi="Times New Roman" w:eastAsia="宋体" w:cs="Times New Roman"/>
                <w:i w:val="0"/>
                <w:iCs w:val="0"/>
                <w:color w:val="000000"/>
                <w:kern w:val="0"/>
                <w:sz w:val="22"/>
                <w:szCs w:val="22"/>
                <w:u w:val="none"/>
                <w:lang w:val="en-US" w:eastAsia="zh-CN" w:bidi="ar"/>
              </w:rPr>
              <w:t>47.53125</w:t>
            </w:r>
          </w:p>
        </w:tc>
        <w:tc>
          <w:tcPr>
            <w:tcW w:w="994"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97.5</w:t>
            </w:r>
          </w:p>
        </w:tc>
        <w:tc>
          <w:tcPr>
            <w:tcW w:w="1103" w:type="dxa"/>
            <w:vAlign w:val="center"/>
          </w:tcPr>
          <w:p>
            <w:pPr>
              <w:keepNext w:val="0"/>
              <w:keepLines w:val="0"/>
              <w:widowControl/>
              <w:suppressLineNumbers w:val="0"/>
              <w:jc w:val="center"/>
              <w:textAlignment w:val="center"/>
              <w:rPr>
                <w:rFonts w:hint="default" w:ascii="Times New Roman" w:hAnsi="Times New Roman" w:cs="Times New Roman" w:eastAsiaTheme="minorEastAsia"/>
                <w:szCs w:val="21"/>
              </w:rPr>
            </w:pPr>
            <w:r>
              <w:rPr>
                <w:rFonts w:hint="default" w:ascii="Times New Roman" w:hAnsi="Times New Roman" w:eastAsia="宋体" w:cs="Times New Roman"/>
                <w:i w:val="0"/>
                <w:iCs w:val="0"/>
                <w:color w:val="000000"/>
                <w:kern w:val="0"/>
                <w:sz w:val="22"/>
                <w:szCs w:val="22"/>
                <w:u w:val="none"/>
                <w:lang w:val="en-US" w:eastAsia="zh-CN" w:bidi="ar"/>
              </w:rPr>
              <w:t>47.53125</w:t>
            </w:r>
          </w:p>
        </w:tc>
        <w:tc>
          <w:tcPr>
            <w:tcW w:w="1409" w:type="dxa"/>
            <w:vAlign w:val="center"/>
          </w:tcPr>
          <w:p>
            <w:pPr>
              <w:keepNext w:val="0"/>
              <w:keepLines w:val="0"/>
              <w:widowControl/>
              <w:suppressLineNumbers w:val="0"/>
              <w:jc w:val="center"/>
              <w:textAlignment w:val="center"/>
              <w:rPr>
                <w:rFonts w:hint="default" w:ascii="Times New Roman" w:hAnsi="Times New Roman" w:cs="Times New Roman" w:eastAsiaTheme="minorEastAsia"/>
                <w:szCs w:val="21"/>
              </w:rPr>
            </w:pPr>
            <w:r>
              <w:rPr>
                <w:rFonts w:hint="default" w:ascii="Times New Roman" w:hAnsi="Times New Roman" w:eastAsia="宋体" w:cs="Times New Roman"/>
                <w:i w:val="0"/>
                <w:iCs w:val="0"/>
                <w:color w:val="000000"/>
                <w:kern w:val="0"/>
                <w:sz w:val="22"/>
                <w:szCs w:val="22"/>
                <w:u w:val="none"/>
                <w:lang w:val="en-US" w:eastAsia="zh-CN" w:bidi="ar"/>
              </w:rPr>
              <w:t>95.0625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林地</w:t>
            </w:r>
          </w:p>
        </w:tc>
        <w:tc>
          <w:tcPr>
            <w:tcW w:w="1124" w:type="dxa"/>
            <w:vAlign w:val="center"/>
          </w:tcPr>
          <w:p>
            <w:pPr>
              <w:jc w:val="center"/>
              <w:rPr>
                <w:rFonts w:hint="default" w:eastAsiaTheme="minorEastAsia"/>
                <w:szCs w:val="21"/>
                <w:lang w:val="en-US" w:eastAsia="zh-CN"/>
              </w:rPr>
            </w:pPr>
            <w:r>
              <w:rPr>
                <w:rFonts w:eastAsiaTheme="minorEastAsia"/>
                <w:szCs w:val="21"/>
              </w:rPr>
              <w:t>0</w:t>
            </w:r>
            <w:r>
              <w:rPr>
                <w:rFonts w:hint="eastAsia" w:eastAsiaTheme="minorEastAsia"/>
                <w:szCs w:val="21"/>
                <w:lang w:val="en-US" w:eastAsia="zh-CN"/>
              </w:rPr>
              <w:t>.4127</w:t>
            </w:r>
          </w:p>
        </w:tc>
        <w:tc>
          <w:tcPr>
            <w:tcW w:w="992" w:type="dxa"/>
            <w:vAlign w:val="center"/>
          </w:tcPr>
          <w:p>
            <w:pPr>
              <w:jc w:val="center"/>
              <w:rPr>
                <w:rFonts w:eastAsiaTheme="minorEastAsia"/>
                <w:szCs w:val="21"/>
              </w:rPr>
            </w:pPr>
            <w:r>
              <w:rPr>
                <w:rFonts w:hint="eastAsia" w:eastAsiaTheme="minorEastAsia"/>
                <w:szCs w:val="21"/>
              </w:rPr>
              <w:t>97.5</w:t>
            </w:r>
          </w:p>
        </w:tc>
        <w:tc>
          <w:tcPr>
            <w:tcW w:w="1163" w:type="dxa"/>
            <w:vAlign w:val="center"/>
          </w:tcPr>
          <w:p>
            <w:pPr>
              <w:keepNext w:val="0"/>
              <w:keepLines w:val="0"/>
              <w:widowControl/>
              <w:suppressLineNumbers w:val="0"/>
              <w:jc w:val="center"/>
              <w:textAlignment w:val="center"/>
              <w:rPr>
                <w:rFonts w:hint="default" w:ascii="Times New Roman" w:hAnsi="Times New Roman" w:cs="Times New Roman" w:eastAsiaTheme="minorEastAsia"/>
                <w:szCs w:val="21"/>
              </w:rPr>
            </w:pPr>
            <w:r>
              <w:rPr>
                <w:rFonts w:hint="default" w:ascii="Times New Roman" w:hAnsi="Times New Roman" w:eastAsia="宋体" w:cs="Times New Roman"/>
                <w:i w:val="0"/>
                <w:iCs w:val="0"/>
                <w:color w:val="000000"/>
                <w:kern w:val="0"/>
                <w:sz w:val="22"/>
                <w:szCs w:val="22"/>
                <w:u w:val="none"/>
                <w:lang w:val="en-US" w:eastAsia="zh-CN" w:bidi="ar"/>
              </w:rPr>
              <w:t>40.23825</w:t>
            </w:r>
          </w:p>
        </w:tc>
        <w:tc>
          <w:tcPr>
            <w:tcW w:w="994"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97.5</w:t>
            </w:r>
          </w:p>
        </w:tc>
        <w:tc>
          <w:tcPr>
            <w:tcW w:w="1103" w:type="dxa"/>
            <w:vAlign w:val="center"/>
          </w:tcPr>
          <w:p>
            <w:pPr>
              <w:keepNext w:val="0"/>
              <w:keepLines w:val="0"/>
              <w:widowControl/>
              <w:suppressLineNumbers w:val="0"/>
              <w:jc w:val="center"/>
              <w:textAlignment w:val="center"/>
              <w:rPr>
                <w:rFonts w:hint="default" w:ascii="Times New Roman" w:hAnsi="Times New Roman" w:cs="Times New Roman" w:eastAsiaTheme="minorEastAsia"/>
                <w:szCs w:val="21"/>
              </w:rPr>
            </w:pPr>
            <w:r>
              <w:rPr>
                <w:rFonts w:hint="default" w:ascii="Times New Roman" w:hAnsi="Times New Roman" w:eastAsia="宋体" w:cs="Times New Roman"/>
                <w:i w:val="0"/>
                <w:iCs w:val="0"/>
                <w:color w:val="000000"/>
                <w:kern w:val="0"/>
                <w:sz w:val="22"/>
                <w:szCs w:val="22"/>
                <w:u w:val="none"/>
                <w:lang w:val="en-US" w:eastAsia="zh-CN" w:bidi="ar"/>
              </w:rPr>
              <w:t>40.23825</w:t>
            </w:r>
          </w:p>
        </w:tc>
        <w:tc>
          <w:tcPr>
            <w:tcW w:w="1409" w:type="dxa"/>
            <w:vAlign w:val="center"/>
          </w:tcPr>
          <w:p>
            <w:pPr>
              <w:keepNext w:val="0"/>
              <w:keepLines w:val="0"/>
              <w:widowControl/>
              <w:suppressLineNumbers w:val="0"/>
              <w:jc w:val="center"/>
              <w:textAlignment w:val="center"/>
              <w:rPr>
                <w:rFonts w:hint="default" w:ascii="Times New Roman" w:hAnsi="Times New Roman" w:cs="Times New Roman" w:eastAsiaTheme="minorEastAsia"/>
                <w:szCs w:val="21"/>
              </w:rPr>
            </w:pPr>
            <w:r>
              <w:rPr>
                <w:rFonts w:hint="default" w:ascii="Times New Roman" w:hAnsi="Times New Roman" w:eastAsia="宋体" w:cs="Times New Roman"/>
                <w:i w:val="0"/>
                <w:iCs w:val="0"/>
                <w:color w:val="000000"/>
                <w:kern w:val="0"/>
                <w:sz w:val="22"/>
                <w:szCs w:val="22"/>
                <w:u w:val="none"/>
                <w:lang w:val="en-US" w:eastAsia="zh-CN" w:bidi="ar"/>
              </w:rPr>
              <w:t>80.4765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其他农用地</w:t>
            </w:r>
          </w:p>
        </w:tc>
        <w:tc>
          <w:tcPr>
            <w:tcW w:w="1124" w:type="dxa"/>
            <w:vAlign w:val="center"/>
          </w:tcPr>
          <w:p>
            <w:pPr>
              <w:jc w:val="center"/>
              <w:rPr>
                <w:rFonts w:hint="default" w:eastAsiaTheme="minorEastAsia"/>
                <w:szCs w:val="21"/>
                <w:lang w:val="en-US" w:eastAsia="zh-CN"/>
              </w:rPr>
            </w:pPr>
            <w:r>
              <w:rPr>
                <w:rFonts w:eastAsiaTheme="minorEastAsia"/>
                <w:szCs w:val="21"/>
              </w:rPr>
              <w:t>0</w:t>
            </w:r>
            <w:r>
              <w:rPr>
                <w:rFonts w:hint="eastAsia" w:eastAsiaTheme="minorEastAsia"/>
                <w:szCs w:val="21"/>
              </w:rPr>
              <w:t>.</w:t>
            </w:r>
            <w:r>
              <w:rPr>
                <w:rFonts w:hint="eastAsia" w:eastAsiaTheme="minorEastAsia"/>
                <w:szCs w:val="21"/>
                <w:lang w:val="en-US" w:eastAsia="zh-CN"/>
              </w:rPr>
              <w:t>3086</w:t>
            </w:r>
          </w:p>
        </w:tc>
        <w:tc>
          <w:tcPr>
            <w:tcW w:w="992" w:type="dxa"/>
            <w:vAlign w:val="center"/>
          </w:tcPr>
          <w:p>
            <w:pPr>
              <w:jc w:val="center"/>
              <w:rPr>
                <w:rFonts w:eastAsiaTheme="minorEastAsia"/>
                <w:szCs w:val="21"/>
              </w:rPr>
            </w:pPr>
            <w:r>
              <w:rPr>
                <w:rFonts w:hint="eastAsia" w:eastAsiaTheme="minorEastAsia"/>
                <w:szCs w:val="21"/>
              </w:rPr>
              <w:t>97.5</w:t>
            </w:r>
          </w:p>
        </w:tc>
        <w:tc>
          <w:tcPr>
            <w:tcW w:w="1163" w:type="dxa"/>
            <w:vAlign w:val="center"/>
          </w:tcPr>
          <w:p>
            <w:pPr>
              <w:keepNext w:val="0"/>
              <w:keepLines w:val="0"/>
              <w:widowControl/>
              <w:suppressLineNumbers w:val="0"/>
              <w:jc w:val="center"/>
              <w:textAlignment w:val="center"/>
              <w:rPr>
                <w:rFonts w:hint="default" w:ascii="Times New Roman" w:hAnsi="Times New Roman" w:cs="Times New Roman" w:eastAsiaTheme="minorEastAsia"/>
                <w:szCs w:val="21"/>
              </w:rPr>
            </w:pPr>
            <w:r>
              <w:rPr>
                <w:rFonts w:hint="default" w:ascii="Times New Roman" w:hAnsi="Times New Roman" w:eastAsia="宋体" w:cs="Times New Roman"/>
                <w:i w:val="0"/>
                <w:iCs w:val="0"/>
                <w:color w:val="000000"/>
                <w:kern w:val="0"/>
                <w:sz w:val="22"/>
                <w:szCs w:val="22"/>
                <w:u w:val="none"/>
                <w:lang w:val="en-US" w:eastAsia="zh-CN" w:bidi="ar"/>
              </w:rPr>
              <w:t>30.0885</w:t>
            </w:r>
          </w:p>
        </w:tc>
        <w:tc>
          <w:tcPr>
            <w:tcW w:w="994" w:type="dxa"/>
            <w:tcBorders>
              <w:bottom w:val="single" w:color="auto" w:sz="4" w:space="0"/>
            </w:tcBorders>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97.5</w:t>
            </w:r>
          </w:p>
        </w:tc>
        <w:tc>
          <w:tcPr>
            <w:tcW w:w="1103" w:type="dxa"/>
            <w:tcBorders>
              <w:bottom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szCs w:val="21"/>
              </w:rPr>
            </w:pPr>
            <w:r>
              <w:rPr>
                <w:rFonts w:hint="default" w:ascii="Times New Roman" w:hAnsi="Times New Roman" w:eastAsia="宋体" w:cs="Times New Roman"/>
                <w:i w:val="0"/>
                <w:iCs w:val="0"/>
                <w:color w:val="000000"/>
                <w:kern w:val="0"/>
                <w:sz w:val="22"/>
                <w:szCs w:val="22"/>
                <w:u w:val="none"/>
                <w:lang w:val="en-US" w:eastAsia="zh-CN" w:bidi="ar"/>
              </w:rPr>
              <w:t>30.0885</w:t>
            </w:r>
          </w:p>
        </w:tc>
        <w:tc>
          <w:tcPr>
            <w:tcW w:w="1409" w:type="dxa"/>
            <w:vAlign w:val="center"/>
          </w:tcPr>
          <w:p>
            <w:pPr>
              <w:keepNext w:val="0"/>
              <w:keepLines w:val="0"/>
              <w:widowControl/>
              <w:suppressLineNumbers w:val="0"/>
              <w:jc w:val="center"/>
              <w:textAlignment w:val="center"/>
              <w:rPr>
                <w:rFonts w:hint="default" w:ascii="Times New Roman" w:hAnsi="Times New Roman" w:cs="Times New Roman" w:eastAsiaTheme="minorEastAsia"/>
                <w:szCs w:val="21"/>
              </w:rPr>
            </w:pPr>
            <w:r>
              <w:rPr>
                <w:rFonts w:hint="default" w:ascii="Times New Roman" w:hAnsi="Times New Roman" w:eastAsia="宋体" w:cs="Times New Roman"/>
                <w:i w:val="0"/>
                <w:iCs w:val="0"/>
                <w:color w:val="000000"/>
                <w:kern w:val="0"/>
                <w:sz w:val="22"/>
                <w:szCs w:val="22"/>
                <w:u w:val="none"/>
                <w:lang w:val="en-US" w:eastAsia="zh-CN" w:bidi="ar"/>
              </w:rPr>
              <w:t>60.177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建设用地</w:t>
            </w:r>
          </w:p>
        </w:tc>
        <w:tc>
          <w:tcPr>
            <w:tcW w:w="1124" w:type="dxa"/>
            <w:vAlign w:val="center"/>
          </w:tcPr>
          <w:p>
            <w:pPr>
              <w:jc w:val="center"/>
              <w:rPr>
                <w:rFonts w:hint="default" w:eastAsiaTheme="minorEastAsia"/>
                <w:szCs w:val="21"/>
                <w:lang w:val="en-US" w:eastAsia="zh-CN"/>
              </w:rPr>
            </w:pPr>
            <w:r>
              <w:rPr>
                <w:rFonts w:hint="eastAsia" w:eastAsiaTheme="minorEastAsia"/>
                <w:szCs w:val="21"/>
              </w:rPr>
              <w:t>0.</w:t>
            </w:r>
            <w:r>
              <w:rPr>
                <w:rFonts w:hint="eastAsia" w:eastAsiaTheme="minorEastAsia"/>
                <w:szCs w:val="21"/>
                <w:lang w:val="en-US" w:eastAsia="zh-CN"/>
              </w:rPr>
              <w:t>2356</w:t>
            </w:r>
          </w:p>
        </w:tc>
        <w:tc>
          <w:tcPr>
            <w:tcW w:w="992" w:type="dxa"/>
            <w:vAlign w:val="center"/>
          </w:tcPr>
          <w:p>
            <w:pPr>
              <w:jc w:val="center"/>
              <w:rPr>
                <w:rFonts w:eastAsiaTheme="minorEastAsia"/>
                <w:szCs w:val="21"/>
              </w:rPr>
            </w:pPr>
            <w:r>
              <w:rPr>
                <w:rFonts w:hint="eastAsia" w:eastAsiaTheme="minorEastAsia"/>
                <w:szCs w:val="21"/>
              </w:rPr>
              <w:t>195</w:t>
            </w:r>
          </w:p>
        </w:tc>
        <w:tc>
          <w:tcPr>
            <w:tcW w:w="1163" w:type="dxa"/>
            <w:vAlign w:val="center"/>
          </w:tcPr>
          <w:p>
            <w:pPr>
              <w:keepNext w:val="0"/>
              <w:keepLines w:val="0"/>
              <w:widowControl/>
              <w:suppressLineNumbers w:val="0"/>
              <w:jc w:val="center"/>
              <w:textAlignment w:val="center"/>
              <w:rPr>
                <w:rFonts w:hint="default" w:ascii="Times New Roman" w:hAnsi="Times New Roman" w:cs="Times New Roman" w:eastAsiaTheme="minorEastAsia"/>
                <w:szCs w:val="21"/>
              </w:rPr>
            </w:pPr>
            <w:r>
              <w:rPr>
                <w:rFonts w:hint="default" w:ascii="Times New Roman" w:hAnsi="Times New Roman" w:eastAsia="宋体" w:cs="Times New Roman"/>
                <w:i w:val="0"/>
                <w:iCs w:val="0"/>
                <w:color w:val="000000"/>
                <w:kern w:val="0"/>
                <w:sz w:val="22"/>
                <w:szCs w:val="22"/>
                <w:u w:val="none"/>
                <w:lang w:val="en-US" w:eastAsia="zh-CN" w:bidi="ar"/>
              </w:rPr>
              <w:t>45.942</w:t>
            </w:r>
          </w:p>
        </w:tc>
        <w:tc>
          <w:tcPr>
            <w:tcW w:w="994" w:type="dxa"/>
            <w:tcBorders>
              <w:bottom w:val="single" w:color="auto" w:sz="4" w:space="0"/>
              <w:tl2br w:val="single" w:color="auto" w:sz="4" w:space="0"/>
              <w:tr2bl w:val="nil"/>
            </w:tcBorders>
            <w:vAlign w:val="center"/>
          </w:tcPr>
          <w:p>
            <w:pPr>
              <w:jc w:val="center"/>
              <w:rPr>
                <w:rFonts w:hint="default" w:ascii="Times New Roman" w:hAnsi="Times New Roman" w:cs="Times New Roman" w:eastAsiaTheme="minorEastAsia"/>
                <w:szCs w:val="21"/>
              </w:rPr>
            </w:pPr>
          </w:p>
        </w:tc>
        <w:tc>
          <w:tcPr>
            <w:tcW w:w="1103" w:type="dxa"/>
            <w:tcBorders>
              <w:bottom w:val="single" w:color="auto" w:sz="4" w:space="0"/>
              <w:tl2br w:val="single" w:color="auto" w:sz="4" w:space="0"/>
              <w:tr2bl w:val="nil"/>
            </w:tcBorders>
            <w:vAlign w:val="center"/>
          </w:tcPr>
          <w:p>
            <w:pPr>
              <w:jc w:val="center"/>
              <w:rPr>
                <w:rFonts w:hint="default" w:ascii="Times New Roman" w:hAnsi="Times New Roman" w:cs="Times New Roman" w:eastAsiaTheme="minorEastAsia"/>
                <w:szCs w:val="21"/>
              </w:rPr>
            </w:pPr>
          </w:p>
        </w:tc>
        <w:tc>
          <w:tcPr>
            <w:tcW w:w="1409" w:type="dxa"/>
            <w:vAlign w:val="center"/>
          </w:tcPr>
          <w:p>
            <w:pPr>
              <w:keepNext w:val="0"/>
              <w:keepLines w:val="0"/>
              <w:widowControl/>
              <w:suppressLineNumbers w:val="0"/>
              <w:jc w:val="center"/>
              <w:textAlignment w:val="center"/>
              <w:rPr>
                <w:rFonts w:hint="default" w:ascii="Times New Roman" w:hAnsi="Times New Roman" w:cs="Times New Roman" w:eastAsiaTheme="minorEastAsia"/>
                <w:szCs w:val="21"/>
              </w:rPr>
            </w:pPr>
            <w:r>
              <w:rPr>
                <w:rFonts w:hint="default" w:ascii="Times New Roman" w:hAnsi="Times New Roman" w:eastAsia="宋体" w:cs="Times New Roman"/>
                <w:i w:val="0"/>
                <w:iCs w:val="0"/>
                <w:color w:val="000000"/>
                <w:kern w:val="0"/>
                <w:sz w:val="22"/>
                <w:szCs w:val="22"/>
                <w:u w:val="none"/>
                <w:lang w:val="en-US" w:eastAsia="zh-CN" w:bidi="ar"/>
              </w:rPr>
              <w:t>45.942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未利用地</w:t>
            </w:r>
          </w:p>
        </w:tc>
        <w:tc>
          <w:tcPr>
            <w:tcW w:w="1124" w:type="dxa"/>
            <w:vAlign w:val="center"/>
          </w:tcPr>
          <w:p>
            <w:pPr>
              <w:jc w:val="center"/>
              <w:rPr>
                <w:rFonts w:eastAsiaTheme="minorEastAsia"/>
                <w:szCs w:val="21"/>
              </w:rPr>
            </w:pPr>
            <w:r>
              <w:rPr>
                <w:rFonts w:eastAsiaTheme="minorEastAsia"/>
                <w:szCs w:val="21"/>
              </w:rPr>
              <w:t>0</w:t>
            </w:r>
          </w:p>
        </w:tc>
        <w:tc>
          <w:tcPr>
            <w:tcW w:w="992" w:type="dxa"/>
            <w:vAlign w:val="center"/>
          </w:tcPr>
          <w:p>
            <w:pPr>
              <w:jc w:val="center"/>
              <w:rPr>
                <w:rFonts w:eastAsiaTheme="minorEastAsia"/>
                <w:szCs w:val="21"/>
              </w:rPr>
            </w:pPr>
            <w:r>
              <w:rPr>
                <w:rFonts w:hint="eastAsia" w:eastAsiaTheme="minorEastAsia"/>
                <w:szCs w:val="21"/>
              </w:rPr>
              <w:t>195</w:t>
            </w:r>
          </w:p>
        </w:tc>
        <w:tc>
          <w:tcPr>
            <w:tcW w:w="1163" w:type="dxa"/>
            <w:vAlign w:val="center"/>
          </w:tcPr>
          <w:p>
            <w:pPr>
              <w:jc w:val="center"/>
              <w:rPr>
                <w:rFonts w:eastAsiaTheme="minorEastAsia"/>
                <w:szCs w:val="21"/>
              </w:rPr>
            </w:pPr>
            <w:r>
              <w:rPr>
                <w:rFonts w:eastAsiaTheme="minorEastAsia"/>
                <w:szCs w:val="21"/>
              </w:rPr>
              <w:t>0</w:t>
            </w:r>
          </w:p>
        </w:tc>
        <w:tc>
          <w:tcPr>
            <w:tcW w:w="994" w:type="dxa"/>
            <w:tcBorders>
              <w:tl2br w:val="single" w:color="auto" w:sz="4" w:space="0"/>
              <w:tr2bl w:val="nil"/>
            </w:tcBorders>
            <w:vAlign w:val="center"/>
          </w:tcPr>
          <w:p>
            <w:pPr>
              <w:jc w:val="center"/>
              <w:rPr>
                <w:rFonts w:eastAsiaTheme="minorEastAsia"/>
                <w:szCs w:val="21"/>
              </w:rPr>
            </w:pPr>
          </w:p>
        </w:tc>
        <w:tc>
          <w:tcPr>
            <w:tcW w:w="1103" w:type="dxa"/>
            <w:tcBorders>
              <w:tl2br w:val="single" w:color="auto" w:sz="4" w:space="0"/>
              <w:tr2bl w:val="nil"/>
            </w:tcBorders>
            <w:vAlign w:val="center"/>
          </w:tcPr>
          <w:p>
            <w:pPr>
              <w:jc w:val="center"/>
              <w:rPr>
                <w:rFonts w:eastAsiaTheme="minorEastAsia"/>
                <w:szCs w:val="21"/>
              </w:rPr>
            </w:pPr>
          </w:p>
        </w:tc>
        <w:tc>
          <w:tcPr>
            <w:tcW w:w="1409" w:type="dxa"/>
            <w:vAlign w:val="center"/>
          </w:tcPr>
          <w:p>
            <w:pPr>
              <w:jc w:val="center"/>
              <w:rPr>
                <w:rFonts w:eastAsiaTheme="minorEastAsia"/>
                <w:szCs w:val="21"/>
              </w:rPr>
            </w:pPr>
            <w:r>
              <w:rPr>
                <w:rFonts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6917" w:type="dxa"/>
            <w:gridSpan w:val="7"/>
            <w:vAlign w:val="center"/>
          </w:tcPr>
          <w:p>
            <w:pPr>
              <w:jc w:val="center"/>
              <w:rPr>
                <w:rFonts w:eastAsiaTheme="minorEastAsia"/>
                <w:szCs w:val="21"/>
              </w:rPr>
            </w:pPr>
            <w:r>
              <w:rPr>
                <w:rFonts w:eastAsia="仿宋_GB2312"/>
                <w:sz w:val="24"/>
              </w:rPr>
              <w:t>土地补偿费与安置补助费合计</w:t>
            </w:r>
          </w:p>
        </w:tc>
        <w:tc>
          <w:tcPr>
            <w:tcW w:w="1409" w:type="dxa"/>
            <w:vAlign w:val="center"/>
          </w:tcPr>
          <w:p>
            <w:pPr>
              <w:jc w:val="center"/>
              <w:rPr>
                <w:rFonts w:hint="default" w:eastAsiaTheme="minorEastAsia"/>
                <w:szCs w:val="21"/>
                <w:lang w:val="en-US" w:eastAsia="zh-CN"/>
              </w:rPr>
            </w:pPr>
            <w:r>
              <w:rPr>
                <w:rFonts w:hint="eastAsia" w:eastAsiaTheme="minorEastAsia"/>
                <w:szCs w:val="21"/>
              </w:rPr>
              <w:t>390.</w:t>
            </w:r>
            <w:r>
              <w:rPr>
                <w:rFonts w:hint="eastAsia" w:eastAsiaTheme="minorEastAsia"/>
                <w:szCs w:val="21"/>
                <w:lang w:val="en-US" w:eastAsia="zh-CN"/>
              </w:rPr>
              <w:t>9165</w:t>
            </w:r>
          </w:p>
        </w:tc>
      </w:tr>
    </w:tbl>
    <w:p>
      <w:pPr>
        <w:spacing w:line="560" w:lineRule="exact"/>
        <w:rPr>
          <w:rFonts w:eastAsia="方正小标宋简体"/>
          <w:sz w:val="32"/>
          <w:szCs w:val="32"/>
        </w:rPr>
      </w:pPr>
      <w:r>
        <w:rPr>
          <w:rFonts w:eastAsia="仿宋_GB2312"/>
          <w:sz w:val="32"/>
          <w:szCs w:val="32"/>
        </w:rPr>
        <w:t>备注：因被征收土地的现状调查数据变化导致补偿金额调整的</w:t>
      </w:r>
      <w:r>
        <w:rPr>
          <w:rFonts w:hint="eastAsia" w:eastAsia="仿宋_GB2312"/>
          <w:sz w:val="32"/>
          <w:szCs w:val="32"/>
        </w:rPr>
        <w:t>，</w:t>
      </w:r>
      <w:r>
        <w:rPr>
          <w:rFonts w:eastAsia="仿宋_GB2312"/>
          <w:sz w:val="32"/>
          <w:szCs w:val="32"/>
        </w:rPr>
        <w:t>在支付补偿款时重新计算补偿金额并作出差额补足。</w:t>
      </w:r>
    </w:p>
    <w:p>
      <w:pPr>
        <w:spacing w:line="560" w:lineRule="exact"/>
        <w:ind w:firstLine="640" w:firstLineChars="200"/>
        <w:rPr>
          <w:rFonts w:eastAsia="仿宋_GB2312"/>
          <w:sz w:val="32"/>
        </w:rPr>
      </w:pPr>
      <w:r>
        <w:rPr>
          <w:rFonts w:eastAsia="仿宋_GB2312"/>
          <w:sz w:val="32"/>
        </w:rPr>
        <w:t>（二）青苗补偿费及地上附着物补偿费。征地范围内的青苗补偿费及地上附着物补偿费等其他补偿费用按</w:t>
      </w:r>
      <w:r>
        <w:rPr>
          <w:rFonts w:eastAsia="仿宋_GB2312"/>
          <w:color w:val="000000" w:themeColor="text1"/>
          <w:sz w:val="32"/>
          <w:szCs w:val="32"/>
          <w14:textFill>
            <w14:solidFill>
              <w14:schemeClr w14:val="tx1"/>
            </w14:solidFill>
          </w14:textFill>
        </w:rPr>
        <w:t>《广州市花都区人民政府办公室印发花都区征地包干补偿工作方案的通知》(花府办〔2016〕12号）</w:t>
      </w:r>
      <w:r>
        <w:rPr>
          <w:rFonts w:eastAsia="仿宋_GB2312"/>
          <w:sz w:val="32"/>
          <w:szCs w:val="32"/>
        </w:rPr>
        <w:t>等有关规定</w:t>
      </w:r>
      <w:r>
        <w:rPr>
          <w:rFonts w:eastAsia="仿宋_GB2312"/>
          <w:sz w:val="32"/>
        </w:rPr>
        <w:t>进行补偿。</w:t>
      </w:r>
    </w:p>
    <w:p>
      <w:pPr>
        <w:spacing w:line="560" w:lineRule="exact"/>
        <w:ind w:firstLine="640" w:firstLineChars="200"/>
        <w:rPr>
          <w:rFonts w:eastAsia="仿宋_GB2312"/>
          <w:sz w:val="32"/>
        </w:rPr>
      </w:pPr>
      <w:r>
        <w:rPr>
          <w:rFonts w:eastAsia="仿宋_GB2312"/>
          <w:sz w:val="32"/>
        </w:rPr>
        <w:t>（三）农业人口安置。本次征收土地所涉及的被安置农业人员由被征地村以货币补偿的形式安置。征地批复后，由被征地农村集体经济组织在征地公告期内到广州市规划和自然资源局花都区分局领取办理安置农业人口征地农转非手续的函件。</w:t>
      </w:r>
    </w:p>
    <w:p>
      <w:pPr>
        <w:spacing w:line="560" w:lineRule="exact"/>
        <w:ind w:firstLine="640" w:firstLineChars="200"/>
        <w:rPr>
          <w:rFonts w:eastAsia="黑体"/>
          <w:sz w:val="32"/>
        </w:rPr>
      </w:pPr>
      <w:r>
        <w:rPr>
          <w:rFonts w:eastAsia="黑体"/>
          <w:sz w:val="32"/>
        </w:rPr>
        <w:t>三、安置措施情况</w:t>
      </w:r>
    </w:p>
    <w:p>
      <w:pPr>
        <w:spacing w:line="560" w:lineRule="exact"/>
        <w:ind w:firstLine="640" w:firstLineChars="200"/>
        <w:rPr>
          <w:rFonts w:eastAsia="仿宋_GB2312"/>
          <w:sz w:val="32"/>
        </w:rPr>
      </w:pPr>
      <w:r>
        <w:rPr>
          <w:rFonts w:eastAsia="仿宋_GB2312"/>
          <w:sz w:val="32"/>
        </w:rPr>
        <w:t>为妥善安置被征地农民，切实解决被征地农民的生产生活出路。在保证货币安置落实的同时，我区根据</w:t>
      </w:r>
      <w:r>
        <w:rPr>
          <w:rFonts w:eastAsia="仿宋_GB2312"/>
          <w:color w:val="000000" w:themeColor="text1"/>
          <w:sz w:val="32"/>
          <w:szCs w:val="32"/>
          <w14:textFill>
            <w14:solidFill>
              <w14:schemeClr w14:val="tx1"/>
            </w14:solidFill>
          </w14:textFill>
        </w:rPr>
        <w:t>《</w:t>
      </w:r>
      <w:r>
        <w:rPr>
          <w:rFonts w:hint="eastAsia" w:eastAsia="仿宋_GB2312"/>
          <w:color w:val="000000" w:themeColor="text1"/>
          <w:sz w:val="32"/>
          <w:szCs w:val="32"/>
          <w14:textFill>
            <w14:solidFill>
              <w14:schemeClr w14:val="tx1"/>
            </w14:solidFill>
          </w14:textFill>
        </w:rPr>
        <w:t>印发</w:t>
      </w:r>
      <w:r>
        <w:rPr>
          <w:rFonts w:eastAsia="仿宋_GB2312"/>
          <w:color w:val="000000" w:themeColor="text1"/>
          <w:sz w:val="32"/>
          <w:szCs w:val="32"/>
          <w14:textFill>
            <w14:solidFill>
              <w14:schemeClr w14:val="tx1"/>
            </w14:solidFill>
          </w14:textFill>
        </w:rPr>
        <w:t>广东省征收农村集体土地留用地管理办法（试行）</w:t>
      </w:r>
      <w:r>
        <w:rPr>
          <w:rFonts w:hint="eastAsia" w:eastAsia="仿宋_GB2312"/>
          <w:color w:val="000000" w:themeColor="text1"/>
          <w:sz w:val="32"/>
          <w:szCs w:val="32"/>
          <w14:textFill>
            <w14:solidFill>
              <w14:schemeClr w14:val="tx1"/>
            </w14:solidFill>
          </w14:textFill>
        </w:rPr>
        <w:t>的通知</w:t>
      </w:r>
      <w:r>
        <w:rPr>
          <w:rFonts w:eastAsia="仿宋_GB2312"/>
          <w:color w:val="000000" w:themeColor="text1"/>
          <w:sz w:val="32"/>
          <w:szCs w:val="32"/>
          <w14:textFill>
            <w14:solidFill>
              <w14:schemeClr w14:val="tx1"/>
            </w14:solidFill>
          </w14:textFill>
        </w:rPr>
        <w:t>》（粤府办〔2009〕41号）</w:t>
      </w:r>
      <w:r>
        <w:rPr>
          <w:rFonts w:hint="eastAsia" w:eastAsia="仿宋_GB2312"/>
          <w:color w:val="000000" w:themeColor="text1"/>
          <w:sz w:val="32"/>
          <w:szCs w:val="32"/>
          <w14:textFill>
            <w14:solidFill>
              <w14:schemeClr w14:val="tx1"/>
            </w14:solidFill>
          </w14:textFill>
        </w:rPr>
        <w:t>、</w:t>
      </w:r>
      <w:r>
        <w:rPr>
          <w:rFonts w:eastAsia="仿宋_GB2312"/>
          <w:sz w:val="32"/>
          <w:szCs w:val="32"/>
        </w:rPr>
        <w:t>《广东省人民政府办公厅关于加强征收农村集体土地留用地安置管理工作的意见》（粤府办〔2016〕30号）</w:t>
      </w:r>
      <w:r>
        <w:rPr>
          <w:rFonts w:hint="eastAsia" w:eastAsia="仿宋_GB2312"/>
          <w:sz w:val="32"/>
          <w:szCs w:val="32"/>
        </w:rPr>
        <w:t>和</w:t>
      </w:r>
      <w:r>
        <w:rPr>
          <w:rFonts w:eastAsia="仿宋_GB2312"/>
          <w:sz w:val="32"/>
          <w:szCs w:val="32"/>
        </w:rPr>
        <w:t>《广州市人民政府办公厅关于进一步加强征收农村集体土地留用地管理的意见》（穗府办规〔2018〕17号）</w:t>
      </w:r>
      <w:r>
        <w:rPr>
          <w:rFonts w:hint="eastAsia"/>
          <w:sz w:val="32"/>
          <w:szCs w:val="32"/>
        </w:rPr>
        <w:t>的规定</w:t>
      </w:r>
      <w:r>
        <w:rPr>
          <w:rFonts w:eastAsia="仿宋_GB2312"/>
          <w:sz w:val="32"/>
        </w:rPr>
        <w:t>，</w:t>
      </w:r>
      <w:r>
        <w:rPr>
          <w:rFonts w:eastAsia="仿宋_GB2312"/>
          <w:color w:val="000000" w:themeColor="text1"/>
          <w:sz w:val="32"/>
          <w:szCs w:val="32"/>
          <w:highlight w:val="none"/>
          <w14:textFill>
            <w14:solidFill>
              <w14:schemeClr w14:val="tx1"/>
            </w14:solidFill>
          </w14:textFill>
        </w:rPr>
        <w:t>已办理规划用地手续的留用地再次被政府征收的，按原抵扣留用地指标面积等量返还留用地指标，剩余部分按实际征地面积的10%比例安排给被征地村集体。对已取得用地批复（花国土地批字〔1995〕第316号</w:t>
      </w:r>
      <w:r>
        <w:rPr>
          <w:rFonts w:eastAsia="仿宋_GB2312"/>
          <w:color w:val="000000" w:themeColor="text1"/>
          <w:sz w:val="32"/>
          <w:highlight w:val="none"/>
          <w14:textFill>
            <w14:solidFill>
              <w14:schemeClr w14:val="tx1"/>
            </w14:solidFill>
          </w14:textFill>
        </w:rPr>
        <w:t>）中的</w:t>
      </w:r>
      <w:r>
        <w:rPr>
          <w:rFonts w:hint="eastAsia" w:eastAsia="仿宋_GB2312"/>
          <w:color w:val="000000" w:themeColor="text1"/>
          <w:sz w:val="32"/>
          <w:highlight w:val="none"/>
          <w14:textFill>
            <w14:solidFill>
              <w14:schemeClr w14:val="tx1"/>
            </w14:solidFill>
          </w14:textFill>
        </w:rPr>
        <w:t>345</w:t>
      </w:r>
      <w:r>
        <w:rPr>
          <w:rFonts w:eastAsia="仿宋_GB2312"/>
          <w:color w:val="000000" w:themeColor="text1"/>
          <w:sz w:val="32"/>
          <w:highlight w:val="none"/>
          <w14:textFill>
            <w14:solidFill>
              <w14:schemeClr w14:val="tx1"/>
            </w14:solidFill>
          </w14:textFill>
        </w:rPr>
        <w:t>平方米土地按征收集体土地面积的100%的比例核定经济发展留用地指标</w:t>
      </w:r>
      <w:r>
        <w:rPr>
          <w:rFonts w:hint="eastAsia" w:eastAsia="仿宋_GB2312"/>
          <w:color w:val="000000" w:themeColor="text1"/>
          <w:sz w:val="32"/>
          <w:highlight w:val="none"/>
          <w14:textFill>
            <w14:solidFill>
              <w14:schemeClr w14:val="tx1"/>
            </w14:solidFill>
          </w14:textFill>
        </w:rPr>
        <w:t>345</w:t>
      </w:r>
      <w:r>
        <w:rPr>
          <w:rFonts w:eastAsia="仿宋_GB2312"/>
          <w:color w:val="000000" w:themeColor="text1"/>
          <w:sz w:val="32"/>
          <w:highlight w:val="none"/>
          <w14:textFill>
            <w14:solidFill>
              <w14:schemeClr w14:val="tx1"/>
            </w14:solidFill>
          </w14:textFill>
        </w:rPr>
        <w:t>平方米，剩余</w:t>
      </w:r>
      <w:r>
        <w:rPr>
          <w:rFonts w:hint="eastAsia" w:eastAsia="仿宋_GB2312"/>
          <w:color w:val="000000" w:themeColor="text1"/>
          <w:sz w:val="32"/>
          <w:highlight w:val="none"/>
          <w14:textFill>
            <w14:solidFill>
              <w14:schemeClr w14:val="tx1"/>
            </w14:solidFill>
          </w14:textFill>
        </w:rPr>
        <w:t>140072</w:t>
      </w:r>
      <w:r>
        <w:rPr>
          <w:rFonts w:eastAsia="仿宋_GB2312"/>
          <w:color w:val="000000" w:themeColor="text1"/>
          <w:sz w:val="32"/>
          <w:highlight w:val="none"/>
          <w14:textFill>
            <w14:solidFill>
              <w14:schemeClr w14:val="tx1"/>
            </w14:solidFill>
          </w14:textFill>
        </w:rPr>
        <w:t>平方米按征收集体土地面积10%的比例核定留用地指标</w:t>
      </w:r>
      <w:r>
        <w:rPr>
          <w:rFonts w:hint="eastAsia" w:eastAsia="仿宋_GB2312"/>
          <w:color w:val="000000" w:themeColor="text1"/>
          <w:sz w:val="32"/>
          <w:highlight w:val="none"/>
          <w14:textFill>
            <w14:solidFill>
              <w14:schemeClr w14:val="tx1"/>
            </w14:solidFill>
          </w14:textFill>
        </w:rPr>
        <w:t>1400</w:t>
      </w:r>
      <w:r>
        <w:rPr>
          <w:rFonts w:hint="eastAsia" w:eastAsia="仿宋_GB2312"/>
          <w:color w:val="000000" w:themeColor="text1"/>
          <w:sz w:val="32"/>
          <w:highlight w:val="none"/>
          <w:lang w:val="en-US" w:eastAsia="zh-CN"/>
          <w14:textFill>
            <w14:solidFill>
              <w14:schemeClr w14:val="tx1"/>
            </w14:solidFill>
          </w14:textFill>
        </w:rPr>
        <w:t>7</w:t>
      </w:r>
      <w:r>
        <w:rPr>
          <w:rFonts w:eastAsia="仿宋_GB2312"/>
          <w:color w:val="000000" w:themeColor="text1"/>
          <w:sz w:val="32"/>
          <w:highlight w:val="none"/>
          <w14:textFill>
            <w14:solidFill>
              <w14:schemeClr w14:val="tx1"/>
            </w14:solidFill>
          </w14:textFill>
        </w:rPr>
        <w:t>平方米，共计</w:t>
      </w:r>
      <w:r>
        <w:rPr>
          <w:rFonts w:hint="eastAsia" w:eastAsia="仿宋_GB2312"/>
          <w:color w:val="000000" w:themeColor="text1"/>
          <w:sz w:val="32"/>
          <w:highlight w:val="none"/>
          <w14:textFill>
            <w14:solidFill>
              <w14:schemeClr w14:val="tx1"/>
            </w14:solidFill>
          </w14:textFill>
        </w:rPr>
        <w:t>1435</w:t>
      </w:r>
      <w:r>
        <w:rPr>
          <w:rFonts w:hint="eastAsia" w:eastAsia="仿宋_GB2312"/>
          <w:color w:val="000000" w:themeColor="text1"/>
          <w:sz w:val="32"/>
          <w:highlight w:val="none"/>
          <w:lang w:val="en-US" w:eastAsia="zh-CN"/>
          <w14:textFill>
            <w14:solidFill>
              <w14:schemeClr w14:val="tx1"/>
            </w14:solidFill>
          </w14:textFill>
        </w:rPr>
        <w:t>2</w:t>
      </w:r>
      <w:r>
        <w:rPr>
          <w:rFonts w:eastAsia="仿宋_GB2312"/>
          <w:color w:val="000000" w:themeColor="text1"/>
          <w:sz w:val="32"/>
          <w:highlight w:val="none"/>
          <w14:textFill>
            <w14:solidFill>
              <w14:schemeClr w14:val="tx1"/>
            </w14:solidFill>
          </w14:textFill>
        </w:rPr>
        <w:t>平方米</w:t>
      </w:r>
      <w:r>
        <w:rPr>
          <w:rFonts w:hint="eastAsia" w:eastAsia="仿宋_GB2312"/>
          <w:color w:val="000000" w:themeColor="text1"/>
          <w:sz w:val="32"/>
          <w:highlight w:val="none"/>
          <w14:textFill>
            <w14:solidFill>
              <w14:schemeClr w14:val="tx1"/>
            </w14:solidFill>
          </w14:textFill>
        </w:rPr>
        <w:t>。</w:t>
      </w:r>
      <w:r>
        <w:rPr>
          <w:rFonts w:hint="eastAsia" w:ascii="仿宋_GB2312" w:eastAsia="仿宋_GB2312"/>
          <w:sz w:val="32"/>
          <w:szCs w:val="32"/>
          <w:highlight w:val="none"/>
        </w:rPr>
        <w:t>留用地兑现方式为实物留地</w:t>
      </w:r>
      <w:r>
        <w:rPr>
          <w:rFonts w:hint="eastAsia" w:ascii="仿宋_GB2312" w:eastAsia="仿宋_GB2312"/>
          <w:sz w:val="32"/>
          <w:szCs w:val="32"/>
          <w:highlight w:val="none"/>
          <w:lang w:eastAsia="zh-CN"/>
        </w:rPr>
        <w:t>和货</w:t>
      </w:r>
      <w:bookmarkStart w:id="0" w:name="_GoBack"/>
      <w:bookmarkEnd w:id="0"/>
      <w:r>
        <w:rPr>
          <w:rFonts w:hint="eastAsia" w:ascii="仿宋_GB2312" w:eastAsia="仿宋_GB2312"/>
          <w:sz w:val="32"/>
          <w:szCs w:val="32"/>
          <w:highlight w:val="none"/>
          <w:lang w:eastAsia="zh-CN"/>
        </w:rPr>
        <w:t>补方式</w:t>
      </w:r>
      <w:r>
        <w:rPr>
          <w:rFonts w:hint="eastAsia" w:ascii="仿宋_GB2312" w:eastAsia="仿宋_GB2312"/>
          <w:sz w:val="32"/>
          <w:szCs w:val="32"/>
          <w:highlight w:val="none"/>
        </w:rPr>
        <w:t>，</w:t>
      </w:r>
      <w:r>
        <w:rPr>
          <w:rFonts w:hint="eastAsia" w:eastAsia="仿宋_GB2312"/>
          <w:sz w:val="32"/>
          <w:szCs w:val="32"/>
          <w:highlight w:val="none"/>
        </w:rPr>
        <w:t>拟在地块外另行选址安排落实</w:t>
      </w:r>
      <w:r>
        <w:rPr>
          <w:rFonts w:eastAsia="仿宋_GB2312"/>
          <w:sz w:val="32"/>
          <w:szCs w:val="32"/>
          <w:highlight w:val="none"/>
        </w:rPr>
        <w:t>；</w:t>
      </w:r>
      <w:r>
        <w:rPr>
          <w:rFonts w:eastAsia="仿宋_GB2312"/>
          <w:sz w:val="32"/>
          <w:highlight w:val="none"/>
        </w:rPr>
        <w:t>给上述被征地农民落实基本养老</w:t>
      </w:r>
      <w:r>
        <w:rPr>
          <w:rFonts w:eastAsia="仿宋_GB2312"/>
          <w:sz w:val="32"/>
        </w:rPr>
        <w:t>保障和培训就业等社会保障措施，确保被征地农民的原有生活水平不降低，长远生计有保障，具体将按省的征地社会保障实施方案办理。</w:t>
      </w:r>
    </w:p>
    <w:p>
      <w:pPr>
        <w:spacing w:line="560" w:lineRule="exact"/>
        <w:jc w:val="right"/>
        <w:rPr>
          <w:rFonts w:eastAsia="仿宋_GB2312"/>
          <w:sz w:val="32"/>
          <w:szCs w:val="32"/>
        </w:rPr>
      </w:pPr>
    </w:p>
    <w:p>
      <w:pPr>
        <w:spacing w:line="560" w:lineRule="exact"/>
        <w:jc w:val="right"/>
        <w:rPr>
          <w:rFonts w:eastAsia="仿宋_GB2312"/>
          <w:sz w:val="32"/>
          <w:szCs w:val="32"/>
        </w:rPr>
      </w:pPr>
      <w:r>
        <w:rPr>
          <w:rFonts w:eastAsia="仿宋_GB2312"/>
          <w:sz w:val="32"/>
          <w:szCs w:val="32"/>
        </w:rPr>
        <w:t>广州市规划和自然资源局花都区分局</w:t>
      </w:r>
    </w:p>
    <w:p>
      <w:pPr>
        <w:spacing w:line="560" w:lineRule="exact"/>
        <w:jc w:val="left"/>
        <w:rPr>
          <w:rFonts w:eastAsia="仿宋_GB2312"/>
          <w:sz w:val="32"/>
          <w:szCs w:val="32"/>
        </w:rPr>
      </w:pPr>
      <w:r>
        <w:rPr>
          <w:rFonts w:eastAsia="仿宋_GB2312"/>
          <w:sz w:val="32"/>
          <w:szCs w:val="32"/>
        </w:rPr>
        <w:t xml:space="preserve">                                  202</w:t>
      </w:r>
      <w:r>
        <w:rPr>
          <w:rFonts w:hint="eastAsia" w:eastAsia="仿宋_GB2312"/>
          <w:sz w:val="32"/>
          <w:szCs w:val="32"/>
          <w:lang w:val="en-US" w:eastAsia="zh-CN"/>
        </w:rPr>
        <w:t>2</w:t>
      </w:r>
      <w:r>
        <w:rPr>
          <w:rFonts w:eastAsia="仿宋_GB2312"/>
          <w:sz w:val="32"/>
          <w:szCs w:val="32"/>
        </w:rPr>
        <w:t>年</w:t>
      </w:r>
      <w:r>
        <w:rPr>
          <w:rFonts w:hint="eastAsia" w:eastAsia="仿宋_GB2312"/>
          <w:sz w:val="32"/>
          <w:szCs w:val="32"/>
          <w:lang w:val="en-US" w:eastAsia="zh-CN"/>
        </w:rPr>
        <w:t>8</w:t>
      </w:r>
      <w:r>
        <w:rPr>
          <w:rFonts w:eastAsia="仿宋_GB2312"/>
          <w:sz w:val="32"/>
          <w:szCs w:val="32"/>
        </w:rPr>
        <w:t>月</w:t>
      </w:r>
      <w:r>
        <w:rPr>
          <w:rFonts w:hint="eastAsia" w:eastAsia="仿宋_GB2312"/>
          <w:sz w:val="32"/>
          <w:szCs w:val="32"/>
          <w:lang w:val="en-US" w:eastAsia="zh-CN"/>
        </w:rPr>
        <w:t>18</w:t>
      </w:r>
      <w:r>
        <w:rPr>
          <w:rFonts w:eastAsia="仿宋_GB2312"/>
          <w:sz w:val="32"/>
          <w:szCs w:val="32"/>
        </w:rPr>
        <w:t>日</w:t>
      </w:r>
    </w:p>
    <w:sectPr>
      <w:headerReference r:id="rId3" w:type="default"/>
      <w:pgSz w:w="11906" w:h="16838"/>
      <w:pgMar w:top="1588" w:right="1474" w:bottom="1644" w:left="1418" w:header="851"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64"/>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58F3"/>
    <w:rsid w:val="000259EC"/>
    <w:rsid w:val="00046479"/>
    <w:rsid w:val="00083A9C"/>
    <w:rsid w:val="00094904"/>
    <w:rsid w:val="000B61A4"/>
    <w:rsid w:val="000C26E7"/>
    <w:rsid w:val="000C7A2F"/>
    <w:rsid w:val="00104D4A"/>
    <w:rsid w:val="00121551"/>
    <w:rsid w:val="00127188"/>
    <w:rsid w:val="0013451A"/>
    <w:rsid w:val="00143A6E"/>
    <w:rsid w:val="0015151A"/>
    <w:rsid w:val="00151ED8"/>
    <w:rsid w:val="00155629"/>
    <w:rsid w:val="00157041"/>
    <w:rsid w:val="00170253"/>
    <w:rsid w:val="00172A27"/>
    <w:rsid w:val="001823A7"/>
    <w:rsid w:val="001A443F"/>
    <w:rsid w:val="001B19A8"/>
    <w:rsid w:val="001D39AE"/>
    <w:rsid w:val="001D74FB"/>
    <w:rsid w:val="001E275D"/>
    <w:rsid w:val="001E6030"/>
    <w:rsid w:val="001F2286"/>
    <w:rsid w:val="0020176A"/>
    <w:rsid w:val="002073CC"/>
    <w:rsid w:val="00213FB1"/>
    <w:rsid w:val="00217E18"/>
    <w:rsid w:val="002274E7"/>
    <w:rsid w:val="00252E5A"/>
    <w:rsid w:val="002B5A34"/>
    <w:rsid w:val="003036B6"/>
    <w:rsid w:val="0032241B"/>
    <w:rsid w:val="00342F85"/>
    <w:rsid w:val="003436C7"/>
    <w:rsid w:val="003746AC"/>
    <w:rsid w:val="0038304F"/>
    <w:rsid w:val="003956C6"/>
    <w:rsid w:val="003D0024"/>
    <w:rsid w:val="003D163F"/>
    <w:rsid w:val="003D281A"/>
    <w:rsid w:val="00411A1B"/>
    <w:rsid w:val="00413DAF"/>
    <w:rsid w:val="0042456A"/>
    <w:rsid w:val="0044713F"/>
    <w:rsid w:val="00451E1D"/>
    <w:rsid w:val="00454AC2"/>
    <w:rsid w:val="004630A4"/>
    <w:rsid w:val="00476A81"/>
    <w:rsid w:val="00483A85"/>
    <w:rsid w:val="0048686E"/>
    <w:rsid w:val="004A0D3F"/>
    <w:rsid w:val="004B6BFF"/>
    <w:rsid w:val="004B6E2C"/>
    <w:rsid w:val="004D09C3"/>
    <w:rsid w:val="004D1919"/>
    <w:rsid w:val="004F100B"/>
    <w:rsid w:val="004F2328"/>
    <w:rsid w:val="005111FD"/>
    <w:rsid w:val="00521569"/>
    <w:rsid w:val="00522EF4"/>
    <w:rsid w:val="005271AE"/>
    <w:rsid w:val="005357A0"/>
    <w:rsid w:val="00544378"/>
    <w:rsid w:val="00545540"/>
    <w:rsid w:val="005743FE"/>
    <w:rsid w:val="005771B9"/>
    <w:rsid w:val="005A4E49"/>
    <w:rsid w:val="005B3C61"/>
    <w:rsid w:val="005C19AC"/>
    <w:rsid w:val="005E0A5C"/>
    <w:rsid w:val="005F1581"/>
    <w:rsid w:val="005F1E27"/>
    <w:rsid w:val="005F46A1"/>
    <w:rsid w:val="005F5334"/>
    <w:rsid w:val="006024FC"/>
    <w:rsid w:val="006035D8"/>
    <w:rsid w:val="0060619B"/>
    <w:rsid w:val="00610A4A"/>
    <w:rsid w:val="00615CAA"/>
    <w:rsid w:val="006162A6"/>
    <w:rsid w:val="00637EED"/>
    <w:rsid w:val="006438DE"/>
    <w:rsid w:val="00645839"/>
    <w:rsid w:val="00652B87"/>
    <w:rsid w:val="00654C53"/>
    <w:rsid w:val="00655693"/>
    <w:rsid w:val="00674925"/>
    <w:rsid w:val="00676018"/>
    <w:rsid w:val="00676536"/>
    <w:rsid w:val="0068659F"/>
    <w:rsid w:val="00686873"/>
    <w:rsid w:val="00697B46"/>
    <w:rsid w:val="006A5D68"/>
    <w:rsid w:val="006D27A4"/>
    <w:rsid w:val="006E0E61"/>
    <w:rsid w:val="006F5C51"/>
    <w:rsid w:val="006F6507"/>
    <w:rsid w:val="007029A2"/>
    <w:rsid w:val="00721F51"/>
    <w:rsid w:val="00734336"/>
    <w:rsid w:val="007368D4"/>
    <w:rsid w:val="007717E7"/>
    <w:rsid w:val="00772F21"/>
    <w:rsid w:val="00781008"/>
    <w:rsid w:val="007852FE"/>
    <w:rsid w:val="00793BB2"/>
    <w:rsid w:val="007E14C5"/>
    <w:rsid w:val="007F15EB"/>
    <w:rsid w:val="007F35DB"/>
    <w:rsid w:val="00833C90"/>
    <w:rsid w:val="00844234"/>
    <w:rsid w:val="0086311C"/>
    <w:rsid w:val="00886363"/>
    <w:rsid w:val="008B134A"/>
    <w:rsid w:val="008C44D6"/>
    <w:rsid w:val="008D2B89"/>
    <w:rsid w:val="008D5037"/>
    <w:rsid w:val="008D6365"/>
    <w:rsid w:val="008E023E"/>
    <w:rsid w:val="008F76F1"/>
    <w:rsid w:val="008F7950"/>
    <w:rsid w:val="00941381"/>
    <w:rsid w:val="009E0C1F"/>
    <w:rsid w:val="00A0133D"/>
    <w:rsid w:val="00A07327"/>
    <w:rsid w:val="00A16C08"/>
    <w:rsid w:val="00A2173B"/>
    <w:rsid w:val="00A27BF0"/>
    <w:rsid w:val="00A30967"/>
    <w:rsid w:val="00A3416A"/>
    <w:rsid w:val="00A42845"/>
    <w:rsid w:val="00A50A5B"/>
    <w:rsid w:val="00A61726"/>
    <w:rsid w:val="00A71A09"/>
    <w:rsid w:val="00AA4AB7"/>
    <w:rsid w:val="00AA655F"/>
    <w:rsid w:val="00AB03B9"/>
    <w:rsid w:val="00AD2D84"/>
    <w:rsid w:val="00AE7EB6"/>
    <w:rsid w:val="00B103D3"/>
    <w:rsid w:val="00B136A7"/>
    <w:rsid w:val="00B245BF"/>
    <w:rsid w:val="00B3449F"/>
    <w:rsid w:val="00B475F4"/>
    <w:rsid w:val="00B53A0D"/>
    <w:rsid w:val="00B83780"/>
    <w:rsid w:val="00B84307"/>
    <w:rsid w:val="00B85200"/>
    <w:rsid w:val="00B9060C"/>
    <w:rsid w:val="00B96925"/>
    <w:rsid w:val="00BC56E0"/>
    <w:rsid w:val="00BC7F48"/>
    <w:rsid w:val="00BE7B0D"/>
    <w:rsid w:val="00BF60DE"/>
    <w:rsid w:val="00BF745D"/>
    <w:rsid w:val="00C128B0"/>
    <w:rsid w:val="00C1343F"/>
    <w:rsid w:val="00C34151"/>
    <w:rsid w:val="00C41E25"/>
    <w:rsid w:val="00C43BF5"/>
    <w:rsid w:val="00C52CC9"/>
    <w:rsid w:val="00C921A1"/>
    <w:rsid w:val="00C9338C"/>
    <w:rsid w:val="00CA0267"/>
    <w:rsid w:val="00CB5667"/>
    <w:rsid w:val="00CE3F2C"/>
    <w:rsid w:val="00CE7209"/>
    <w:rsid w:val="00CF5672"/>
    <w:rsid w:val="00CF7256"/>
    <w:rsid w:val="00D05CD6"/>
    <w:rsid w:val="00D17410"/>
    <w:rsid w:val="00D23ED9"/>
    <w:rsid w:val="00D56324"/>
    <w:rsid w:val="00D741E3"/>
    <w:rsid w:val="00D90775"/>
    <w:rsid w:val="00D91536"/>
    <w:rsid w:val="00D918FC"/>
    <w:rsid w:val="00DB78DD"/>
    <w:rsid w:val="00DD03E7"/>
    <w:rsid w:val="00E15F21"/>
    <w:rsid w:val="00E20365"/>
    <w:rsid w:val="00E35022"/>
    <w:rsid w:val="00E37310"/>
    <w:rsid w:val="00E44B2D"/>
    <w:rsid w:val="00E5270A"/>
    <w:rsid w:val="00E72163"/>
    <w:rsid w:val="00E84C41"/>
    <w:rsid w:val="00E95F11"/>
    <w:rsid w:val="00E962C5"/>
    <w:rsid w:val="00EA6195"/>
    <w:rsid w:val="00EC66ED"/>
    <w:rsid w:val="00ED2C7C"/>
    <w:rsid w:val="00ED41DB"/>
    <w:rsid w:val="00EE09F4"/>
    <w:rsid w:val="00EE43A2"/>
    <w:rsid w:val="00EE78EE"/>
    <w:rsid w:val="00F20D0F"/>
    <w:rsid w:val="00F244D5"/>
    <w:rsid w:val="00F35A4F"/>
    <w:rsid w:val="00F35D99"/>
    <w:rsid w:val="00F35E88"/>
    <w:rsid w:val="00F42F8F"/>
    <w:rsid w:val="00F47CC9"/>
    <w:rsid w:val="00F5072C"/>
    <w:rsid w:val="00F64688"/>
    <w:rsid w:val="00F650FD"/>
    <w:rsid w:val="00F66A72"/>
    <w:rsid w:val="00F76202"/>
    <w:rsid w:val="00F83B81"/>
    <w:rsid w:val="00F8405C"/>
    <w:rsid w:val="00F873F0"/>
    <w:rsid w:val="00FA553B"/>
    <w:rsid w:val="00FB13C2"/>
    <w:rsid w:val="00FB72BB"/>
    <w:rsid w:val="00FC22FF"/>
    <w:rsid w:val="00FC7708"/>
    <w:rsid w:val="00FE6F6C"/>
    <w:rsid w:val="00FE79A2"/>
    <w:rsid w:val="00FF17BE"/>
    <w:rsid w:val="01345152"/>
    <w:rsid w:val="02F73ABF"/>
    <w:rsid w:val="047D565D"/>
    <w:rsid w:val="09373001"/>
    <w:rsid w:val="0C4869FB"/>
    <w:rsid w:val="0E8E79F1"/>
    <w:rsid w:val="0F036D42"/>
    <w:rsid w:val="0F7468AC"/>
    <w:rsid w:val="175775B7"/>
    <w:rsid w:val="17E7338F"/>
    <w:rsid w:val="18E77389"/>
    <w:rsid w:val="1AAE50AD"/>
    <w:rsid w:val="1B67425E"/>
    <w:rsid w:val="20407EE2"/>
    <w:rsid w:val="289B209A"/>
    <w:rsid w:val="30147C01"/>
    <w:rsid w:val="3C38025F"/>
    <w:rsid w:val="3C992538"/>
    <w:rsid w:val="3D467D66"/>
    <w:rsid w:val="3F3B12E2"/>
    <w:rsid w:val="41D7343B"/>
    <w:rsid w:val="43232767"/>
    <w:rsid w:val="45296E84"/>
    <w:rsid w:val="46212862"/>
    <w:rsid w:val="47C40AA6"/>
    <w:rsid w:val="494E5AF8"/>
    <w:rsid w:val="4B3F663F"/>
    <w:rsid w:val="4B442BE5"/>
    <w:rsid w:val="4D3476DF"/>
    <w:rsid w:val="4D3559C5"/>
    <w:rsid w:val="4F022724"/>
    <w:rsid w:val="53CB23A2"/>
    <w:rsid w:val="572C1E49"/>
    <w:rsid w:val="58021AF1"/>
    <w:rsid w:val="58BB4AE0"/>
    <w:rsid w:val="5C2B5326"/>
    <w:rsid w:val="5F19102D"/>
    <w:rsid w:val="622845F4"/>
    <w:rsid w:val="6A2503CE"/>
    <w:rsid w:val="6B3D53FB"/>
    <w:rsid w:val="6D4C5CE1"/>
    <w:rsid w:val="72997684"/>
    <w:rsid w:val="72EE757E"/>
    <w:rsid w:val="73C32F03"/>
    <w:rsid w:val="76C951AF"/>
    <w:rsid w:val="7D440D5A"/>
    <w:rsid w:val="7FC12C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电脑室</Company>
  <Pages>5</Pages>
  <Words>435</Words>
  <Characters>2480</Characters>
  <Lines>20</Lines>
  <Paragraphs>5</Paragraphs>
  <TotalTime>5</TotalTime>
  <ScaleCrop>false</ScaleCrop>
  <LinksUpToDate>false</LinksUpToDate>
  <CharactersWithSpaces>2910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2022-03-31T03:13:00Z</dcterms:created>
  <dc:creator>郭海滨</dc:creator>
  <cp:lastModifiedBy>欧高清</cp:lastModifiedBy>
  <cp:lastPrinted>2022-09-13T08:09:52Z</cp:lastPrinted>
  <dcterms:modified xsi:type="dcterms:W3CDTF">2022-09-13T08:14:08Z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BC972290369846EC8E9717BBE86E1CF2</vt:lpwstr>
  </property>
</Properties>
</file>