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广州市花都区2024年度第五十四批次城镇建设用地（体育公园中一地块）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广州市花都区2024年度第五十四批次城镇建设用地（体育公园中一地块）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广州市花都区2024年度第五十四批次城镇建设用地（体育公园中一地块）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花城街石岗村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土地面积共154.5180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330.69</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0"/>
        <w:gridCol w:w="2444"/>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70" w:type="dxa"/>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4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43.7580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93.65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70"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4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石岗村上升三四经济合作社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5.0430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70"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4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石岗村上升二经济合作社、上升五经济合作社、上升一经济合作社（共有）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0.2940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bookmarkStart w:id="0" w:name="_GoBack"/>
            <w:bookmarkEnd w:id="0"/>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70"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4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石岗村上升二经济合作社、上升一经济合作社（共有）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105.4230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225.61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154.5180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330.69</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031792"/>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38B4884"/>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2024-09-20T07:28:57Z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729CE61A754545AE93B9D900110E0709</vt:lpwstr>
  </property>
</Properties>
</file>