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广州市花都区2024年度第六十批次城镇建设用地（花都区茶塘村村镇工业集聚区改造项</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目一期储备地块（低效用地））</w:t>
      </w:r>
      <w:r>
        <w:rPr>
          <w:rFonts w:hint="eastAsia" w:ascii="方正小标宋简体" w:hAnsi="方正小标宋简体" w:eastAsia="方正小标宋简体" w:cs="方正小标宋简体"/>
          <w:color w:val="auto"/>
          <w:sz w:val="44"/>
          <w:szCs w:val="44"/>
          <w:lang w:eastAsia="zh-CN"/>
        </w:rPr>
        <w:t>项目被征</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广州市花都区2024年度第六十批次城镇建设用地（花都区茶塘村村镇工业集聚区改造项目一期储备地块（低效用地））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广州市花都区2024年度第六十批次城镇建设用地（花都区茶塘村村镇工业集聚区改造项目一期储备地块（低效用地））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土地面积共131.3460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281.11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65"/>
        <w:gridCol w:w="2249"/>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bookmarkStart w:id="0" w:name="_GoBack" w:colFirst="0" w:colLast="4"/>
            <w:r>
              <w:rPr>
                <w:rFonts w:hint="eastAsia" w:ascii="仿宋_GB2312" w:hAnsi="仿宋_GB2312" w:eastAsia="仿宋_GB2312" w:cs="仿宋_GB2312"/>
                <w:kern w:val="0"/>
                <w:sz w:val="24"/>
                <w:szCs w:val="24"/>
                <w:lang w:eastAsia="zh-CN"/>
              </w:rPr>
              <w:t>炭步镇</w:t>
            </w: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33.1155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70.87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44.3565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94.93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39.9495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85.50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茶塘村第二经济合作社、第一经济合作社（共有）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7.3065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15.64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茶塘村第三经济合作社、第四经济合作社（共有）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131.3460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281.11</w:t>
            </w:r>
          </w:p>
        </w:tc>
      </w:tr>
      <w:bookmarkEnd w:id="0"/>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59D1AC2"/>
    <w:rsid w:val="06144AD1"/>
    <w:rsid w:val="08464AE7"/>
    <w:rsid w:val="08EC2A03"/>
    <w:rsid w:val="093A3CC5"/>
    <w:rsid w:val="0B9B6E50"/>
    <w:rsid w:val="0C1E49CC"/>
    <w:rsid w:val="0CE91961"/>
    <w:rsid w:val="0E3140D7"/>
    <w:rsid w:val="0FDA4C81"/>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2024-09-13T05:35:52Z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EBA0BFC8E4934E04B5893AE69E390CAD</vt:lpwstr>
  </property>
</Properties>
</file>