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85ED8">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广州市花都区2024年度第七十一批次城镇</w:t>
      </w:r>
    </w:p>
    <w:p w14:paraId="439678BD">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建设用地（临空数智港道路建设工程）</w:t>
      </w:r>
    </w:p>
    <w:p w14:paraId="2A82869B">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5C608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59354CA6">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default" w:ascii="Times New Roman" w:hAnsi="Times New Roman" w:eastAsia="仿宋_GB2312" w:cs="Times New Roman"/>
          <w:color w:val="auto"/>
          <w:lang w:val="en-US" w:eastAsia="zh-CN"/>
        </w:rPr>
        <w:t>〔2007〕14</w:t>
      </w:r>
      <w:r>
        <w:rPr>
          <w:rFonts w:hint="eastAsia" w:ascii="仿宋_GB2312" w:hAnsi="仿宋_GB2312" w:eastAsia="仿宋_GB2312" w:cs="仿宋_GB2312"/>
          <w:color w:val="auto"/>
          <w:lang w:val="en-US" w:eastAsia="zh-CN"/>
        </w:rPr>
        <w:t>号）《广东省人民政府办公厅转发省人力资源社会保障厅关于进一步完善我省被征地农民养老保障政策意见的通知》（粤府办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lang w:val="en-US" w:eastAsia="zh-CN"/>
        </w:rPr>
        <w:t>〔2021〕22</w:t>
      </w:r>
      <w:r>
        <w:rPr>
          <w:rFonts w:hint="eastAsia" w:ascii="仿宋_GB2312" w:hAnsi="仿宋_GB2312" w:eastAsia="仿宋_GB2312" w:cs="仿宋_GB2312"/>
          <w:color w:val="auto"/>
          <w:lang w:val="en-US" w:eastAsia="zh-CN"/>
        </w:rPr>
        <w:t>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w:t>
      </w:r>
      <w:r>
        <w:rPr>
          <w:rFonts w:hint="default" w:ascii="Times New Roman" w:hAnsi="Times New Roman" w:cs="Times New Roman"/>
          <w:color w:val="auto"/>
          <w:kern w:val="0"/>
          <w:shd w:val="clear" w:color="auto" w:fill="FFFFFF"/>
          <w:lang w:bidi="ar"/>
        </w:rPr>
        <w:t>〔2022〕3</w:t>
      </w:r>
      <w:r>
        <w:rPr>
          <w:rFonts w:hint="eastAsia" w:ascii="仿宋_GB2312" w:hAnsi="仿宋_GB2312" w:cs="仿宋_GB2312"/>
          <w:color w:val="auto"/>
          <w:kern w:val="0"/>
          <w:shd w:val="clear" w:color="auto" w:fill="FFFFFF"/>
          <w:lang w:bidi="ar"/>
        </w:rPr>
        <w:t>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w:t>
      </w:r>
      <w:r>
        <w:rPr>
          <w:rFonts w:hint="default" w:ascii="Times New Roman" w:hAnsi="Times New Roman" w:cs="Times New Roman"/>
          <w:color w:val="auto"/>
          <w:lang w:val="en-US" w:eastAsia="zh-CN"/>
        </w:rPr>
        <w:t>2024</w:t>
      </w:r>
      <w:r>
        <w:rPr>
          <w:rFonts w:hint="eastAsia" w:ascii="仿宋_GB2312" w:hAnsi="仿宋_GB2312" w:cs="仿宋_GB2312"/>
          <w:color w:val="auto"/>
          <w:lang w:val="en-US" w:eastAsia="zh-CN"/>
        </w:rPr>
        <w:t>年度第七十一批次城镇建设用地（临空数智港道路建设工程）</w:t>
      </w:r>
      <w:r>
        <w:rPr>
          <w:rFonts w:hint="eastAsia" w:ascii="仿宋_GB2312" w:hAnsi="仿宋_GB2312" w:eastAsia="仿宋_GB2312" w:cs="仿宋_GB2312"/>
          <w:color w:val="auto"/>
          <w:lang w:val="en-US" w:eastAsia="zh-CN"/>
        </w:rPr>
        <w:t>被征地农民养老保障方案如下：</w:t>
      </w:r>
    </w:p>
    <w:p w14:paraId="07AFBFB9">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default" w:ascii="Times New Roman" w:hAnsi="Times New Roman" w:cs="Times New Roman"/>
          <w:color w:val="auto"/>
          <w:lang w:val="en-US" w:eastAsia="zh-CN"/>
        </w:rPr>
        <w:t>2024</w:t>
      </w:r>
      <w:r>
        <w:rPr>
          <w:rFonts w:hint="eastAsia" w:ascii="仿宋_GB2312" w:hAnsi="仿宋_GB2312" w:cs="仿宋_GB2312"/>
          <w:color w:val="auto"/>
          <w:lang w:val="en-US" w:eastAsia="zh-CN"/>
        </w:rPr>
        <w:t>年度第七十一批次城镇建设用地（临空数智港道路建设工程）</w:t>
      </w:r>
      <w:r>
        <w:rPr>
          <w:rFonts w:hint="eastAsia" w:ascii="仿宋_GB2312" w:hAnsi="仿宋_GB2312" w:eastAsia="仿宋_GB2312" w:cs="仿宋_GB2312"/>
          <w:color w:val="auto"/>
          <w:lang w:val="en-US" w:eastAsia="zh-CN"/>
        </w:rPr>
        <w:t>项目涉及的被征地农民实施社会养老保障。</w:t>
      </w:r>
    </w:p>
    <w:p w14:paraId="3CA810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花东镇港头村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default" w:ascii="Times New Roman" w:hAnsi="Times New Roman" w:cs="Times New Roman"/>
          <w:i w:val="0"/>
          <w:caps w:val="0"/>
          <w:color w:val="auto"/>
          <w:spacing w:val="0"/>
          <w:kern w:val="0"/>
          <w:sz w:val="32"/>
          <w:szCs w:val="32"/>
          <w:shd w:val="clear" w:color="auto" w:fill="FFFFFF"/>
          <w:lang w:val="en-US" w:eastAsia="zh-CN" w:bidi="ar"/>
        </w:rPr>
        <w:t>9.3630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default" w:ascii="Times New Roman" w:hAnsi="Times New Roman" w:cs="Times New Roman"/>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default" w:ascii="Times New Roman" w:hAnsi="Times New Roman" w:cs="Times New Roman"/>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），需计提资金</w:t>
      </w:r>
      <w:r>
        <w:rPr>
          <w:rFonts w:hint="default" w:ascii="Times New Roman" w:hAnsi="Times New Roman" w:cs="Times New Roman"/>
          <w:color w:val="auto"/>
          <w:kern w:val="2"/>
          <w:shd w:val="clear" w:color="auto" w:fill="auto"/>
          <w:lang w:val="en-US" w:eastAsia="zh-CN" w:bidi="ar-SA"/>
        </w:rPr>
        <w:t>20.05</w:t>
      </w:r>
      <w:r>
        <w:rPr>
          <w:rFonts w:hint="eastAsia" w:ascii="仿宋_GB2312" w:hAnsi="仿宋_GB2312" w:cs="仿宋_GB2312"/>
          <w:color w:val="auto"/>
          <w:kern w:val="2"/>
          <w:shd w:val="clear" w:color="auto" w:fill="auto"/>
          <w:lang w:bidi="ar-SA"/>
        </w:rPr>
        <w:t>万元由征地主体</w:t>
      </w:r>
      <w:r>
        <w:rPr>
          <w:rFonts w:hint="eastAsia" w:ascii="仿宋_GB2312" w:hAnsi="仿宋_GB2312" w:cs="仿宋_GB2312"/>
          <w:color w:val="auto"/>
          <w:kern w:val="2"/>
          <w:shd w:val="clear" w:color="auto" w:fill="auto"/>
          <w:lang w:val="en-US" w:eastAsia="zh-CN" w:bidi="ar-SA"/>
        </w:rPr>
        <w:t>（</w:t>
      </w:r>
      <w:r>
        <w:rPr>
          <w:rFonts w:hint="eastAsia" w:ascii="仿宋_GB2312" w:hAnsi="仿宋_GB2312" w:cs="仿宋_GB2312"/>
          <w:color w:val="auto"/>
          <w:kern w:val="2"/>
          <w:shd w:val="clear" w:color="auto" w:fill="auto"/>
          <w:lang w:bidi="ar-SA"/>
        </w:rPr>
        <w:t>用地单位</w:t>
      </w:r>
      <w:r>
        <w:rPr>
          <w:rFonts w:hint="eastAsia" w:ascii="仿宋_GB2312" w:hAnsi="仿宋_GB2312" w:cs="仿宋_GB2312"/>
          <w:color w:val="auto"/>
          <w:kern w:val="2"/>
          <w:shd w:val="clear" w:color="auto" w:fill="auto"/>
          <w:lang w:val="en-US" w:eastAsia="zh-CN" w:bidi="ar-SA"/>
        </w:rPr>
        <w:t>）</w:t>
      </w:r>
      <w:r>
        <w:rPr>
          <w:rFonts w:hint="eastAsia" w:ascii="仿宋_GB2312" w:hAnsi="仿宋_GB2312" w:cs="仿宋_GB2312"/>
          <w:color w:val="auto"/>
          <w:kern w:val="2"/>
          <w:shd w:val="clear" w:color="auto" w:fill="auto"/>
          <w:lang w:bidi="ar-SA"/>
        </w:rPr>
        <w:t>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w:t>
      </w:r>
      <w:r>
        <w:rPr>
          <w:rFonts w:hint="eastAsia" w:ascii="仿宋_GB2312" w:hAnsi="仿宋_GB2312" w:cs="仿宋_GB2312"/>
          <w:color w:val="auto"/>
          <w:kern w:val="2"/>
          <w:shd w:val="clear" w:color="auto" w:fill="auto"/>
          <w:lang w:val="en-US" w:eastAsia="zh-CN" w:bidi="ar-SA"/>
        </w:rPr>
        <w:t>（</w:t>
      </w:r>
      <w:r>
        <w:rPr>
          <w:rFonts w:hint="eastAsia" w:ascii="仿宋_GB2312" w:hAnsi="仿宋_GB2312" w:cs="仿宋_GB2312"/>
          <w:color w:val="auto"/>
          <w:kern w:val="2"/>
          <w:shd w:val="clear" w:color="auto" w:fill="auto"/>
          <w:lang w:bidi="ar-SA"/>
        </w:rPr>
        <w:t>中国建设银行广州市绿色金融改革创新试验区花都分行，</w:t>
      </w:r>
      <w:r>
        <w:rPr>
          <w:rFonts w:hint="default" w:ascii="Times New Roman" w:hAnsi="Times New Roman" w:cs="Times New Roman"/>
          <w:color w:val="auto"/>
          <w:kern w:val="2"/>
          <w:shd w:val="clear" w:color="auto" w:fill="auto"/>
          <w:lang w:bidi="ar-SA"/>
        </w:rPr>
        <w:t>44050155150100002584</w:t>
      </w:r>
      <w:r>
        <w:rPr>
          <w:rFonts w:hint="eastAsia" w:ascii="仿宋_GB2312" w:hAnsi="仿宋_GB2312" w:cs="仿宋_GB2312"/>
          <w:color w:val="auto"/>
          <w:kern w:val="2"/>
          <w:shd w:val="clear" w:color="auto" w:fill="auto"/>
          <w:lang w:val="en-US" w:eastAsia="zh-CN" w:bidi="ar-SA"/>
        </w:rPr>
        <w:t>）</w:t>
      </w:r>
      <w:r>
        <w:rPr>
          <w:rFonts w:hint="eastAsia" w:ascii="仿宋_GB2312" w:hAnsi="仿宋_GB2312" w:cs="仿宋_GB2312"/>
          <w:color w:val="auto"/>
          <w:kern w:val="2"/>
          <w:shd w:val="clear" w:color="auto" w:fill="auto"/>
          <w:lang w:bidi="ar-SA"/>
        </w:rPr>
        <w:t>。</w:t>
      </w:r>
    </w:p>
    <w:p w14:paraId="592583BB">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bookmarkStart w:id="0" w:name="_GoBack"/>
      <w:bookmarkEnd w:id="0"/>
    </w:p>
    <w:p w14:paraId="35CB5DE2">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hint="default" w:ascii="Times New Roman" w:hAnsi="Times New Roman" w:eastAsia="仿宋_GB2312" w:cs="Times New Roman"/>
        </w:rPr>
        <w:t>15</w:t>
      </w:r>
      <w:r>
        <w:rPr>
          <w:rFonts w:hint="eastAsia" w:ascii="仿宋_GB2312" w:hAnsi="仿宋_GB2312" w:eastAsia="仿宋_GB2312" w:cs="仿宋_GB2312"/>
        </w:rPr>
        <w:t>个工作日内按时提供具体参保人员名单和分配金额。被征地农户未按时提供的，由乡镇人民政府（街道办事处）按被征地农户的</w:t>
      </w:r>
      <w:r>
        <w:rPr>
          <w:rFonts w:hint="default" w:ascii="Times New Roman" w:hAnsi="Times New Roman" w:eastAsia="仿宋_GB2312" w:cs="Times New Roman"/>
        </w:rPr>
        <w:t>16</w:t>
      </w:r>
      <w:r>
        <w:rPr>
          <w:rFonts w:hint="eastAsia" w:ascii="仿宋_GB2312" w:hAnsi="仿宋_GB2312" w:eastAsia="仿宋_GB2312" w:cs="仿宋_GB2312"/>
        </w:rPr>
        <w:t>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071C8560">
      <w:pPr>
        <w:pStyle w:val="2"/>
        <w:ind w:left="0" w:leftChars="0" w:firstLine="0" w:firstLineChars="0"/>
        <w:rPr>
          <w:rFonts w:hint="eastAsia"/>
          <w:color w:val="auto"/>
          <w:sz w:val="32"/>
          <w:szCs w:val="32"/>
        </w:rPr>
      </w:pPr>
    </w:p>
    <w:p w14:paraId="1C70D50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养老保障情况表</w:t>
      </w:r>
    </w:p>
    <w:p w14:paraId="4885F110">
      <w:pPr>
        <w:pStyle w:val="2"/>
        <w:ind w:left="0" w:leftChars="0" w:firstLine="0" w:firstLineChars="0"/>
        <w:rPr>
          <w:rFonts w:hint="eastAsia"/>
          <w:color w:val="auto"/>
          <w:sz w:val="32"/>
          <w:szCs w:val="32"/>
          <w:lang w:val="en-US" w:eastAsia="zh-CN"/>
        </w:rPr>
      </w:pPr>
    </w:p>
    <w:p w14:paraId="1C043CEC">
      <w:pPr>
        <w:rPr>
          <w:rFonts w:hint="eastAsia" w:ascii="仿宋_GB2312" w:hAnsi="仿宋_GB2312" w:eastAsia="仿宋_GB2312" w:cs="仿宋_GB2312"/>
          <w:color w:val="auto"/>
          <w:sz w:val="32"/>
          <w:szCs w:val="32"/>
          <w:lang w:val="en-US" w:eastAsia="zh-CN"/>
        </w:rPr>
      </w:pPr>
    </w:p>
    <w:p w14:paraId="2CA12C88">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26831A8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2024</w:t>
      </w:r>
      <w:r>
        <w:rPr>
          <w:rFonts w:hint="eastAsia" w:ascii="仿宋_GB2312" w:hAnsi="仿宋_GB2312" w:eastAsia="仿宋_GB2312" w:cs="仿宋_GB2312"/>
          <w:color w:val="auto"/>
          <w:sz w:val="32"/>
          <w:szCs w:val="32"/>
          <w:lang w:val="en-US" w:eastAsia="zh-CN"/>
        </w:rPr>
        <w:t>年</w:t>
      </w:r>
      <w:r>
        <w:rPr>
          <w:rFonts w:hint="default" w:ascii="Times New Roman" w:hAnsi="Times New Roman" w:cs="Times New Roman"/>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DDB37F7">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380D8B81">
      <w:pPr>
        <w:rPr>
          <w:rFonts w:hint="eastAsia"/>
          <w:lang w:val="en-US" w:eastAsia="zh-CN"/>
        </w:rPr>
      </w:pPr>
    </w:p>
    <w:p w14:paraId="5E20C0B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60CBDA0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827648D">
      <w:pPr>
        <w:rPr>
          <w:rFonts w:hint="eastAsia" w:ascii="黑体" w:hAnsi="黑体" w:eastAsia="黑体" w:cs="黑体"/>
        </w:rPr>
      </w:pPr>
    </w:p>
    <w:p w14:paraId="5FE0F96E">
      <w:pPr>
        <w:rPr>
          <w:rFonts w:hint="eastAsia" w:ascii="黑体" w:hAnsi="黑体" w:eastAsia="黑体" w:cs="黑体"/>
        </w:rPr>
      </w:pPr>
    </w:p>
    <w:p w14:paraId="50C8DDCB">
      <w:pPr>
        <w:rPr>
          <w:rFonts w:hint="eastAsia" w:ascii="黑体" w:hAnsi="黑体" w:eastAsia="黑体" w:cs="黑体"/>
        </w:rPr>
      </w:pPr>
    </w:p>
    <w:p w14:paraId="20C8DAF7">
      <w:pPr>
        <w:rPr>
          <w:rFonts w:hint="eastAsia" w:ascii="黑体" w:hAnsi="黑体" w:eastAsia="黑体" w:cs="黑体"/>
        </w:rPr>
      </w:pPr>
    </w:p>
    <w:p w14:paraId="1CE4540B">
      <w:pPr>
        <w:rPr>
          <w:rFonts w:hint="eastAsia" w:ascii="黑体" w:hAnsi="黑体" w:eastAsia="黑体" w:cs="黑体"/>
        </w:rPr>
      </w:pPr>
    </w:p>
    <w:p w14:paraId="68668294">
      <w:pPr>
        <w:rPr>
          <w:rFonts w:hint="eastAsia" w:ascii="黑体" w:hAnsi="黑体" w:eastAsia="黑体" w:cs="黑体"/>
        </w:rPr>
      </w:pPr>
    </w:p>
    <w:p w14:paraId="057A4308">
      <w:pPr>
        <w:rPr>
          <w:rFonts w:hint="eastAsia" w:ascii="黑体" w:hAnsi="黑体" w:eastAsia="黑体" w:cs="黑体"/>
        </w:rPr>
      </w:pPr>
    </w:p>
    <w:p w14:paraId="401CFA1A">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177898F">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5B84EB1">
      <w:pPr>
        <w:wordWrap w:val="0"/>
        <w:spacing w:line="600" w:lineRule="exact"/>
        <w:ind w:right="770"/>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97"/>
        <w:gridCol w:w="2662"/>
        <w:gridCol w:w="1388"/>
        <w:gridCol w:w="2175"/>
        <w:gridCol w:w="1484"/>
      </w:tblGrid>
      <w:tr w14:paraId="0D3743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3659" w:type="dxa"/>
            <w:gridSpan w:val="2"/>
            <w:tcBorders>
              <w:top w:val="single" w:color="auto" w:sz="4" w:space="0"/>
              <w:bottom w:val="single" w:color="auto" w:sz="4" w:space="0"/>
              <w:right w:val="single" w:color="auto" w:sz="4" w:space="0"/>
            </w:tcBorders>
            <w:vAlign w:val="center"/>
          </w:tcPr>
          <w:p w14:paraId="7276EC8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388" w:type="dxa"/>
            <w:tcBorders>
              <w:top w:val="single" w:color="auto" w:sz="4" w:space="0"/>
              <w:left w:val="single" w:color="auto" w:sz="4" w:space="0"/>
              <w:bottom w:val="single" w:color="auto" w:sz="4" w:space="0"/>
              <w:right w:val="single" w:color="auto" w:sz="4" w:space="0"/>
            </w:tcBorders>
            <w:vAlign w:val="center"/>
          </w:tcPr>
          <w:p w14:paraId="3C24938A">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w:t>
            </w:r>
          </w:p>
          <w:p w14:paraId="2E1DACB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面积</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E9C89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w:t>
            </w:r>
          </w:p>
          <w:p w14:paraId="6E151BC0">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单位留用地面积</w:t>
            </w:r>
          </w:p>
        </w:tc>
        <w:tc>
          <w:tcPr>
            <w:tcW w:w="1484" w:type="dxa"/>
            <w:tcBorders>
              <w:top w:val="single" w:color="auto" w:sz="4" w:space="0"/>
              <w:left w:val="single" w:color="auto" w:sz="4" w:space="0"/>
              <w:bottom w:val="single" w:color="auto" w:sz="4" w:space="0"/>
              <w:right w:val="single" w:color="auto" w:sz="4" w:space="0"/>
            </w:tcBorders>
            <w:vAlign w:val="center"/>
          </w:tcPr>
          <w:p w14:paraId="4B6A7738">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w:t>
            </w:r>
          </w:p>
          <w:p w14:paraId="4171FED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社保费</w:t>
            </w:r>
          </w:p>
        </w:tc>
      </w:tr>
      <w:tr w14:paraId="75C2470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997" w:type="dxa"/>
            <w:vMerge w:val="restart"/>
            <w:tcBorders>
              <w:top w:val="single" w:color="auto" w:sz="4" w:space="0"/>
              <w:right w:val="single" w:color="auto" w:sz="4" w:space="0"/>
            </w:tcBorders>
            <w:vAlign w:val="center"/>
          </w:tcPr>
          <w:p w14:paraId="5DD5E852">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花东镇</w:t>
            </w:r>
          </w:p>
        </w:tc>
        <w:tc>
          <w:tcPr>
            <w:tcW w:w="26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97625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港头村第二经济合作社</w:t>
            </w:r>
          </w:p>
        </w:tc>
        <w:tc>
          <w:tcPr>
            <w:tcW w:w="1388" w:type="dxa"/>
            <w:tcBorders>
              <w:top w:val="single" w:color="auto" w:sz="4" w:space="0"/>
              <w:left w:val="single" w:color="auto" w:sz="4" w:space="0"/>
              <w:bottom w:val="single" w:color="auto" w:sz="4" w:space="0"/>
              <w:right w:val="single" w:color="auto" w:sz="4" w:space="0"/>
            </w:tcBorders>
            <w:vAlign w:val="center"/>
          </w:tcPr>
          <w:p w14:paraId="5A8A9C0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3.4380 </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C3FC52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84" w:type="dxa"/>
            <w:tcBorders>
              <w:top w:val="single" w:color="auto" w:sz="4" w:space="0"/>
              <w:left w:val="single" w:color="auto" w:sz="4" w:space="0"/>
              <w:bottom w:val="single" w:color="auto" w:sz="4" w:space="0"/>
              <w:right w:val="single" w:color="auto" w:sz="4" w:space="0"/>
            </w:tcBorders>
            <w:vAlign w:val="center"/>
          </w:tcPr>
          <w:p w14:paraId="248680F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7.36</w:t>
            </w:r>
          </w:p>
        </w:tc>
      </w:tr>
      <w:tr w14:paraId="5F0D37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997" w:type="dxa"/>
            <w:vMerge w:val="continue"/>
            <w:tcBorders>
              <w:right w:val="single" w:color="auto" w:sz="4" w:space="0"/>
            </w:tcBorders>
            <w:vAlign w:val="center"/>
          </w:tcPr>
          <w:p w14:paraId="33689DBF">
            <w:pPr>
              <w:widowControl/>
              <w:spacing w:line="300" w:lineRule="exact"/>
              <w:ind w:left="-38" w:leftChars="-12"/>
              <w:jc w:val="center"/>
              <w:rPr>
                <w:rFonts w:hint="eastAsia" w:ascii="仿宋_GB2312" w:hAnsi="仿宋_GB2312" w:eastAsia="仿宋_GB2312" w:cs="仿宋_GB2312"/>
                <w:kern w:val="0"/>
                <w:sz w:val="24"/>
                <w:szCs w:val="24"/>
              </w:rPr>
            </w:pPr>
          </w:p>
        </w:tc>
        <w:tc>
          <w:tcPr>
            <w:tcW w:w="26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5944B26">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港头村第三经济合作社</w:t>
            </w:r>
          </w:p>
        </w:tc>
        <w:tc>
          <w:tcPr>
            <w:tcW w:w="1388" w:type="dxa"/>
            <w:tcBorders>
              <w:top w:val="single" w:color="auto" w:sz="4" w:space="0"/>
              <w:left w:val="single" w:color="auto" w:sz="4" w:space="0"/>
              <w:bottom w:val="single" w:color="auto" w:sz="4" w:space="0"/>
              <w:right w:val="single" w:color="auto" w:sz="4" w:space="0"/>
            </w:tcBorders>
            <w:vAlign w:val="center"/>
          </w:tcPr>
          <w:p w14:paraId="117DB51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4.1115</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4642A2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84" w:type="dxa"/>
            <w:tcBorders>
              <w:top w:val="single" w:color="auto" w:sz="4" w:space="0"/>
              <w:left w:val="single" w:color="auto" w:sz="4" w:space="0"/>
              <w:bottom w:val="single" w:color="auto" w:sz="4" w:space="0"/>
              <w:right w:val="single" w:color="auto" w:sz="4" w:space="0"/>
            </w:tcBorders>
            <w:vAlign w:val="center"/>
          </w:tcPr>
          <w:p w14:paraId="59AB67C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8.8</w:t>
            </w:r>
            <w:r>
              <w:rPr>
                <w:rFonts w:hint="eastAsia" w:ascii="仿宋_GB2312" w:hAnsi="仿宋_GB2312" w:cs="仿宋_GB2312"/>
                <w:i w:val="0"/>
                <w:iCs w:val="0"/>
                <w:color w:val="000000"/>
                <w:kern w:val="0"/>
                <w:sz w:val="24"/>
                <w:szCs w:val="24"/>
                <w:u w:val="none"/>
                <w:lang w:val="en-US" w:eastAsia="zh-CN" w:bidi="ar"/>
              </w:rPr>
              <w:t>0</w:t>
            </w:r>
          </w:p>
        </w:tc>
      </w:tr>
      <w:tr w14:paraId="4520C0A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997" w:type="dxa"/>
            <w:vMerge w:val="continue"/>
            <w:tcBorders>
              <w:right w:val="single" w:color="auto" w:sz="4" w:space="0"/>
            </w:tcBorders>
            <w:vAlign w:val="center"/>
          </w:tcPr>
          <w:p w14:paraId="30E6B0CA">
            <w:pPr>
              <w:widowControl/>
              <w:spacing w:line="300" w:lineRule="exact"/>
              <w:ind w:left="-38" w:leftChars="-12"/>
              <w:jc w:val="center"/>
              <w:rPr>
                <w:rFonts w:hint="eastAsia" w:ascii="仿宋_GB2312" w:hAnsi="仿宋_GB2312" w:eastAsia="仿宋_GB2312" w:cs="仿宋_GB2312"/>
                <w:kern w:val="0"/>
                <w:sz w:val="24"/>
                <w:szCs w:val="24"/>
              </w:rPr>
            </w:pPr>
          </w:p>
        </w:tc>
        <w:tc>
          <w:tcPr>
            <w:tcW w:w="26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54DB9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港头村第四经济合作社</w:t>
            </w:r>
          </w:p>
        </w:tc>
        <w:tc>
          <w:tcPr>
            <w:tcW w:w="1388" w:type="dxa"/>
            <w:tcBorders>
              <w:top w:val="single" w:color="auto" w:sz="4" w:space="0"/>
              <w:left w:val="single" w:color="auto" w:sz="4" w:space="0"/>
              <w:bottom w:val="single" w:color="auto" w:sz="4" w:space="0"/>
              <w:right w:val="single" w:color="auto" w:sz="4" w:space="0"/>
            </w:tcBorders>
            <w:vAlign w:val="center"/>
          </w:tcPr>
          <w:p w14:paraId="36BDA5D0">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0.3285</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A7C99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84" w:type="dxa"/>
            <w:tcBorders>
              <w:top w:val="single" w:color="auto" w:sz="4" w:space="0"/>
              <w:left w:val="single" w:color="auto" w:sz="4" w:space="0"/>
              <w:bottom w:val="single" w:color="auto" w:sz="4" w:space="0"/>
              <w:right w:val="single" w:color="auto" w:sz="4" w:space="0"/>
            </w:tcBorders>
            <w:vAlign w:val="center"/>
          </w:tcPr>
          <w:p w14:paraId="47AA571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0.71</w:t>
            </w:r>
          </w:p>
        </w:tc>
      </w:tr>
      <w:tr w14:paraId="6BE4E5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997" w:type="dxa"/>
            <w:vMerge w:val="continue"/>
            <w:tcBorders>
              <w:right w:val="single" w:color="auto" w:sz="4" w:space="0"/>
            </w:tcBorders>
            <w:vAlign w:val="center"/>
          </w:tcPr>
          <w:p w14:paraId="2BB599B2">
            <w:pPr>
              <w:widowControl/>
              <w:spacing w:line="300" w:lineRule="exact"/>
              <w:ind w:left="-38" w:leftChars="-12"/>
              <w:jc w:val="center"/>
              <w:rPr>
                <w:rFonts w:hint="eastAsia" w:ascii="仿宋_GB2312" w:hAnsi="仿宋_GB2312" w:eastAsia="仿宋_GB2312" w:cs="仿宋_GB2312"/>
                <w:kern w:val="0"/>
                <w:sz w:val="24"/>
                <w:szCs w:val="24"/>
              </w:rPr>
            </w:pPr>
          </w:p>
        </w:tc>
        <w:tc>
          <w:tcPr>
            <w:tcW w:w="266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8E41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港头村经济联合社</w:t>
            </w:r>
          </w:p>
        </w:tc>
        <w:tc>
          <w:tcPr>
            <w:tcW w:w="1388" w:type="dxa"/>
            <w:tcBorders>
              <w:top w:val="single" w:color="auto" w:sz="4" w:space="0"/>
              <w:left w:val="single" w:color="auto" w:sz="4" w:space="0"/>
              <w:bottom w:val="single" w:color="auto" w:sz="4" w:space="0"/>
              <w:right w:val="single" w:color="auto" w:sz="4" w:space="0"/>
            </w:tcBorders>
            <w:vAlign w:val="center"/>
          </w:tcPr>
          <w:p w14:paraId="501269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1.4850 </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1E9C9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84" w:type="dxa"/>
            <w:tcBorders>
              <w:top w:val="single" w:color="auto" w:sz="4" w:space="0"/>
              <w:left w:val="single" w:color="auto" w:sz="4" w:space="0"/>
              <w:bottom w:val="single" w:color="auto" w:sz="4" w:space="0"/>
              <w:right w:val="single" w:color="auto" w:sz="4" w:space="0"/>
            </w:tcBorders>
            <w:vAlign w:val="center"/>
          </w:tcPr>
          <w:p w14:paraId="5DE5861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3.18</w:t>
            </w:r>
          </w:p>
        </w:tc>
      </w:tr>
      <w:tr w14:paraId="41679B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exact"/>
          <w:jc w:val="center"/>
        </w:trPr>
        <w:tc>
          <w:tcPr>
            <w:tcW w:w="3659" w:type="dxa"/>
            <w:gridSpan w:val="2"/>
            <w:tcBorders>
              <w:top w:val="single" w:color="auto" w:sz="4" w:space="0"/>
              <w:bottom w:val="single" w:color="auto" w:sz="4" w:space="0"/>
              <w:right w:val="single" w:color="auto" w:sz="4" w:space="0"/>
            </w:tcBorders>
            <w:vAlign w:val="center"/>
          </w:tcPr>
          <w:p w14:paraId="7284811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388" w:type="dxa"/>
            <w:tcBorders>
              <w:top w:val="single" w:color="auto" w:sz="4" w:space="0"/>
              <w:left w:val="single" w:color="auto" w:sz="4" w:space="0"/>
              <w:bottom w:val="single" w:color="auto" w:sz="4" w:space="0"/>
              <w:right w:val="single" w:color="auto" w:sz="4" w:space="0"/>
            </w:tcBorders>
            <w:vAlign w:val="center"/>
          </w:tcPr>
          <w:p w14:paraId="7AB7A03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9.363</w:t>
            </w:r>
            <w:r>
              <w:rPr>
                <w:rFonts w:hint="eastAsia" w:ascii="仿宋_GB2312" w:hAnsi="仿宋_GB2312" w:cs="仿宋_GB2312"/>
                <w:i w:val="0"/>
                <w:iCs w:val="0"/>
                <w:color w:val="000000"/>
                <w:kern w:val="0"/>
                <w:sz w:val="24"/>
                <w:szCs w:val="24"/>
                <w:u w:val="none"/>
                <w:lang w:val="en-US" w:eastAsia="zh-CN" w:bidi="ar"/>
              </w:rPr>
              <w:t>0</w:t>
            </w:r>
          </w:p>
        </w:tc>
        <w:tc>
          <w:tcPr>
            <w:tcW w:w="2175"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04BD60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484" w:type="dxa"/>
            <w:tcBorders>
              <w:top w:val="single" w:color="auto" w:sz="4" w:space="0"/>
              <w:left w:val="single" w:color="auto" w:sz="4" w:space="0"/>
              <w:bottom w:val="single" w:color="auto" w:sz="4" w:space="0"/>
              <w:right w:val="single" w:color="auto" w:sz="4" w:space="0"/>
            </w:tcBorders>
            <w:vAlign w:val="center"/>
          </w:tcPr>
          <w:p w14:paraId="5361F2B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20.05</w:t>
            </w:r>
          </w:p>
        </w:tc>
      </w:tr>
    </w:tbl>
    <w:p w14:paraId="575BA258">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1531E267"/>
    <w:p w14:paraId="65D48229">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B74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A9CA1">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7A9CA1">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0E4D3E22"/>
    <w:rsid w:val="12341E88"/>
    <w:rsid w:val="13714D70"/>
    <w:rsid w:val="15CE692B"/>
    <w:rsid w:val="18A233DB"/>
    <w:rsid w:val="19E21F71"/>
    <w:rsid w:val="19E70B97"/>
    <w:rsid w:val="1AC92C2E"/>
    <w:rsid w:val="1B6337E0"/>
    <w:rsid w:val="1FA1256D"/>
    <w:rsid w:val="20B67655"/>
    <w:rsid w:val="211F0DDA"/>
    <w:rsid w:val="23141564"/>
    <w:rsid w:val="28702BCD"/>
    <w:rsid w:val="2A015B73"/>
    <w:rsid w:val="2B972895"/>
    <w:rsid w:val="2DAF2E8F"/>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E3112DD"/>
    <w:rsid w:val="5FE43DCD"/>
    <w:rsid w:val="614340C8"/>
    <w:rsid w:val="63117DCA"/>
    <w:rsid w:val="64127CE3"/>
    <w:rsid w:val="64374311"/>
    <w:rsid w:val="65A9621A"/>
    <w:rsid w:val="66177D25"/>
    <w:rsid w:val="6910044C"/>
    <w:rsid w:val="69B87A02"/>
    <w:rsid w:val="6D541C20"/>
    <w:rsid w:val="72270D40"/>
    <w:rsid w:val="72C048A2"/>
    <w:rsid w:val="7451241A"/>
    <w:rsid w:val="748706FC"/>
    <w:rsid w:val="749E5344"/>
    <w:rsid w:val="77D30EA3"/>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1265</Words>
  <Characters>1380</Characters>
  <Lines>0</Lines>
  <Paragraphs>0</Paragraphs>
  <TotalTime>11</TotalTime>
  <ScaleCrop>false</ScaleCrop>
  <LinksUpToDate>false</LinksUpToDate>
  <CharactersWithSpaces>1430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2024-12-13T02:02:20Z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3B7CF87CF9F64CD4A47F1EF50A78C312_13</vt:lpwstr>
  </property>
</Properties>
</file>