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DF3FD">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广州市花都区</w:t>
      </w:r>
      <w:r>
        <w:rPr>
          <w:rFonts w:hint="default" w:ascii="Times New Roman" w:hAnsi="Times New Roman" w:eastAsia="方正小标宋简体" w:cs="Times New Roman"/>
          <w:color w:val="auto"/>
          <w:sz w:val="44"/>
          <w:szCs w:val="44"/>
          <w:lang w:val="en-US" w:eastAsia="zh-CN"/>
        </w:rPr>
        <w:t>2024</w:t>
      </w:r>
      <w:r>
        <w:rPr>
          <w:rFonts w:hint="eastAsia" w:ascii="方正小标宋简体" w:hAnsi="方正小标宋简体" w:eastAsia="方正小标宋简体" w:cs="方正小标宋简体"/>
          <w:color w:val="auto"/>
          <w:sz w:val="44"/>
          <w:szCs w:val="44"/>
          <w:lang w:val="en-US" w:eastAsia="zh-CN"/>
        </w:rPr>
        <w:t>年度第六十七批次城镇</w:t>
      </w:r>
    </w:p>
    <w:p w14:paraId="0991C03A">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建设用地（瑞格尔周边规划道路工程）</w:t>
      </w:r>
    </w:p>
    <w:p w14:paraId="5ECECC07">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项目被征地农民养老保障方案</w:t>
      </w:r>
    </w:p>
    <w:p w14:paraId="120581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14:paraId="4D84FA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6F54ECF">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w:t>
      </w:r>
      <w:bookmarkStart w:id="0" w:name="_GoBack"/>
      <w:bookmarkEnd w:id="0"/>
      <w:r>
        <w:rPr>
          <w:rFonts w:hint="eastAsia" w:ascii="仿宋_GB2312" w:hAnsi="仿宋_GB2312" w:eastAsia="仿宋_GB2312" w:cs="仿宋_GB2312"/>
          <w:color w:val="auto"/>
          <w:lang w:val="en-US" w:eastAsia="zh-CN"/>
        </w:rPr>
        <w:t>问题的通知》（劳社部发</w:t>
      </w:r>
      <w:r>
        <w:rPr>
          <w:rFonts w:hint="default" w:ascii="Times New Roman" w:hAnsi="Times New Roman" w:eastAsia="仿宋_GB2312" w:cs="Times New Roman"/>
          <w:color w:val="auto"/>
          <w:lang w:val="en-US" w:eastAsia="zh-CN"/>
        </w:rPr>
        <w:t>〔2007〕14</w:t>
      </w:r>
      <w:r>
        <w:rPr>
          <w:rFonts w:hint="eastAsia" w:ascii="仿宋_GB2312" w:hAnsi="仿宋_GB2312" w:eastAsia="仿宋_GB2312" w:cs="仿宋_GB2312"/>
          <w:color w:val="auto"/>
          <w:lang w:val="en-US" w:eastAsia="zh-CN"/>
        </w:rPr>
        <w:t>号）《广东省人民政府办公厅转发省人力资源社会保障厅关于进一步完善我省被征地农民养老保障政策意见的通知》（粤府办</w:t>
      </w:r>
      <w:r>
        <w:rPr>
          <w:rFonts w:hint="default" w:ascii="Times New Roman" w:hAnsi="Times New Roman" w:eastAsia="仿宋_GB2312" w:cs="Times New Roman"/>
          <w:color w:val="auto"/>
          <w:lang w:val="en-US" w:eastAsia="zh-CN"/>
        </w:rPr>
        <w:t>〔2021〕22</w:t>
      </w:r>
      <w:r>
        <w:rPr>
          <w:rFonts w:hint="eastAsia" w:ascii="仿宋_GB2312" w:hAnsi="仿宋_GB2312" w:eastAsia="仿宋_GB2312" w:cs="仿宋_GB2312"/>
          <w:color w:val="auto"/>
          <w:lang w:val="en-US" w:eastAsia="zh-CN"/>
        </w:rPr>
        <w:t>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w:t>
      </w:r>
      <w:r>
        <w:rPr>
          <w:rFonts w:hint="default" w:ascii="Times New Roman" w:hAnsi="Times New Roman" w:cs="Times New Roman"/>
          <w:color w:val="auto"/>
          <w:kern w:val="0"/>
          <w:shd w:val="clear" w:color="auto" w:fill="FFFFFF"/>
          <w:lang w:bidi="ar"/>
        </w:rPr>
        <w:t>〔2022〕3</w:t>
      </w:r>
      <w:r>
        <w:rPr>
          <w:rFonts w:hint="eastAsia" w:ascii="仿宋_GB2312" w:hAnsi="仿宋_GB2312" w:cs="仿宋_GB2312"/>
          <w:color w:val="auto"/>
          <w:kern w:val="0"/>
          <w:shd w:val="clear" w:color="auto" w:fill="FFFFFF"/>
          <w:lang w:bidi="ar"/>
        </w:rPr>
        <w:t>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w:t>
      </w:r>
      <w:r>
        <w:rPr>
          <w:rFonts w:hint="default" w:ascii="Times New Roman" w:hAnsi="Times New Roman" w:cs="Times New Roman"/>
          <w:color w:val="auto"/>
          <w:lang w:val="en-US" w:eastAsia="zh-CN"/>
        </w:rPr>
        <w:t>2024</w:t>
      </w:r>
      <w:r>
        <w:rPr>
          <w:rFonts w:hint="eastAsia" w:ascii="仿宋_GB2312" w:hAnsi="仿宋_GB2312" w:cs="仿宋_GB2312"/>
          <w:color w:val="auto"/>
          <w:lang w:val="en-US" w:eastAsia="zh-CN"/>
        </w:rPr>
        <w:t>年度第六十七批次城镇建设用地（瑞格尔周边规划道路工程）</w:t>
      </w:r>
      <w:r>
        <w:rPr>
          <w:rFonts w:hint="eastAsia" w:ascii="仿宋_GB2312" w:hAnsi="仿宋_GB2312" w:eastAsia="仿宋_GB2312" w:cs="仿宋_GB2312"/>
          <w:color w:val="auto"/>
          <w:lang w:val="en-US" w:eastAsia="zh-CN"/>
        </w:rPr>
        <w:t>被征地农民养老保障方案如下：</w:t>
      </w:r>
    </w:p>
    <w:p w14:paraId="38485648">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w:t>
      </w:r>
      <w:r>
        <w:rPr>
          <w:rFonts w:hint="default" w:ascii="Times New Roman" w:hAnsi="Times New Roman" w:cs="Times New Roman"/>
          <w:color w:val="auto"/>
          <w:lang w:val="en-US" w:eastAsia="zh-CN"/>
        </w:rPr>
        <w:t>2024</w:t>
      </w:r>
      <w:r>
        <w:rPr>
          <w:rFonts w:hint="eastAsia" w:ascii="仿宋_GB2312" w:hAnsi="仿宋_GB2312" w:cs="仿宋_GB2312"/>
          <w:color w:val="auto"/>
          <w:lang w:val="en-US" w:eastAsia="zh-CN"/>
        </w:rPr>
        <w:t>年度第六十七批次城镇建设用地（瑞格尔周边规划道路工程）</w:t>
      </w:r>
      <w:r>
        <w:rPr>
          <w:rFonts w:hint="eastAsia" w:ascii="仿宋_GB2312" w:hAnsi="仿宋_GB2312" w:eastAsia="仿宋_GB2312" w:cs="仿宋_GB2312"/>
          <w:color w:val="auto"/>
          <w:lang w:val="en-US" w:eastAsia="zh-CN"/>
        </w:rPr>
        <w:t>项目涉及的被征地农民实施社会养老保障。</w:t>
      </w:r>
    </w:p>
    <w:p w14:paraId="605F8EC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花东镇秀塘村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w:t>
      </w:r>
      <w:r>
        <w:rPr>
          <w:rFonts w:hint="default" w:ascii="Times New Roman" w:hAnsi="Times New Roman" w:cs="Times New Roman"/>
          <w:i w:val="0"/>
          <w:caps w:val="0"/>
          <w:color w:val="auto"/>
          <w:spacing w:val="0"/>
          <w:kern w:val="0"/>
          <w:sz w:val="32"/>
          <w:szCs w:val="32"/>
          <w:shd w:val="clear" w:color="auto" w:fill="FFFFFF"/>
          <w:lang w:val="en-US" w:eastAsia="zh-CN" w:bidi="ar"/>
        </w:rPr>
        <w:t>16.5810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default" w:ascii="Times New Roman" w:hAnsi="Times New Roman" w:cs="Times New Roman"/>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lang w:eastAsia="zh-CN"/>
        </w:rPr>
        <w:t>暂未</w:t>
      </w:r>
      <w:r>
        <w:rPr>
          <w:rFonts w:hint="eastAsia" w:ascii="仿宋_GB2312" w:hAnsi="仿宋_GB2312" w:cs="仿宋_GB2312"/>
          <w:color w:val="auto"/>
          <w:kern w:val="2"/>
          <w:highlight w:val="none"/>
          <w:shd w:val="clear" w:color="auto" w:fill="auto"/>
          <w:lang w:val="en-US" w:eastAsia="zh-CN" w:bidi="ar-SA"/>
        </w:rPr>
        <w:t>完成</w:t>
      </w:r>
      <w:r>
        <w:rPr>
          <w:rFonts w:hint="eastAsia" w:ascii="仿宋_GB2312" w:hAnsi="仿宋_GB2312" w:cs="仿宋_GB2312"/>
          <w:color w:val="auto"/>
          <w:highlight w:val="none"/>
        </w:rPr>
        <w:t>征地补偿安置协议签订。</w:t>
      </w:r>
      <w:r>
        <w:rPr>
          <w:rFonts w:hint="eastAsia" w:ascii="仿宋_GB2312" w:hAnsi="仿宋_GB2312" w:cs="仿宋_GB2312"/>
          <w:color w:val="auto"/>
          <w:kern w:val="2"/>
          <w:shd w:val="clear" w:color="auto" w:fill="auto"/>
          <w:lang w:bidi="ar-SA"/>
        </w:rPr>
        <w:t>该项目征地社保费应按</w:t>
      </w:r>
      <w:r>
        <w:rPr>
          <w:rFonts w:hint="default" w:ascii="Times New Roman" w:hAnsi="Times New Roman" w:cs="Times New Roman"/>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default" w:ascii="Times New Roman" w:hAnsi="Times New Roman" w:cs="Times New Roman"/>
          <w:color w:val="auto"/>
          <w:kern w:val="2"/>
          <w:shd w:val="clear" w:color="auto" w:fill="auto"/>
          <w:lang w:bidi="ar-SA"/>
        </w:rPr>
        <w:t>/</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default" w:ascii="Times New Roman" w:hAnsi="Times New Roman" w:cs="Times New Roman"/>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w:t>
      </w:r>
      <w:r>
        <w:rPr>
          <w:rFonts w:hint="default" w:ascii="Times New Roman" w:hAnsi="Times New Roman" w:cs="Times New Roman"/>
          <w:color w:val="auto"/>
          <w:kern w:val="2"/>
          <w:shd w:val="clear" w:color="auto" w:fill="auto"/>
          <w:lang w:bidi="ar-SA"/>
        </w:rPr>
        <w:t>/</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eastAsia="zh-CN" w:bidi="ar-SA"/>
        </w:rPr>
        <w:t>的</w:t>
      </w:r>
      <w:r>
        <w:rPr>
          <w:rFonts w:hint="default" w:ascii="Times New Roman" w:hAnsi="Times New Roman" w:cs="Times New Roman"/>
          <w:color w:val="auto"/>
          <w:kern w:val="2"/>
          <w:shd w:val="clear" w:color="auto" w:fill="auto"/>
          <w:lang w:val="en-US" w:eastAsia="zh-CN" w:bidi="ar-SA"/>
        </w:rPr>
        <w:t>16</w:t>
      </w:r>
      <w:r>
        <w:rPr>
          <w:rFonts w:hint="default" w:ascii="Times New Roman" w:hAnsi="Times New Roman" w:cs="Times New Roman"/>
          <w:color w:val="auto"/>
          <w:kern w:val="2"/>
          <w:shd w:val="clear" w:color="auto" w:fill="auto"/>
          <w:lang w:bidi="ar-SA"/>
        </w:rPr>
        <w:t>%</w:t>
      </w:r>
      <w:r>
        <w:rPr>
          <w:rFonts w:hint="eastAsia" w:ascii="仿宋_GB2312" w:hAnsi="仿宋_GB2312" w:cs="仿宋_GB2312"/>
          <w:color w:val="auto"/>
          <w:kern w:val="2"/>
          <w:shd w:val="clear" w:color="auto" w:fill="auto"/>
          <w:lang w:bidi="ar-SA"/>
        </w:rPr>
        <w:t>），需计提资金</w:t>
      </w:r>
      <w:r>
        <w:rPr>
          <w:rFonts w:hint="default" w:ascii="Times New Roman" w:hAnsi="Times New Roman" w:cs="Times New Roman"/>
          <w:color w:val="auto"/>
          <w:kern w:val="2"/>
          <w:shd w:val="clear" w:color="auto" w:fill="auto"/>
          <w:lang w:val="en-US" w:eastAsia="zh-CN" w:bidi="ar-SA"/>
        </w:rPr>
        <w:t>35.52</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w:t>
      </w:r>
      <w:r>
        <w:rPr>
          <w:rFonts w:hint="default" w:ascii="Times New Roman" w:hAnsi="Times New Roman" w:cs="Times New Roman"/>
          <w:color w:val="auto"/>
          <w:kern w:val="2"/>
          <w:shd w:val="clear" w:color="auto" w:fill="auto"/>
          <w:lang w:bidi="ar-SA"/>
        </w:rPr>
        <w:t>44050155150100002584</w:t>
      </w:r>
      <w:r>
        <w:rPr>
          <w:rFonts w:hint="eastAsia" w:ascii="仿宋_GB2312" w:hAnsi="仿宋_GB2312" w:cs="仿宋_GB2312"/>
          <w:color w:val="auto"/>
          <w:kern w:val="2"/>
          <w:shd w:val="clear" w:color="auto" w:fill="auto"/>
          <w:lang w:bidi="ar-SA"/>
        </w:rPr>
        <w:t>）。</w:t>
      </w:r>
    </w:p>
    <w:p w14:paraId="7DDFBE02">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hint="default" w:ascii="Times New Roman" w:hAnsi="Times New Roman" w:eastAsia="仿宋_GB2312" w:cs="Times New Roman"/>
        </w:rPr>
        <w:t>16</w:t>
      </w:r>
      <w:r>
        <w:rPr>
          <w:rFonts w:hint="eastAsia" w:ascii="仿宋_GB2312" w:hAnsi="仿宋_GB2312" w:eastAsia="仿宋_GB2312" w:cs="仿宋_GB2312"/>
        </w:rPr>
        <w:t>周岁以上的家庭成员，纳入征地社保补贴对象范围。农村集体经济组织另有规定的（如实行土地股份制经济或者集体统一经营土地等情况），可从其规定。</w:t>
      </w:r>
    </w:p>
    <w:p w14:paraId="52211F5F">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w:t>
      </w:r>
      <w:r>
        <w:rPr>
          <w:rFonts w:hint="default" w:ascii="Times New Roman" w:hAnsi="Times New Roman" w:eastAsia="仿宋_GB2312" w:cs="Times New Roman"/>
        </w:rPr>
        <w:t>15</w:t>
      </w:r>
      <w:r>
        <w:rPr>
          <w:rFonts w:hint="eastAsia" w:ascii="仿宋_GB2312" w:hAnsi="仿宋_GB2312" w:eastAsia="仿宋_GB2312" w:cs="仿宋_GB2312"/>
        </w:rPr>
        <w:t>个工作日内按时提供具体参保人员名单和分配金额。被征地农户未按时提供的，由乡镇人民政府（街道办事处）按被征地农户的</w:t>
      </w:r>
      <w:r>
        <w:rPr>
          <w:rFonts w:hint="default" w:ascii="Times New Roman" w:hAnsi="Times New Roman" w:eastAsia="仿宋_GB2312" w:cs="Times New Roman"/>
        </w:rPr>
        <w:t>16</w:t>
      </w:r>
      <w:r>
        <w:rPr>
          <w:rFonts w:hint="eastAsia" w:ascii="仿宋_GB2312" w:hAnsi="仿宋_GB2312" w:eastAsia="仿宋_GB2312" w:cs="仿宋_GB2312"/>
        </w:rPr>
        <w:t>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14:paraId="524B31CA">
      <w:pPr>
        <w:pStyle w:val="2"/>
        <w:ind w:left="0" w:leftChars="0" w:firstLine="0" w:firstLineChars="0"/>
        <w:rPr>
          <w:rFonts w:hint="eastAsia"/>
          <w:color w:val="auto"/>
          <w:sz w:val="32"/>
          <w:szCs w:val="32"/>
        </w:rPr>
      </w:pPr>
    </w:p>
    <w:p w14:paraId="3543A29A">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养老保障情况表</w:t>
      </w:r>
    </w:p>
    <w:p w14:paraId="4B59B21F">
      <w:pPr>
        <w:pStyle w:val="2"/>
        <w:ind w:left="0" w:leftChars="0" w:firstLine="0" w:firstLineChars="0"/>
        <w:rPr>
          <w:rFonts w:hint="eastAsia"/>
          <w:color w:val="auto"/>
          <w:sz w:val="32"/>
          <w:szCs w:val="32"/>
          <w:lang w:val="en-US" w:eastAsia="zh-CN"/>
        </w:rPr>
      </w:pPr>
    </w:p>
    <w:p w14:paraId="360F8471">
      <w:pPr>
        <w:rPr>
          <w:rFonts w:hint="eastAsia" w:ascii="仿宋_GB2312" w:hAnsi="仿宋_GB2312" w:eastAsia="仿宋_GB2312" w:cs="仿宋_GB2312"/>
          <w:color w:val="auto"/>
          <w:sz w:val="32"/>
          <w:szCs w:val="32"/>
          <w:lang w:val="en-US" w:eastAsia="zh-CN"/>
        </w:rPr>
      </w:pPr>
    </w:p>
    <w:p w14:paraId="5EB1C341">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2669D60D">
      <w:pPr>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cs="仿宋_GB2312"/>
          <w:color w:val="FF0000"/>
          <w:sz w:val="32"/>
          <w:szCs w:val="32"/>
          <w:lang w:val="en-US" w:eastAsia="zh-CN"/>
        </w:rPr>
        <w:t xml:space="preserve"> </w:t>
      </w:r>
      <w:r>
        <w:rPr>
          <w:rFonts w:hint="default" w:ascii="Times New Roman" w:hAnsi="Times New Roman" w:cs="Times New Roman"/>
          <w:color w:val="auto"/>
          <w:sz w:val="32"/>
          <w:szCs w:val="32"/>
          <w:highlight w:val="none"/>
          <w:lang w:val="en-US" w:eastAsia="zh-CN"/>
        </w:rPr>
        <w:t>2024</w:t>
      </w:r>
      <w:r>
        <w:rPr>
          <w:rFonts w:hint="eastAsia" w:ascii="仿宋_GB2312" w:hAnsi="仿宋_GB2312" w:eastAsia="仿宋_GB2312" w:cs="仿宋_GB2312"/>
          <w:color w:val="auto"/>
          <w:sz w:val="32"/>
          <w:szCs w:val="32"/>
          <w:highlight w:val="none"/>
          <w:lang w:val="en-US" w:eastAsia="zh-CN"/>
        </w:rPr>
        <w:t>年</w:t>
      </w:r>
      <w:r>
        <w:rPr>
          <w:rFonts w:hint="default" w:ascii="Times New Roman" w:hAnsi="Times New Roman" w:cs="Times New Roman"/>
          <w:color w:val="auto"/>
          <w:sz w:val="32"/>
          <w:szCs w:val="32"/>
          <w:highlight w:val="none"/>
          <w:lang w:val="en-US" w:eastAsia="zh-CN"/>
        </w:rPr>
        <w:t>11</w:t>
      </w:r>
      <w:r>
        <w:rPr>
          <w:rFonts w:hint="eastAsia" w:ascii="仿宋_GB2312" w:hAnsi="仿宋_GB2312" w:eastAsia="仿宋_GB2312" w:cs="仿宋_GB2312"/>
          <w:color w:val="auto"/>
          <w:sz w:val="32"/>
          <w:szCs w:val="32"/>
          <w:highlight w:val="none"/>
          <w:lang w:val="en-US" w:eastAsia="zh-CN"/>
        </w:rPr>
        <w:t>月</w:t>
      </w:r>
      <w:r>
        <w:rPr>
          <w:rFonts w:hint="default" w:ascii="Times New Roman" w:hAnsi="Times New Roman" w:cs="Times New Roman"/>
          <w:color w:val="auto"/>
          <w:sz w:val="32"/>
          <w:szCs w:val="32"/>
          <w:highlight w:val="none"/>
          <w:lang w:val="en-US" w:eastAsia="zh-CN"/>
        </w:rPr>
        <w:t>26</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日</w:t>
      </w:r>
    </w:p>
    <w:p w14:paraId="55AC5C36">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564490BF">
      <w:pPr>
        <w:rPr>
          <w:rFonts w:hint="eastAsia"/>
          <w:lang w:val="en-US" w:eastAsia="zh-CN"/>
        </w:rPr>
      </w:pPr>
    </w:p>
    <w:p w14:paraId="756A5EBF">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31DCE982">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8FFA8A1">
      <w:pPr>
        <w:rPr>
          <w:rFonts w:hint="eastAsia" w:ascii="黑体" w:hAnsi="黑体" w:eastAsia="黑体" w:cs="黑体"/>
        </w:rPr>
      </w:pPr>
    </w:p>
    <w:p w14:paraId="0C37B3E6">
      <w:pPr>
        <w:rPr>
          <w:rFonts w:hint="eastAsia" w:ascii="黑体" w:hAnsi="黑体" w:eastAsia="黑体" w:cs="黑体"/>
        </w:rPr>
      </w:pPr>
    </w:p>
    <w:p w14:paraId="21594983">
      <w:pPr>
        <w:rPr>
          <w:rFonts w:hint="eastAsia" w:ascii="黑体" w:hAnsi="黑体" w:eastAsia="黑体" w:cs="黑体"/>
        </w:rPr>
      </w:pPr>
    </w:p>
    <w:p w14:paraId="3BD5DA9F">
      <w:pPr>
        <w:rPr>
          <w:rFonts w:hint="eastAsia" w:ascii="黑体" w:hAnsi="黑体" w:eastAsia="黑体" w:cs="黑体"/>
        </w:rPr>
      </w:pPr>
    </w:p>
    <w:p w14:paraId="5233DEDE">
      <w:pPr>
        <w:rPr>
          <w:rFonts w:hint="eastAsia" w:ascii="黑体" w:hAnsi="黑体" w:eastAsia="黑体" w:cs="黑体"/>
        </w:rPr>
      </w:pPr>
    </w:p>
    <w:p w14:paraId="62DB033E">
      <w:pPr>
        <w:rPr>
          <w:rFonts w:hint="eastAsia" w:ascii="黑体" w:hAnsi="黑体" w:eastAsia="黑体" w:cs="黑体"/>
        </w:rPr>
      </w:pPr>
    </w:p>
    <w:p w14:paraId="477AA9B8">
      <w:pPr>
        <w:rPr>
          <w:rFonts w:hint="eastAsia" w:ascii="黑体" w:hAnsi="黑体" w:eastAsia="黑体" w:cs="黑体"/>
        </w:rPr>
      </w:pPr>
    </w:p>
    <w:p w14:paraId="593EAA37">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13EFA349">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4B9349AD">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850"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997"/>
        <w:gridCol w:w="2862"/>
        <w:gridCol w:w="1575"/>
        <w:gridCol w:w="1995"/>
        <w:gridCol w:w="1421"/>
      </w:tblGrid>
      <w:tr w14:paraId="7E7C973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859" w:type="dxa"/>
            <w:gridSpan w:val="2"/>
            <w:tcBorders>
              <w:top w:val="single" w:color="auto" w:sz="4" w:space="0"/>
              <w:bottom w:val="single" w:color="auto" w:sz="4" w:space="0"/>
              <w:right w:val="single" w:color="auto" w:sz="4" w:space="0"/>
            </w:tcBorders>
            <w:vAlign w:val="center"/>
          </w:tcPr>
          <w:p w14:paraId="190C7ECB">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575" w:type="dxa"/>
            <w:tcBorders>
              <w:top w:val="single" w:color="auto" w:sz="4" w:space="0"/>
              <w:left w:val="single" w:color="auto" w:sz="4" w:space="0"/>
              <w:bottom w:val="single" w:color="auto" w:sz="4" w:space="0"/>
              <w:right w:val="single" w:color="auto" w:sz="4" w:space="0"/>
            </w:tcBorders>
            <w:vAlign w:val="center"/>
          </w:tcPr>
          <w:p w14:paraId="1CB53CD7">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w:t>
            </w:r>
          </w:p>
          <w:p w14:paraId="12CD46A0">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面积</w:t>
            </w:r>
          </w:p>
        </w:tc>
        <w:tc>
          <w:tcPr>
            <w:tcW w:w="199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DEF0466">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421" w:type="dxa"/>
            <w:tcBorders>
              <w:top w:val="single" w:color="auto" w:sz="4" w:space="0"/>
              <w:left w:val="single" w:color="auto" w:sz="4" w:space="0"/>
              <w:bottom w:val="single" w:color="auto" w:sz="4" w:space="0"/>
              <w:right w:val="single" w:color="auto" w:sz="4" w:space="0"/>
            </w:tcBorders>
            <w:vAlign w:val="center"/>
          </w:tcPr>
          <w:p w14:paraId="7BA8805E">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w:t>
            </w:r>
          </w:p>
          <w:p w14:paraId="5126125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社保费</w:t>
            </w:r>
          </w:p>
        </w:tc>
      </w:tr>
      <w:tr w14:paraId="1B6FE01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97" w:type="dxa"/>
            <w:vMerge w:val="restart"/>
            <w:tcBorders>
              <w:top w:val="single" w:color="auto" w:sz="4" w:space="0"/>
              <w:right w:val="single" w:color="auto" w:sz="4" w:space="0"/>
            </w:tcBorders>
            <w:vAlign w:val="center"/>
          </w:tcPr>
          <w:p w14:paraId="7A00375C">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花东镇</w:t>
            </w:r>
          </w:p>
        </w:tc>
        <w:tc>
          <w:tcPr>
            <w:tcW w:w="286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500BA76">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秀塘村第八经济合作社</w:t>
            </w:r>
          </w:p>
        </w:tc>
        <w:tc>
          <w:tcPr>
            <w:tcW w:w="1575" w:type="dxa"/>
            <w:tcBorders>
              <w:top w:val="single" w:color="auto" w:sz="4" w:space="0"/>
              <w:left w:val="single" w:color="auto" w:sz="4" w:space="0"/>
              <w:bottom w:val="single" w:color="auto" w:sz="4" w:space="0"/>
              <w:right w:val="single" w:color="auto" w:sz="4" w:space="0"/>
            </w:tcBorders>
            <w:vAlign w:val="center"/>
          </w:tcPr>
          <w:p w14:paraId="79A2A4CA">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lang w:val="en-US"/>
              </w:rPr>
            </w:pPr>
            <w:r>
              <w:rPr>
                <w:rFonts w:hint="default" w:ascii="Times New Roman" w:hAnsi="Times New Roman" w:eastAsia="仿宋_GB2312" w:cs="Times New Roman"/>
                <w:i w:val="0"/>
                <w:iCs w:val="0"/>
                <w:color w:val="auto"/>
                <w:kern w:val="0"/>
                <w:sz w:val="22"/>
                <w:szCs w:val="22"/>
                <w:u w:val="none"/>
                <w:lang w:val="en-US" w:eastAsia="zh-CN" w:bidi="ar"/>
              </w:rPr>
              <w:t>1.2435</w:t>
            </w:r>
          </w:p>
        </w:tc>
        <w:tc>
          <w:tcPr>
            <w:tcW w:w="199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E6D9FB3">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i w:val="0"/>
                <w:iCs w:val="0"/>
                <w:color w:val="auto"/>
                <w:kern w:val="0"/>
                <w:sz w:val="24"/>
                <w:szCs w:val="24"/>
                <w:u w:val="none"/>
                <w:lang w:val="en-US" w:eastAsia="zh-CN" w:bidi="ar"/>
              </w:rPr>
              <w:t>0</w:t>
            </w:r>
          </w:p>
        </w:tc>
        <w:tc>
          <w:tcPr>
            <w:tcW w:w="1421" w:type="dxa"/>
            <w:tcBorders>
              <w:top w:val="single" w:color="auto" w:sz="4" w:space="0"/>
              <w:left w:val="single" w:color="auto" w:sz="4" w:space="0"/>
              <w:bottom w:val="single" w:color="auto" w:sz="4" w:space="0"/>
              <w:right w:val="single" w:color="auto" w:sz="4" w:space="0"/>
            </w:tcBorders>
            <w:vAlign w:val="center"/>
          </w:tcPr>
          <w:p w14:paraId="5953AA68">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i w:val="0"/>
                <w:iCs w:val="0"/>
                <w:color w:val="auto"/>
                <w:kern w:val="0"/>
                <w:sz w:val="22"/>
                <w:szCs w:val="22"/>
                <w:u w:val="none"/>
                <w:lang w:val="en-US" w:eastAsia="zh-CN" w:bidi="ar"/>
              </w:rPr>
              <w:t>2.67</w:t>
            </w:r>
          </w:p>
        </w:tc>
      </w:tr>
      <w:tr w14:paraId="16817D3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97" w:type="dxa"/>
            <w:vMerge w:val="continue"/>
            <w:tcBorders>
              <w:right w:val="single" w:color="auto" w:sz="4" w:space="0"/>
            </w:tcBorders>
            <w:vAlign w:val="center"/>
          </w:tcPr>
          <w:p w14:paraId="41FD859E">
            <w:pPr>
              <w:widowControl/>
              <w:spacing w:line="300" w:lineRule="exact"/>
              <w:ind w:left="-38" w:leftChars="-12"/>
              <w:jc w:val="center"/>
              <w:rPr>
                <w:rFonts w:hint="eastAsia" w:ascii="仿宋_GB2312" w:hAnsi="仿宋_GB2312" w:eastAsia="仿宋_GB2312" w:cs="仿宋_GB2312"/>
                <w:kern w:val="0"/>
                <w:sz w:val="24"/>
                <w:szCs w:val="24"/>
              </w:rPr>
            </w:pPr>
          </w:p>
        </w:tc>
        <w:tc>
          <w:tcPr>
            <w:tcW w:w="286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BF220E0">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秀塘村第九经济合作社</w:t>
            </w:r>
          </w:p>
        </w:tc>
        <w:tc>
          <w:tcPr>
            <w:tcW w:w="1575" w:type="dxa"/>
            <w:tcBorders>
              <w:top w:val="single" w:color="auto" w:sz="4" w:space="0"/>
              <w:left w:val="single" w:color="auto" w:sz="4" w:space="0"/>
              <w:bottom w:val="single" w:color="auto" w:sz="4" w:space="0"/>
              <w:right w:val="single" w:color="auto" w:sz="4" w:space="0"/>
            </w:tcBorders>
            <w:vAlign w:val="center"/>
          </w:tcPr>
          <w:p w14:paraId="0A5D131F">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lang w:val="en-US"/>
              </w:rPr>
            </w:pPr>
            <w:r>
              <w:rPr>
                <w:rFonts w:hint="default" w:ascii="Times New Roman" w:hAnsi="Times New Roman" w:eastAsia="仿宋_GB2312" w:cs="Times New Roman"/>
                <w:i w:val="0"/>
                <w:iCs w:val="0"/>
                <w:color w:val="auto"/>
                <w:kern w:val="0"/>
                <w:sz w:val="22"/>
                <w:szCs w:val="22"/>
                <w:u w:val="none"/>
                <w:lang w:val="en-US" w:eastAsia="zh-CN" w:bidi="ar"/>
              </w:rPr>
              <w:t>1.338</w:t>
            </w:r>
            <w:r>
              <w:rPr>
                <w:rFonts w:hint="default" w:ascii="Times New Roman" w:hAnsi="Times New Roman" w:cs="Times New Roman"/>
                <w:i w:val="0"/>
                <w:iCs w:val="0"/>
                <w:color w:val="auto"/>
                <w:kern w:val="0"/>
                <w:sz w:val="22"/>
                <w:szCs w:val="22"/>
                <w:u w:val="none"/>
                <w:lang w:val="en-US" w:eastAsia="zh-CN" w:bidi="ar"/>
              </w:rPr>
              <w:t>0</w:t>
            </w:r>
          </w:p>
        </w:tc>
        <w:tc>
          <w:tcPr>
            <w:tcW w:w="199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4191D71">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i w:val="0"/>
                <w:iCs w:val="0"/>
                <w:color w:val="auto"/>
                <w:kern w:val="0"/>
                <w:sz w:val="24"/>
                <w:szCs w:val="24"/>
                <w:u w:val="none"/>
                <w:lang w:val="en-US" w:eastAsia="zh-CN" w:bidi="ar"/>
              </w:rPr>
              <w:t>0</w:t>
            </w:r>
          </w:p>
        </w:tc>
        <w:tc>
          <w:tcPr>
            <w:tcW w:w="1421" w:type="dxa"/>
            <w:tcBorders>
              <w:top w:val="single" w:color="auto" w:sz="4" w:space="0"/>
              <w:left w:val="single" w:color="auto" w:sz="4" w:space="0"/>
              <w:bottom w:val="single" w:color="auto" w:sz="4" w:space="0"/>
              <w:right w:val="single" w:color="auto" w:sz="4" w:space="0"/>
            </w:tcBorders>
            <w:vAlign w:val="center"/>
          </w:tcPr>
          <w:p w14:paraId="443B36CB">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i w:val="0"/>
                <w:iCs w:val="0"/>
                <w:color w:val="auto"/>
                <w:kern w:val="0"/>
                <w:sz w:val="22"/>
                <w:szCs w:val="22"/>
                <w:u w:val="none"/>
                <w:lang w:val="en-US" w:eastAsia="zh-CN" w:bidi="ar"/>
              </w:rPr>
              <w:t>2.87</w:t>
            </w:r>
          </w:p>
        </w:tc>
      </w:tr>
      <w:tr w14:paraId="37BFEFD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97" w:type="dxa"/>
            <w:vMerge w:val="continue"/>
            <w:tcBorders>
              <w:right w:val="single" w:color="auto" w:sz="4" w:space="0"/>
            </w:tcBorders>
            <w:vAlign w:val="center"/>
          </w:tcPr>
          <w:p w14:paraId="38415160">
            <w:pPr>
              <w:widowControl/>
              <w:spacing w:line="300" w:lineRule="exact"/>
              <w:ind w:left="-38" w:leftChars="-12"/>
              <w:jc w:val="center"/>
              <w:rPr>
                <w:rFonts w:hint="eastAsia" w:ascii="仿宋_GB2312" w:hAnsi="仿宋_GB2312" w:eastAsia="仿宋_GB2312" w:cs="仿宋_GB2312"/>
                <w:kern w:val="0"/>
                <w:sz w:val="24"/>
                <w:szCs w:val="24"/>
              </w:rPr>
            </w:pPr>
          </w:p>
        </w:tc>
        <w:tc>
          <w:tcPr>
            <w:tcW w:w="286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1E3BB0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秀塘村第十二经济合作社</w:t>
            </w:r>
          </w:p>
        </w:tc>
        <w:tc>
          <w:tcPr>
            <w:tcW w:w="1575" w:type="dxa"/>
            <w:tcBorders>
              <w:top w:val="single" w:color="auto" w:sz="4" w:space="0"/>
              <w:left w:val="single" w:color="auto" w:sz="4" w:space="0"/>
              <w:bottom w:val="single" w:color="auto" w:sz="4" w:space="0"/>
              <w:right w:val="single" w:color="auto" w:sz="4" w:space="0"/>
            </w:tcBorders>
            <w:vAlign w:val="center"/>
          </w:tcPr>
          <w:p w14:paraId="07BB7C18">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lang w:val="en-US"/>
              </w:rPr>
            </w:pPr>
            <w:r>
              <w:rPr>
                <w:rFonts w:hint="default" w:ascii="Times New Roman" w:hAnsi="Times New Roman" w:eastAsia="仿宋_GB2312" w:cs="Times New Roman"/>
                <w:i w:val="0"/>
                <w:iCs w:val="0"/>
                <w:color w:val="auto"/>
                <w:kern w:val="0"/>
                <w:sz w:val="22"/>
                <w:szCs w:val="22"/>
                <w:u w:val="none"/>
                <w:lang w:val="en-US" w:eastAsia="zh-CN" w:bidi="ar"/>
              </w:rPr>
              <w:t>0.027</w:t>
            </w:r>
            <w:r>
              <w:rPr>
                <w:rFonts w:hint="default" w:ascii="Times New Roman" w:hAnsi="Times New Roman" w:cs="Times New Roman"/>
                <w:i w:val="0"/>
                <w:iCs w:val="0"/>
                <w:color w:val="auto"/>
                <w:kern w:val="0"/>
                <w:sz w:val="22"/>
                <w:szCs w:val="22"/>
                <w:u w:val="none"/>
                <w:lang w:val="en-US" w:eastAsia="zh-CN" w:bidi="ar"/>
              </w:rPr>
              <w:t>0</w:t>
            </w:r>
          </w:p>
        </w:tc>
        <w:tc>
          <w:tcPr>
            <w:tcW w:w="199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34F8C36">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i w:val="0"/>
                <w:iCs w:val="0"/>
                <w:color w:val="auto"/>
                <w:kern w:val="0"/>
                <w:sz w:val="24"/>
                <w:szCs w:val="24"/>
                <w:u w:val="none"/>
                <w:lang w:val="en-US" w:eastAsia="zh-CN" w:bidi="ar"/>
              </w:rPr>
              <w:t>0</w:t>
            </w:r>
          </w:p>
        </w:tc>
        <w:tc>
          <w:tcPr>
            <w:tcW w:w="1421" w:type="dxa"/>
            <w:tcBorders>
              <w:top w:val="single" w:color="auto" w:sz="4" w:space="0"/>
              <w:left w:val="single" w:color="auto" w:sz="4" w:space="0"/>
              <w:bottom w:val="single" w:color="auto" w:sz="4" w:space="0"/>
              <w:right w:val="single" w:color="auto" w:sz="4" w:space="0"/>
            </w:tcBorders>
            <w:vAlign w:val="center"/>
          </w:tcPr>
          <w:p w14:paraId="13389EEF">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i w:val="0"/>
                <w:iCs w:val="0"/>
                <w:color w:val="auto"/>
                <w:kern w:val="0"/>
                <w:sz w:val="22"/>
                <w:szCs w:val="22"/>
                <w:u w:val="none"/>
                <w:lang w:val="en-US" w:eastAsia="zh-CN" w:bidi="ar"/>
              </w:rPr>
              <w:t>0.06</w:t>
            </w:r>
          </w:p>
        </w:tc>
      </w:tr>
      <w:tr w14:paraId="354672B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97" w:type="dxa"/>
            <w:vMerge w:val="continue"/>
            <w:tcBorders>
              <w:right w:val="single" w:color="auto" w:sz="4" w:space="0"/>
            </w:tcBorders>
            <w:vAlign w:val="center"/>
          </w:tcPr>
          <w:p w14:paraId="6212DF8A">
            <w:pPr>
              <w:widowControl/>
              <w:spacing w:line="300" w:lineRule="exact"/>
              <w:ind w:left="-38" w:leftChars="-12"/>
              <w:jc w:val="center"/>
              <w:rPr>
                <w:rFonts w:hint="eastAsia" w:ascii="仿宋_GB2312" w:hAnsi="仿宋_GB2312" w:eastAsia="仿宋_GB2312" w:cs="仿宋_GB2312"/>
                <w:kern w:val="0"/>
                <w:sz w:val="24"/>
                <w:szCs w:val="24"/>
              </w:rPr>
            </w:pPr>
          </w:p>
        </w:tc>
        <w:tc>
          <w:tcPr>
            <w:tcW w:w="286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3BFB96C">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秀塘村第十三经济合作社</w:t>
            </w:r>
          </w:p>
        </w:tc>
        <w:tc>
          <w:tcPr>
            <w:tcW w:w="1575" w:type="dxa"/>
            <w:tcBorders>
              <w:top w:val="single" w:color="auto" w:sz="4" w:space="0"/>
              <w:left w:val="single" w:color="auto" w:sz="4" w:space="0"/>
              <w:bottom w:val="single" w:color="auto" w:sz="4" w:space="0"/>
              <w:right w:val="single" w:color="auto" w:sz="4" w:space="0"/>
            </w:tcBorders>
            <w:vAlign w:val="center"/>
          </w:tcPr>
          <w:p w14:paraId="3D38ADFF">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lang w:val="en-US"/>
              </w:rPr>
            </w:pPr>
            <w:r>
              <w:rPr>
                <w:rFonts w:hint="default" w:ascii="Times New Roman" w:hAnsi="Times New Roman" w:eastAsia="仿宋_GB2312" w:cs="Times New Roman"/>
                <w:i w:val="0"/>
                <w:iCs w:val="0"/>
                <w:color w:val="auto"/>
                <w:kern w:val="0"/>
                <w:sz w:val="22"/>
                <w:szCs w:val="22"/>
                <w:u w:val="none"/>
                <w:lang w:val="en-US" w:eastAsia="zh-CN" w:bidi="ar"/>
              </w:rPr>
              <w:t>0.483</w:t>
            </w:r>
            <w:r>
              <w:rPr>
                <w:rFonts w:hint="default" w:ascii="Times New Roman" w:hAnsi="Times New Roman" w:cs="Times New Roman"/>
                <w:i w:val="0"/>
                <w:iCs w:val="0"/>
                <w:color w:val="auto"/>
                <w:kern w:val="0"/>
                <w:sz w:val="22"/>
                <w:szCs w:val="22"/>
                <w:u w:val="none"/>
                <w:lang w:val="en-US" w:eastAsia="zh-CN" w:bidi="ar"/>
              </w:rPr>
              <w:t>0</w:t>
            </w:r>
          </w:p>
        </w:tc>
        <w:tc>
          <w:tcPr>
            <w:tcW w:w="199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0585220">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i w:val="0"/>
                <w:iCs w:val="0"/>
                <w:color w:val="auto"/>
                <w:kern w:val="0"/>
                <w:sz w:val="24"/>
                <w:szCs w:val="24"/>
                <w:u w:val="none"/>
                <w:lang w:val="en-US" w:eastAsia="zh-CN" w:bidi="ar"/>
              </w:rPr>
              <w:t>0</w:t>
            </w:r>
          </w:p>
        </w:tc>
        <w:tc>
          <w:tcPr>
            <w:tcW w:w="1421" w:type="dxa"/>
            <w:tcBorders>
              <w:top w:val="single" w:color="auto" w:sz="4" w:space="0"/>
              <w:left w:val="single" w:color="auto" w:sz="4" w:space="0"/>
              <w:bottom w:val="single" w:color="auto" w:sz="4" w:space="0"/>
              <w:right w:val="single" w:color="auto" w:sz="4" w:space="0"/>
            </w:tcBorders>
            <w:vAlign w:val="center"/>
          </w:tcPr>
          <w:p w14:paraId="3DC3D4C8">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i w:val="0"/>
                <w:iCs w:val="0"/>
                <w:color w:val="auto"/>
                <w:kern w:val="0"/>
                <w:sz w:val="22"/>
                <w:szCs w:val="22"/>
                <w:u w:val="none"/>
                <w:lang w:val="en-US" w:eastAsia="zh-CN" w:bidi="ar"/>
              </w:rPr>
              <w:t>1.04</w:t>
            </w:r>
          </w:p>
        </w:tc>
      </w:tr>
      <w:tr w14:paraId="3FEE068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97" w:type="dxa"/>
            <w:vMerge w:val="continue"/>
            <w:tcBorders>
              <w:right w:val="single" w:color="auto" w:sz="4" w:space="0"/>
            </w:tcBorders>
            <w:vAlign w:val="center"/>
          </w:tcPr>
          <w:p w14:paraId="18893B44">
            <w:pPr>
              <w:widowControl/>
              <w:spacing w:line="300" w:lineRule="exact"/>
              <w:ind w:left="-38" w:leftChars="-12"/>
              <w:jc w:val="center"/>
              <w:rPr>
                <w:rFonts w:hint="eastAsia" w:ascii="仿宋_GB2312" w:hAnsi="仿宋_GB2312" w:eastAsia="仿宋_GB2312" w:cs="仿宋_GB2312"/>
                <w:kern w:val="0"/>
                <w:sz w:val="24"/>
                <w:szCs w:val="24"/>
              </w:rPr>
            </w:pPr>
          </w:p>
        </w:tc>
        <w:tc>
          <w:tcPr>
            <w:tcW w:w="286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25BCED6">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秀塘村第十一经济合作社</w:t>
            </w:r>
          </w:p>
        </w:tc>
        <w:tc>
          <w:tcPr>
            <w:tcW w:w="1575" w:type="dxa"/>
            <w:tcBorders>
              <w:top w:val="single" w:color="auto" w:sz="4" w:space="0"/>
              <w:left w:val="single" w:color="auto" w:sz="4" w:space="0"/>
              <w:bottom w:val="single" w:color="auto" w:sz="4" w:space="0"/>
              <w:right w:val="single" w:color="auto" w:sz="4" w:space="0"/>
            </w:tcBorders>
            <w:vAlign w:val="center"/>
          </w:tcPr>
          <w:p w14:paraId="74C33BAF">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lang w:val="en-US"/>
              </w:rPr>
            </w:pPr>
            <w:r>
              <w:rPr>
                <w:rFonts w:hint="default" w:ascii="Times New Roman" w:hAnsi="Times New Roman" w:eastAsia="仿宋_GB2312" w:cs="Times New Roman"/>
                <w:i w:val="0"/>
                <w:iCs w:val="0"/>
                <w:color w:val="auto"/>
                <w:kern w:val="0"/>
                <w:sz w:val="22"/>
                <w:szCs w:val="22"/>
                <w:u w:val="none"/>
                <w:lang w:val="en-US" w:eastAsia="zh-CN" w:bidi="ar"/>
              </w:rPr>
              <w:t>3.549</w:t>
            </w:r>
            <w:r>
              <w:rPr>
                <w:rFonts w:hint="default" w:ascii="Times New Roman" w:hAnsi="Times New Roman" w:cs="Times New Roman"/>
                <w:i w:val="0"/>
                <w:iCs w:val="0"/>
                <w:color w:val="auto"/>
                <w:kern w:val="0"/>
                <w:sz w:val="22"/>
                <w:szCs w:val="22"/>
                <w:u w:val="none"/>
                <w:lang w:val="en-US" w:eastAsia="zh-CN" w:bidi="ar"/>
              </w:rPr>
              <w:t>0</w:t>
            </w:r>
          </w:p>
        </w:tc>
        <w:tc>
          <w:tcPr>
            <w:tcW w:w="199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230DD9A">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i w:val="0"/>
                <w:iCs w:val="0"/>
                <w:color w:val="auto"/>
                <w:kern w:val="0"/>
                <w:sz w:val="24"/>
                <w:szCs w:val="24"/>
                <w:u w:val="none"/>
                <w:lang w:val="en-US" w:eastAsia="zh-CN" w:bidi="ar"/>
              </w:rPr>
              <w:t>0</w:t>
            </w:r>
          </w:p>
        </w:tc>
        <w:tc>
          <w:tcPr>
            <w:tcW w:w="1421" w:type="dxa"/>
            <w:tcBorders>
              <w:top w:val="single" w:color="auto" w:sz="4" w:space="0"/>
              <w:left w:val="single" w:color="auto" w:sz="4" w:space="0"/>
              <w:bottom w:val="single" w:color="auto" w:sz="4" w:space="0"/>
              <w:right w:val="single" w:color="auto" w:sz="4" w:space="0"/>
            </w:tcBorders>
            <w:vAlign w:val="center"/>
          </w:tcPr>
          <w:p w14:paraId="2414FCE1">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lang w:val="en-US"/>
              </w:rPr>
            </w:pPr>
            <w:r>
              <w:rPr>
                <w:rFonts w:hint="default" w:ascii="Times New Roman" w:hAnsi="Times New Roman" w:eastAsia="仿宋_GB2312" w:cs="Times New Roman"/>
                <w:i w:val="0"/>
                <w:iCs w:val="0"/>
                <w:color w:val="auto"/>
                <w:kern w:val="0"/>
                <w:sz w:val="22"/>
                <w:szCs w:val="22"/>
                <w:u w:val="none"/>
                <w:lang w:val="en-US" w:eastAsia="zh-CN" w:bidi="ar"/>
              </w:rPr>
              <w:t>7.6</w:t>
            </w:r>
            <w:r>
              <w:rPr>
                <w:rFonts w:hint="default" w:ascii="Times New Roman" w:hAnsi="Times New Roman" w:cs="Times New Roman"/>
                <w:i w:val="0"/>
                <w:iCs w:val="0"/>
                <w:color w:val="auto"/>
                <w:kern w:val="0"/>
                <w:sz w:val="22"/>
                <w:szCs w:val="22"/>
                <w:u w:val="none"/>
                <w:lang w:val="en-US" w:eastAsia="zh-CN" w:bidi="ar"/>
              </w:rPr>
              <w:t>0</w:t>
            </w:r>
          </w:p>
        </w:tc>
      </w:tr>
      <w:tr w14:paraId="1E24779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97" w:type="dxa"/>
            <w:vMerge w:val="continue"/>
            <w:tcBorders>
              <w:right w:val="single" w:color="auto" w:sz="4" w:space="0"/>
            </w:tcBorders>
            <w:vAlign w:val="center"/>
          </w:tcPr>
          <w:p w14:paraId="6ABD6E60">
            <w:pPr>
              <w:widowControl/>
              <w:spacing w:line="300" w:lineRule="exact"/>
              <w:ind w:left="-38" w:leftChars="-12"/>
              <w:jc w:val="center"/>
              <w:rPr>
                <w:rFonts w:hint="eastAsia" w:ascii="仿宋_GB2312" w:hAnsi="仿宋_GB2312" w:eastAsia="仿宋_GB2312" w:cs="仿宋_GB2312"/>
                <w:kern w:val="0"/>
                <w:sz w:val="24"/>
                <w:szCs w:val="24"/>
              </w:rPr>
            </w:pPr>
          </w:p>
        </w:tc>
        <w:tc>
          <w:tcPr>
            <w:tcW w:w="286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CB8276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秀塘经济联合社农民集体</w:t>
            </w:r>
          </w:p>
        </w:tc>
        <w:tc>
          <w:tcPr>
            <w:tcW w:w="1575" w:type="dxa"/>
            <w:tcBorders>
              <w:top w:val="single" w:color="auto" w:sz="4" w:space="0"/>
              <w:left w:val="single" w:color="auto" w:sz="4" w:space="0"/>
              <w:bottom w:val="single" w:color="auto" w:sz="4" w:space="0"/>
              <w:right w:val="single" w:color="auto" w:sz="4" w:space="0"/>
            </w:tcBorders>
            <w:vAlign w:val="center"/>
          </w:tcPr>
          <w:p w14:paraId="26F8D353">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i w:val="0"/>
                <w:iCs w:val="0"/>
                <w:color w:val="auto"/>
                <w:kern w:val="0"/>
                <w:sz w:val="22"/>
                <w:szCs w:val="22"/>
                <w:u w:val="none"/>
                <w:lang w:val="en-US" w:eastAsia="zh-CN" w:bidi="ar"/>
              </w:rPr>
              <w:t>9.9405</w:t>
            </w:r>
          </w:p>
        </w:tc>
        <w:tc>
          <w:tcPr>
            <w:tcW w:w="199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D4A43DF">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i w:val="0"/>
                <w:iCs w:val="0"/>
                <w:color w:val="auto"/>
                <w:kern w:val="0"/>
                <w:sz w:val="24"/>
                <w:szCs w:val="24"/>
                <w:u w:val="none"/>
                <w:lang w:val="en-US" w:eastAsia="zh-CN" w:bidi="ar"/>
              </w:rPr>
              <w:t>0</w:t>
            </w:r>
          </w:p>
        </w:tc>
        <w:tc>
          <w:tcPr>
            <w:tcW w:w="1421" w:type="dxa"/>
            <w:tcBorders>
              <w:top w:val="single" w:color="auto" w:sz="4" w:space="0"/>
              <w:left w:val="single" w:color="auto" w:sz="4" w:space="0"/>
              <w:bottom w:val="single" w:color="auto" w:sz="4" w:space="0"/>
              <w:right w:val="single" w:color="auto" w:sz="4" w:space="0"/>
            </w:tcBorders>
            <w:vAlign w:val="center"/>
          </w:tcPr>
          <w:p w14:paraId="21E81223">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lang w:val="en-US"/>
              </w:rPr>
            </w:pPr>
            <w:r>
              <w:rPr>
                <w:rFonts w:hint="default" w:ascii="Times New Roman" w:hAnsi="Times New Roman" w:eastAsia="仿宋_GB2312" w:cs="Times New Roman"/>
                <w:i w:val="0"/>
                <w:iCs w:val="0"/>
                <w:color w:val="auto"/>
                <w:kern w:val="0"/>
                <w:sz w:val="22"/>
                <w:szCs w:val="22"/>
                <w:u w:val="none"/>
                <w:lang w:val="en-US" w:eastAsia="zh-CN" w:bidi="ar"/>
              </w:rPr>
              <w:t>21.28</w:t>
            </w:r>
          </w:p>
        </w:tc>
      </w:tr>
      <w:tr w14:paraId="1E5E5F9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859" w:type="dxa"/>
            <w:gridSpan w:val="2"/>
            <w:tcBorders>
              <w:top w:val="single" w:color="auto" w:sz="4" w:space="0"/>
              <w:bottom w:val="single" w:color="auto" w:sz="4" w:space="0"/>
              <w:right w:val="single" w:color="auto" w:sz="4" w:space="0"/>
            </w:tcBorders>
            <w:vAlign w:val="center"/>
          </w:tcPr>
          <w:p w14:paraId="774E6EC6">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575" w:type="dxa"/>
            <w:tcBorders>
              <w:top w:val="single" w:color="auto" w:sz="4" w:space="0"/>
              <w:left w:val="single" w:color="auto" w:sz="4" w:space="0"/>
              <w:bottom w:val="single" w:color="auto" w:sz="4" w:space="0"/>
              <w:right w:val="single" w:color="auto" w:sz="4" w:space="0"/>
            </w:tcBorders>
            <w:vAlign w:val="center"/>
          </w:tcPr>
          <w:p w14:paraId="5FC428CB">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lang w:val="en-US"/>
              </w:rPr>
            </w:pPr>
            <w:r>
              <w:rPr>
                <w:rFonts w:hint="default" w:ascii="Times New Roman" w:hAnsi="Times New Roman" w:eastAsia="仿宋_GB2312" w:cs="Times New Roman"/>
                <w:i w:val="0"/>
                <w:iCs w:val="0"/>
                <w:color w:val="auto"/>
                <w:kern w:val="0"/>
                <w:sz w:val="24"/>
                <w:szCs w:val="24"/>
                <w:u w:val="none"/>
                <w:lang w:val="en-US" w:eastAsia="zh-CN" w:bidi="ar"/>
              </w:rPr>
              <w:t>16.5810</w:t>
            </w:r>
          </w:p>
        </w:tc>
        <w:tc>
          <w:tcPr>
            <w:tcW w:w="199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89FA815">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i w:val="0"/>
                <w:iCs w:val="0"/>
                <w:color w:val="auto"/>
                <w:kern w:val="0"/>
                <w:sz w:val="24"/>
                <w:szCs w:val="24"/>
                <w:u w:val="none"/>
                <w:lang w:val="en-US" w:eastAsia="zh-CN" w:bidi="ar"/>
              </w:rPr>
              <w:t>0</w:t>
            </w:r>
          </w:p>
        </w:tc>
        <w:tc>
          <w:tcPr>
            <w:tcW w:w="1421" w:type="dxa"/>
            <w:tcBorders>
              <w:top w:val="single" w:color="auto" w:sz="4" w:space="0"/>
              <w:left w:val="single" w:color="auto" w:sz="4" w:space="0"/>
              <w:bottom w:val="single" w:color="auto" w:sz="4" w:space="0"/>
              <w:right w:val="single" w:color="auto" w:sz="4" w:space="0"/>
            </w:tcBorders>
            <w:vAlign w:val="center"/>
          </w:tcPr>
          <w:p w14:paraId="6B07552A">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i w:val="0"/>
                <w:iCs w:val="0"/>
                <w:color w:val="auto"/>
                <w:kern w:val="0"/>
                <w:sz w:val="22"/>
                <w:szCs w:val="22"/>
                <w:u w:val="none"/>
                <w:lang w:val="en-US" w:eastAsia="zh-CN" w:bidi="ar"/>
              </w:rPr>
              <w:t>35.52</w:t>
            </w:r>
          </w:p>
        </w:tc>
      </w:tr>
    </w:tbl>
    <w:p w14:paraId="4D5BC8D3">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06F1DAA3"/>
    <w:p w14:paraId="213BC20C">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UD Digi Kyokasho N-R">
    <w:panose1 w:val="02020400000000000000"/>
    <w:charset w:val="80"/>
    <w:family w:val="auto"/>
    <w:pitch w:val="default"/>
    <w:sig w:usb0="800002A3" w:usb1="2AC7ECFA" w:usb2="00000010" w:usb3="00000000" w:csb0="00020000" w:csb1="00000000"/>
  </w:font>
  <w:font w:name="Yu Mincho Light">
    <w:panose1 w:val="02020300000000000000"/>
    <w:charset w:val="80"/>
    <w:family w:val="auto"/>
    <w:pitch w:val="default"/>
    <w:sig w:usb0="800002E7" w:usb1="2AC7FCFF" w:usb2="00000012"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BDFB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37DEE3">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37DEE3">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6EA009E"/>
    <w:rsid w:val="18A233DB"/>
    <w:rsid w:val="19E21F71"/>
    <w:rsid w:val="1B6337E0"/>
    <w:rsid w:val="20B67655"/>
    <w:rsid w:val="211F0DDA"/>
    <w:rsid w:val="22A85EB7"/>
    <w:rsid w:val="23141564"/>
    <w:rsid w:val="28702BCD"/>
    <w:rsid w:val="295F1D8F"/>
    <w:rsid w:val="29F04F81"/>
    <w:rsid w:val="2A015B73"/>
    <w:rsid w:val="2B972895"/>
    <w:rsid w:val="2DAF2E8F"/>
    <w:rsid w:val="3061285A"/>
    <w:rsid w:val="35F746F3"/>
    <w:rsid w:val="36EF346B"/>
    <w:rsid w:val="36F411A0"/>
    <w:rsid w:val="383071EA"/>
    <w:rsid w:val="38813E6C"/>
    <w:rsid w:val="39751ECE"/>
    <w:rsid w:val="3A9535F9"/>
    <w:rsid w:val="3CFF5EF7"/>
    <w:rsid w:val="3DAA0446"/>
    <w:rsid w:val="3E3629B5"/>
    <w:rsid w:val="3EA022D5"/>
    <w:rsid w:val="3F6655A0"/>
    <w:rsid w:val="401160FF"/>
    <w:rsid w:val="40736F4A"/>
    <w:rsid w:val="422424AF"/>
    <w:rsid w:val="42A07318"/>
    <w:rsid w:val="42AE5403"/>
    <w:rsid w:val="434F6A73"/>
    <w:rsid w:val="450C1F37"/>
    <w:rsid w:val="4A8B480A"/>
    <w:rsid w:val="4C363821"/>
    <w:rsid w:val="4F400245"/>
    <w:rsid w:val="50D46D9C"/>
    <w:rsid w:val="56293227"/>
    <w:rsid w:val="568C4883"/>
    <w:rsid w:val="569B5DC5"/>
    <w:rsid w:val="57B071EF"/>
    <w:rsid w:val="595E5E5B"/>
    <w:rsid w:val="5A666CB6"/>
    <w:rsid w:val="5D7072F6"/>
    <w:rsid w:val="5D722B54"/>
    <w:rsid w:val="5FE43DCD"/>
    <w:rsid w:val="614340C8"/>
    <w:rsid w:val="64127CE3"/>
    <w:rsid w:val="64374311"/>
    <w:rsid w:val="65701FDE"/>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E4B6A91"/>
    <w:rsid w:val="7F4F595B"/>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1297</Words>
  <Characters>1431</Characters>
  <Lines>0</Lines>
  <Paragraphs>0</Paragraphs>
  <TotalTime>15</TotalTime>
  <ScaleCrop>false</ScaleCrop>
  <LinksUpToDate>false</LinksUpToDate>
  <CharactersWithSpaces>1479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lenovo</cp:lastModifiedBy>
  <cp:lastPrinted>2022-01-04T07:55:00Z</cp:lastPrinted>
  <dcterms:modified xsi:type="dcterms:W3CDTF">2024-12-03T03:50:48Z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0C0DE489E8B24C16B5CA190443C1F12E</vt:lpwstr>
  </property>
</Properties>
</file>