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2024年度第</w:t>
      </w:r>
      <w:r>
        <w:rPr>
          <w:rFonts w:hint="eastAsia" w:ascii="Times New Roman" w:hAnsi="Times New Roman" w:eastAsia="方正小标宋简体" w:cs="Times New Roman"/>
          <w:sz w:val="44"/>
          <w:szCs w:val="44"/>
          <w:lang w:val="en-US" w:eastAsia="zh-CN"/>
        </w:rPr>
        <w:t>四十四</w:t>
      </w:r>
      <w:r>
        <w:rPr>
          <w:rFonts w:hint="eastAsia" w:ascii="Times New Roman" w:hAnsi="Times New Roman" w:eastAsia="方正小标宋简体" w:cs="Times New Roman"/>
          <w:sz w:val="44"/>
          <w:szCs w:val="44"/>
          <w:lang w:eastAsia="zh-CN"/>
        </w:rPr>
        <w:t>批次</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lang w:val="en-US" w:eastAsia="zh-CN"/>
        </w:rPr>
        <w:t>中轴线融资地块六</w:t>
      </w:r>
      <w:r>
        <w:rPr>
          <w:rFonts w:ascii="Times New Roman" w:hAnsi="Times New Roman" w:eastAsia="方正小标宋简体" w:cs="Times New Roman"/>
          <w:sz w:val="44"/>
          <w:szCs w:val="44"/>
        </w:rPr>
        <w:t>）的</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花城</w:t>
      </w:r>
      <w:r>
        <w:rPr>
          <w:rFonts w:hint="eastAsia" w:ascii="Times New Roman" w:hAnsi="Times New Roman" w:eastAsia="仿宋_GB2312" w:cs="Times New Roman"/>
          <w:sz w:val="32"/>
        </w:rPr>
        <w:t>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val="en-US" w:eastAsia="zh-CN"/>
        </w:rPr>
        <w:t>广州市</w:t>
      </w:r>
      <w:r>
        <w:rPr>
          <w:rFonts w:hint="eastAsia" w:ascii="Times New Roman" w:hAnsi="Times New Roman" w:eastAsia="仿宋_GB2312" w:cs="Times New Roman"/>
          <w:sz w:val="32"/>
          <w:szCs w:val="32"/>
          <w:lang w:eastAsia="zh-CN"/>
        </w:rPr>
        <w:t>花都区花城街</w:t>
      </w:r>
      <w:r>
        <w:rPr>
          <w:rFonts w:hint="eastAsia" w:ascii="Times New Roman" w:hAnsi="Times New Roman" w:eastAsia="仿宋_GB2312" w:cs="Times New Roman"/>
          <w:sz w:val="32"/>
          <w:szCs w:val="32"/>
          <w:lang w:val="en-US" w:eastAsia="zh-CN"/>
        </w:rPr>
        <w:t>石岗村经济联合社、杨一经济联合社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0.6482公顷。</w:t>
      </w:r>
      <w:r>
        <w:rPr>
          <w:rFonts w:ascii="Times New Roman" w:hAnsi="Times New Roman" w:eastAsia="仿宋_GB2312" w:cs="Times New Roman"/>
          <w:sz w:val="32"/>
          <w:szCs w:val="32"/>
        </w:rPr>
        <w:t>根据《中华人民共和国土地管理法》第二条、四十五条、第四十七条，《中华人民共和国土地管理法实施条例》第二十七条、第二十八条，以及《广东省土地管理条例》第三十条等规定，结合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68324680"/>
      <w:bookmarkStart w:id="2" w:name="_Hlk155720491"/>
      <w:r>
        <w:rPr>
          <w:rFonts w:ascii="Times New Roman" w:hAnsi="Times New Roman" w:eastAsia="仿宋_GB2312" w:cs="Times New Roman"/>
          <w:sz w:val="32"/>
        </w:rPr>
        <w:t>广州市花都区</w:t>
      </w:r>
      <w:r>
        <w:rPr>
          <w:rFonts w:hint="eastAsia" w:ascii="Times New Roman" w:hAnsi="Times New Roman" w:eastAsia="仿宋_GB2312" w:cs="Times New Roman"/>
          <w:sz w:val="32"/>
          <w:szCs w:val="32"/>
          <w:lang w:eastAsia="zh-CN"/>
        </w:rPr>
        <w:t>花城街</w:t>
      </w:r>
      <w:r>
        <w:rPr>
          <w:rFonts w:hint="eastAsia" w:ascii="Times New Roman" w:hAnsi="Times New Roman" w:eastAsia="仿宋_GB2312" w:cs="Times New Roman"/>
          <w:sz w:val="32"/>
          <w:szCs w:val="32"/>
          <w:lang w:val="en-US" w:eastAsia="zh-CN"/>
        </w:rPr>
        <w:t>石岗村经济联合社、杨一经济联合社</w:t>
      </w:r>
      <w:bookmarkEnd w:id="1"/>
      <w:bookmarkEnd w:id="2"/>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为了公共利益的需要，在土地利用总体规划确定的城镇建设用地范围内，经省级以上人民政府批准由县级以上地方人民政府组织实施的成片开发建设需要用地。</w:t>
      </w:r>
    </w:p>
    <w:bookmarkEnd w:id="3"/>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0"/>
          <w:numId w:val="1"/>
        </w:numPr>
        <w:spacing w:line="550" w:lineRule="exact"/>
        <w:ind w:firstLine="640" w:firstLineChars="200"/>
        <w:rPr>
          <w:rFonts w:hint="eastAsia" w:ascii="Times New Roman" w:hAnsi="Times New Roman" w:eastAsia="仿宋_GB2312" w:cs="Times New Roman"/>
          <w:sz w:val="32"/>
          <w:szCs w:val="32"/>
          <w:lang w:val="en-US" w:eastAsia="zh-CN"/>
        </w:rPr>
      </w:pPr>
      <w:bookmarkStart w:id="4" w:name="_Hlk155255234"/>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广州市花都区</w:t>
      </w:r>
      <w:r>
        <w:rPr>
          <w:rFonts w:hint="eastAsia" w:ascii="Times New Roman" w:hAnsi="Times New Roman" w:eastAsia="仿宋_GB2312" w:cs="Times New Roman"/>
          <w:sz w:val="32"/>
          <w:szCs w:val="32"/>
          <w:lang w:eastAsia="zh-CN"/>
        </w:rPr>
        <w:t>花城街</w:t>
      </w:r>
      <w:r>
        <w:rPr>
          <w:rFonts w:hint="eastAsia" w:ascii="Times New Roman" w:hAnsi="Times New Roman" w:eastAsia="仿宋_GB2312" w:cs="Times New Roman"/>
          <w:sz w:val="32"/>
          <w:szCs w:val="32"/>
          <w:lang w:val="en-US" w:eastAsia="zh-CN"/>
        </w:rPr>
        <w:t>石岗村经济联合社</w:t>
      </w:r>
      <w:r>
        <w:rPr>
          <w:rFonts w:hint="eastAsia"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0.5134</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7.7010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Cs w:val="0"/>
          <w:sz w:val="32"/>
          <w:szCs w:val="32"/>
        </w:rPr>
        <w:t>其中建设用地</w:t>
      </w:r>
      <w:r>
        <w:rPr>
          <w:rFonts w:hint="eastAsia" w:ascii="Times New Roman" w:hAnsi="Times New Roman" w:eastAsia="仿宋_GB2312" w:cs="Times New Roman"/>
          <w:sz w:val="32"/>
          <w:szCs w:val="32"/>
          <w:lang w:val="en-US" w:eastAsia="zh-CN"/>
        </w:rPr>
        <w:t>0.5134</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7.7010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bCs w:val="0"/>
          <w:sz w:val="32"/>
          <w:szCs w:val="32"/>
        </w:rPr>
        <w:t>，不涉及</w:t>
      </w:r>
      <w:r>
        <w:rPr>
          <w:rFonts w:hint="eastAsia" w:ascii="Times New Roman" w:hAnsi="Times New Roman" w:eastAsia="仿宋_GB2312" w:cs="Times New Roman"/>
          <w:bCs w:val="0"/>
          <w:sz w:val="32"/>
          <w:szCs w:val="32"/>
          <w:lang w:eastAsia="zh-CN"/>
        </w:rPr>
        <w:t>农用地和</w:t>
      </w:r>
      <w:r>
        <w:rPr>
          <w:rFonts w:hint="eastAsia" w:ascii="Times New Roman" w:hAnsi="Times New Roman" w:eastAsia="仿宋_GB2312" w:cs="Times New Roman"/>
          <w:bCs w:val="0"/>
          <w:sz w:val="32"/>
          <w:szCs w:val="32"/>
        </w:rPr>
        <w:t>未利用地</w:t>
      </w:r>
      <w:r>
        <w:rPr>
          <w:rFonts w:hint="eastAsia" w:ascii="Times New Roman" w:hAnsi="Times New Roman" w:eastAsia="仿宋_GB2312" w:cs="Times New Roman"/>
          <w:bCs w:val="0"/>
          <w:sz w:val="32"/>
          <w:szCs w:val="32"/>
          <w:lang w:eastAsia="zh-CN"/>
        </w:rPr>
        <w:t>；</w:t>
      </w:r>
    </w:p>
    <w:p>
      <w:pPr>
        <w:numPr>
          <w:ilvl w:val="0"/>
          <w:numId w:val="1"/>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广州市花都区</w:t>
      </w:r>
      <w:r>
        <w:rPr>
          <w:rFonts w:hint="eastAsia" w:ascii="Times New Roman" w:hAnsi="Times New Roman" w:eastAsia="仿宋_GB2312" w:cs="Times New Roman"/>
          <w:sz w:val="32"/>
          <w:szCs w:val="32"/>
          <w:lang w:eastAsia="zh-CN"/>
        </w:rPr>
        <w:t>花城街</w:t>
      </w:r>
      <w:r>
        <w:rPr>
          <w:rFonts w:hint="eastAsia" w:ascii="Times New Roman" w:hAnsi="Times New Roman" w:eastAsia="仿宋_GB2312" w:cs="Times New Roman"/>
          <w:sz w:val="32"/>
          <w:szCs w:val="32"/>
          <w:lang w:val="en-US" w:eastAsia="zh-CN"/>
        </w:rPr>
        <w:t>杨一经济联合社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0.1348</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2.0220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bCs/>
          <w:sz w:val="32"/>
          <w:szCs w:val="32"/>
        </w:rPr>
        <w:t>其中建设用地</w:t>
      </w:r>
      <w:r>
        <w:rPr>
          <w:rFonts w:hint="eastAsia" w:ascii="Times New Roman" w:hAnsi="Times New Roman" w:eastAsia="仿宋_GB2312" w:cs="Times New Roman"/>
          <w:sz w:val="32"/>
          <w:szCs w:val="32"/>
          <w:lang w:val="en-US" w:eastAsia="zh-CN"/>
        </w:rPr>
        <w:t>0.1348</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2.0220</w:t>
      </w:r>
      <w:r>
        <w:rPr>
          <w:rFonts w:ascii="Times New Roman" w:hAnsi="Times New Roman" w:eastAsia="仿宋_GB2312" w:cs="Times New Roman"/>
          <w:sz w:val="32"/>
          <w:szCs w:val="32"/>
        </w:rPr>
        <w:t>亩）</w:t>
      </w:r>
      <w:r>
        <w:rPr>
          <w:rFonts w:ascii="Times New Roman" w:hAnsi="Times New Roman" w:eastAsia="仿宋_GB2312" w:cs="Times New Roman"/>
          <w:bCs/>
          <w:sz w:val="32"/>
          <w:szCs w:val="32"/>
        </w:rPr>
        <w:t>，不涉及</w:t>
      </w:r>
      <w:r>
        <w:rPr>
          <w:rFonts w:hint="eastAsia" w:ascii="Times New Roman" w:hAnsi="Times New Roman" w:eastAsia="仿宋_GB2312" w:cs="Times New Roman"/>
          <w:bCs/>
          <w:sz w:val="32"/>
          <w:szCs w:val="32"/>
          <w:lang w:eastAsia="zh-CN"/>
        </w:rPr>
        <w:t>农用地和</w:t>
      </w:r>
      <w:r>
        <w:rPr>
          <w:rFonts w:ascii="Times New Roman" w:hAnsi="Times New Roman" w:eastAsia="仿宋_GB2312" w:cs="Times New Roman"/>
          <w:bCs/>
          <w:sz w:val="32"/>
          <w:szCs w:val="32"/>
        </w:rPr>
        <w:t>未利用地</w:t>
      </w:r>
      <w:r>
        <w:rPr>
          <w:rFonts w:hint="eastAsia" w:ascii="Times New Roman" w:hAnsi="Times New Roman" w:eastAsia="仿宋_GB2312" w:cs="Times New Roman"/>
          <w:bCs/>
          <w:sz w:val="32"/>
          <w:szCs w:val="32"/>
        </w:rPr>
        <w:t>。</w:t>
      </w:r>
    </w:p>
    <w:bookmarkEnd w:id="4"/>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印发</w:t>
      </w:r>
      <w:r>
        <w:rPr>
          <w:rFonts w:hint="eastAsia" w:ascii="Times New Roman" w:hAnsi="Times New Roman" w:eastAsia="仿宋_GB2312" w:cs="Times New Roman"/>
          <w:sz w:val="32"/>
          <w:szCs w:val="32"/>
        </w:rPr>
        <w:t>广东省征收农村集体土地留用地管理办法</w:t>
      </w:r>
      <w:r>
        <w:rPr>
          <w:rFonts w:hint="eastAsia" w:ascii="Times New Roman" w:hAnsi="Times New Roman" w:eastAsia="仿宋_GB2312" w:cs="Times New Roman"/>
          <w:sz w:val="32"/>
          <w:szCs w:val="32"/>
          <w:lang w:eastAsia="zh-CN"/>
        </w:rPr>
        <w:t>（试行）的通知</w:t>
      </w:r>
      <w:r>
        <w:rPr>
          <w:rFonts w:hint="eastAsia" w:ascii="Times New Roman" w:hAnsi="Times New Roman" w:eastAsia="仿宋_GB2312" w:cs="Times New Roman"/>
          <w:sz w:val="32"/>
          <w:szCs w:val="32"/>
        </w:rPr>
        <w:t>》（粤府办〔</w:t>
      </w:r>
      <w:r>
        <w:rPr>
          <w:rFonts w:ascii="Times New Roman" w:hAnsi="Times New Roman" w:eastAsia="仿宋_GB2312" w:cs="Times New Roman"/>
          <w:sz w:val="32"/>
          <w:szCs w:val="32"/>
        </w:rPr>
        <w:t>2009〕41号）、《广东省人民政府办公厅关于加强征收农村集体土地留用地安置管理工作的意见》（粤府办〔2016〕30号），按实际征收土地面积的10%安排留用地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20.82</w:t>
      </w:r>
      <w:bookmarkStart w:id="6" w:name="_GoBack"/>
      <w:bookmarkEnd w:id="6"/>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center"/>
        <w:rPr>
          <w:rFonts w:ascii="Times New Roman" w:hAnsi="Times New Roman" w:cs="Times New Roman"/>
        </w:rPr>
      </w:pP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B776E8-CF79-43BC-A818-072F269146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79C203BB-1409-4BA5-A1F7-1BAF789A0CBD}"/>
  </w:font>
  <w:font w:name="方正小标宋简体">
    <w:panose1 w:val="03000509000000000000"/>
    <w:charset w:val="86"/>
    <w:family w:val="script"/>
    <w:pitch w:val="default"/>
    <w:sig w:usb0="00000001" w:usb1="080E0000" w:usb2="00000000" w:usb3="00000000" w:csb0="00040000" w:csb1="00000000"/>
    <w:embedRegular r:id="rId3" w:fontKey="{583275ED-E180-4BF1-B7A7-9C48DCA4504E}"/>
  </w:font>
  <w:font w:name="仿宋_GB2312">
    <w:panose1 w:val="02010609030101010101"/>
    <w:charset w:val="86"/>
    <w:family w:val="modern"/>
    <w:pitch w:val="default"/>
    <w:sig w:usb0="00000001" w:usb1="080E0000" w:usb2="00000000" w:usb3="00000000" w:csb0="00040000" w:csb1="00000000"/>
    <w:embedRegular r:id="rId4" w:fontKey="{7C2EAC96-47E5-4FCC-9527-8FB43A3596AD}"/>
  </w:font>
  <w:font w:name="仿宋">
    <w:panose1 w:val="02010609060101010101"/>
    <w:charset w:val="86"/>
    <w:family w:val="modern"/>
    <w:pitch w:val="default"/>
    <w:sig w:usb0="800002BF" w:usb1="38CF7CFA" w:usb2="00000016" w:usb3="00000000" w:csb0="00040001" w:csb1="00000000"/>
    <w:embedRegular r:id="rId5" w:fontKey="{0DFE36EA-3156-44C1-B848-636A153393BD}"/>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44BC"/>
    <w:multiLevelType w:val="singleLevel"/>
    <w:tmpl w:val="9EBC44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D14551"/>
    <w:rsid w:val="034948B2"/>
    <w:rsid w:val="15336061"/>
    <w:rsid w:val="20C22F55"/>
    <w:rsid w:val="2D3A39CE"/>
    <w:rsid w:val="34BA79CA"/>
    <w:rsid w:val="36DF4368"/>
    <w:rsid w:val="3AB52C3C"/>
    <w:rsid w:val="42ED2FB3"/>
    <w:rsid w:val="437F2DDD"/>
    <w:rsid w:val="44E83CAB"/>
    <w:rsid w:val="46F00C05"/>
    <w:rsid w:val="4823227C"/>
    <w:rsid w:val="485566E5"/>
    <w:rsid w:val="54DD5388"/>
    <w:rsid w:val="55A91E4F"/>
    <w:rsid w:val="5F451D15"/>
    <w:rsid w:val="62E66A23"/>
    <w:rsid w:val="67220062"/>
    <w:rsid w:val="6D2029C7"/>
    <w:rsid w:val="74BB5FFB"/>
    <w:rsid w:val="755B6D2B"/>
    <w:rsid w:val="76FE05CD"/>
    <w:rsid w:val="77E90A6E"/>
    <w:rsid w:val="7C9F7014"/>
    <w:rsid w:val="7D5C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1363</Words>
  <Characters>1455</Characters>
  <Lines>19</Lines>
  <Paragraphs>5</Paragraphs>
  <TotalTime>10</TotalTime>
  <ScaleCrop>false</ScaleCrop>
  <LinksUpToDate>false</LinksUpToDate>
  <CharactersWithSpaces>1481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2024-01-04T03:01:00Z</cp:lastPrinted>
  <dcterms:modified xsi:type="dcterms:W3CDTF">2024-08-19T08:54:13Z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2358EB9B09164A52999EAADD46285719</vt:lpwstr>
  </property>
</Properties>
</file>