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关于广州市花都区2024年度第四十一批次城镇建设用地（中轴线融资地块五〔一期〕）的征地补偿安置方案</w:t>
      </w:r>
    </w:p>
    <w:p>
      <w:pPr>
        <w:spacing w:before="7"/>
        <w:rPr>
          <w:rFonts w:ascii="Adobe 黑体 Std R" w:hAnsi="Adobe 黑体 Std R" w:eastAsia="Adobe 黑体 Std R" w:cs="Adobe 黑体 Std R"/>
          <w:sz w:val="34"/>
          <w:szCs w:val="34"/>
          <w:lang w:eastAsia="zh-CN"/>
        </w:rPr>
      </w:pPr>
    </w:p>
    <w:p>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花城街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民政府拟征收广州市花都区花城街石岗村上升一经济合作社，上升三四经济合作社，上升一经济合作社、上升二经济合作社（共有）属</w:t>
      </w:r>
      <w:r>
        <w:rPr>
          <w:rFonts w:hint="eastAsia" w:ascii="仿宋_GB2312" w:hAnsi="仿宋_GB2312" w:eastAsia="仿宋_GB2312" w:cs="仿宋_GB2312"/>
          <w:lang w:eastAsia="zh-CN"/>
        </w:rPr>
        <w:t>下的集体土地</w:t>
      </w:r>
      <w:r>
        <w:rPr>
          <w:rFonts w:ascii="Times New Roman" w:hAnsi="Times New Roman" w:eastAsia="仿宋_GB2312" w:cs="Times New Roman"/>
          <w:lang w:eastAsia="zh-CN"/>
        </w:rPr>
        <w:t>0.3020公顷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广州市花都区花城街石岗村上升一经济合作社，上升三四经济合作社，上升一经济合作社、上升二经济合作社（共有）</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根据《中华人民共和国土地管理法》第四十五条的规定，本次征收土地目的为，为了公共利益的需要，由政府组织实施的能源、交通、水利、通信、邮政等基础设施建设需要用地的。</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广州市花都区花城街石岗村上升一经济合作社，上升三四经济合作社，上升一经济合作社、上升二经济合作社（共有）</w:t>
      </w:r>
      <w:r>
        <w:rPr>
          <w:rFonts w:ascii="Times New Roman" w:hAnsi="Times New Roman" w:eastAsia="仿宋_GB2312" w:cs="Times New Roman"/>
          <w:sz w:val="32"/>
          <w:szCs w:val="32"/>
          <w:lang w:eastAsia="zh-CN"/>
        </w:rPr>
        <w:t>属下的集体所有土地0.3020公顷（4.5300亩）。其中</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0.3020公顷（4.5300亩），</w:t>
      </w:r>
      <w:r>
        <w:rPr>
          <w:rFonts w:hint="eastAsia" w:ascii="Times New Roman" w:hAnsi="Times New Roman" w:eastAsia="仿宋_GB2312" w:cs="Times New Roman"/>
          <w:sz w:val="32"/>
          <w:szCs w:val="32"/>
          <w:lang w:eastAsia="zh-CN"/>
        </w:rPr>
        <w:t>不涉及农用地和</w:t>
      </w:r>
      <w:bookmarkStart w:id="0" w:name="_GoBack"/>
      <w:bookmarkEnd w:id="0"/>
      <w:r>
        <w:rPr>
          <w:rFonts w:hint="eastAsia" w:ascii="Times New Roman" w:hAnsi="Times New Roman" w:eastAsia="仿宋_GB2312" w:cs="Times New Roman"/>
          <w:sz w:val="32"/>
          <w:szCs w:val="32"/>
          <w:lang w:eastAsia="zh-CN"/>
        </w:rPr>
        <w:t>未利用地</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农用地土地补偿标准为1</w:t>
      </w:r>
      <w:r>
        <w:rPr>
          <w:rFonts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eastAsia="zh-CN"/>
        </w:rPr>
        <w:t>万元/公顷，安置补助标准为</w:t>
      </w:r>
      <w:r>
        <w:rPr>
          <w:rFonts w:ascii="Times New Roman" w:hAnsi="Times New Roman" w:eastAsia="仿宋_GB2312" w:cs="Times New Roman"/>
          <w:sz w:val="32"/>
          <w:szCs w:val="32"/>
          <w:lang w:eastAsia="zh-CN"/>
        </w:rPr>
        <w:t>120</w:t>
      </w:r>
      <w:r>
        <w:rPr>
          <w:rFonts w:hint="eastAsia" w:ascii="Times New Roman" w:hAnsi="Times New Roman" w:eastAsia="仿宋_GB2312" w:cs="Times New Roman"/>
          <w:sz w:val="32"/>
          <w:szCs w:val="32"/>
          <w:lang w:eastAsia="zh-CN"/>
        </w:rPr>
        <w:t>万元/公顷，建设用地和未利用地土地补偿标准为2</w:t>
      </w:r>
      <w:r>
        <w:rPr>
          <w:rFonts w:ascii="Times New Roman" w:hAnsi="Times New Roman" w:eastAsia="仿宋_GB2312" w:cs="Times New Roman"/>
          <w:sz w:val="32"/>
          <w:szCs w:val="32"/>
          <w:lang w:eastAsia="zh-CN"/>
        </w:rPr>
        <w:t>40</w:t>
      </w:r>
      <w:r>
        <w:rPr>
          <w:rFonts w:hint="eastAsia" w:ascii="Times New Roman" w:hAnsi="Times New Roman" w:eastAsia="仿宋_GB2312" w:cs="Times New Roman"/>
          <w:sz w:val="32"/>
          <w:szCs w:val="32"/>
          <w:lang w:eastAsia="zh-CN"/>
        </w:rPr>
        <w:t>万元/公顷。</w:t>
      </w:r>
    </w:p>
    <w:p>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集体被征地农民养老保障资金存入“收缴被征地农民养老保障资金过渡户”，费用合计9.71万元，专款用于被征地农民缴纳养老保险费用。征地批准文件批复的实际范围有变化的，费用将做相应调整。</w:t>
      </w: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eastAsia="zh-CN"/>
        </w:rPr>
        <w:t>8</w:t>
      </w:r>
      <w:r>
        <w:rPr>
          <w:rFonts w:ascii="Times New Roman" w:hAnsi="Times New Roman" w:eastAsia="仿宋_GB2312" w:cs="Times New Roman"/>
        </w:rPr>
        <w:t>月</w:t>
      </w:r>
      <w:r>
        <w:rPr>
          <w:rFonts w:ascii="Times New Roman" w:hAnsi="Times New Roman" w:eastAsia="仿宋_GB2312" w:cs="Times New Roman"/>
          <w:lang w:eastAsia="zh-CN"/>
        </w:rPr>
        <w:t>**</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1350"/>
    <w:rsid w:val="000C21D6"/>
    <w:rsid w:val="000E3907"/>
    <w:rsid w:val="00144336"/>
    <w:rsid w:val="001A0BB8"/>
    <w:rsid w:val="001A1F6A"/>
    <w:rsid w:val="0020273F"/>
    <w:rsid w:val="00243930"/>
    <w:rsid w:val="002A343D"/>
    <w:rsid w:val="002F2545"/>
    <w:rsid w:val="002F3B25"/>
    <w:rsid w:val="00345770"/>
    <w:rsid w:val="00371629"/>
    <w:rsid w:val="0037606F"/>
    <w:rsid w:val="00381EAC"/>
    <w:rsid w:val="003E7E6E"/>
    <w:rsid w:val="004F014A"/>
    <w:rsid w:val="00510062"/>
    <w:rsid w:val="00583581"/>
    <w:rsid w:val="00606DD4"/>
    <w:rsid w:val="006446B9"/>
    <w:rsid w:val="007017B3"/>
    <w:rsid w:val="00812E7C"/>
    <w:rsid w:val="008620FD"/>
    <w:rsid w:val="00890462"/>
    <w:rsid w:val="008C1518"/>
    <w:rsid w:val="008E0F0A"/>
    <w:rsid w:val="008F1446"/>
    <w:rsid w:val="00910F80"/>
    <w:rsid w:val="009462E9"/>
    <w:rsid w:val="00994700"/>
    <w:rsid w:val="009C2DE4"/>
    <w:rsid w:val="00A84FBE"/>
    <w:rsid w:val="00AE0CC4"/>
    <w:rsid w:val="00B749E6"/>
    <w:rsid w:val="00B95BB3"/>
    <w:rsid w:val="00BD5BBC"/>
    <w:rsid w:val="00C07288"/>
    <w:rsid w:val="00C525F8"/>
    <w:rsid w:val="00C946D4"/>
    <w:rsid w:val="00D229AF"/>
    <w:rsid w:val="00DA4B3C"/>
    <w:rsid w:val="00DC68B8"/>
    <w:rsid w:val="00E56C97"/>
    <w:rsid w:val="00EA0DDD"/>
    <w:rsid w:val="00ED200D"/>
    <w:rsid w:val="00F869B9"/>
    <w:rsid w:val="022A33E1"/>
    <w:rsid w:val="02B47861"/>
    <w:rsid w:val="038E7DC7"/>
    <w:rsid w:val="04654DC4"/>
    <w:rsid w:val="0822151D"/>
    <w:rsid w:val="08682950"/>
    <w:rsid w:val="08D87341"/>
    <w:rsid w:val="0AAF45C2"/>
    <w:rsid w:val="0BC12118"/>
    <w:rsid w:val="0C890300"/>
    <w:rsid w:val="0F064AD5"/>
    <w:rsid w:val="1133035D"/>
    <w:rsid w:val="161B7A15"/>
    <w:rsid w:val="162B00EE"/>
    <w:rsid w:val="16E50DE0"/>
    <w:rsid w:val="19977D8A"/>
    <w:rsid w:val="219E39B8"/>
    <w:rsid w:val="24510545"/>
    <w:rsid w:val="25477C36"/>
    <w:rsid w:val="264D6EA8"/>
    <w:rsid w:val="288A0F78"/>
    <w:rsid w:val="29C73F17"/>
    <w:rsid w:val="2BE439BC"/>
    <w:rsid w:val="2BE83DDD"/>
    <w:rsid w:val="2DAD695A"/>
    <w:rsid w:val="2F2F33BB"/>
    <w:rsid w:val="32F51B26"/>
    <w:rsid w:val="33085EB0"/>
    <w:rsid w:val="34394804"/>
    <w:rsid w:val="34CC172C"/>
    <w:rsid w:val="39A42B0C"/>
    <w:rsid w:val="3B8E0546"/>
    <w:rsid w:val="3CBA3269"/>
    <w:rsid w:val="3D4536F5"/>
    <w:rsid w:val="46753A21"/>
    <w:rsid w:val="47EA5951"/>
    <w:rsid w:val="4D4F0EAF"/>
    <w:rsid w:val="4F536F5C"/>
    <w:rsid w:val="4FDC68BF"/>
    <w:rsid w:val="505F6CEB"/>
    <w:rsid w:val="53D675C5"/>
    <w:rsid w:val="54382FF3"/>
    <w:rsid w:val="54E02594"/>
    <w:rsid w:val="56FA52CA"/>
    <w:rsid w:val="58502C4E"/>
    <w:rsid w:val="5EF369C2"/>
    <w:rsid w:val="5F7D66C9"/>
    <w:rsid w:val="62844552"/>
    <w:rsid w:val="63714235"/>
    <w:rsid w:val="6488303F"/>
    <w:rsid w:val="64ED2421"/>
    <w:rsid w:val="671A7149"/>
    <w:rsid w:val="682D49C8"/>
    <w:rsid w:val="6B015D7A"/>
    <w:rsid w:val="6DB30687"/>
    <w:rsid w:val="6F8C3791"/>
    <w:rsid w:val="708E5910"/>
    <w:rsid w:val="71C65C86"/>
    <w:rsid w:val="7473278D"/>
    <w:rsid w:val="747B57C1"/>
    <w:rsid w:val="75B44CF4"/>
    <w:rsid w:val="768B3F84"/>
    <w:rsid w:val="76910A96"/>
    <w:rsid w:val="786971C9"/>
    <w:rsid w:val="78D47A8B"/>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Words>
  <Characters>1304</Characters>
  <Lines>10</Lines>
  <Paragraphs>3</Paragraphs>
  <TotalTime>77</TotalTime>
  <ScaleCrop>false</ScaleCrop>
  <LinksUpToDate>false</LinksUpToDate>
  <CharactersWithSpaces>1529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2024-08-06T02:50:00Z</cp:lastPrinted>
  <dcterms:modified xsi:type="dcterms:W3CDTF">2024-08-22T08:59:19Z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