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left="0" w:right="0" w:firstLine="0"/>
        <w:jc w:val="center"/>
        <w:textAlignment w:val="auto"/>
        <w:rPr>
          <w:rFonts w:hint="eastAsia" w:ascii="方正小标宋简体" w:hAnsi="方正小标宋简体" w:eastAsia="方正小标宋简体" w:cs="方正小标宋简体"/>
          <w:i w:val="0"/>
          <w:iCs w:val="0"/>
          <w:caps w:val="0"/>
          <w:color w:val="191919"/>
          <w:spacing w:val="0"/>
          <w:sz w:val="44"/>
          <w:szCs w:val="44"/>
        </w:rPr>
      </w:pPr>
      <w:r>
        <w:rPr>
          <w:rFonts w:hint="eastAsia" w:ascii="方正小标宋简体" w:hAnsi="方正小标宋简体" w:eastAsia="方正小标宋简体" w:cs="方正小标宋简体"/>
          <w:i w:val="0"/>
          <w:iCs w:val="0"/>
          <w:caps w:val="0"/>
          <w:color w:val="191919"/>
          <w:spacing w:val="0"/>
          <w:kern w:val="0"/>
          <w:sz w:val="44"/>
          <w:szCs w:val="44"/>
          <w:shd w:val="clear" w:fill="FFFFFF"/>
          <w:lang w:val="en-US" w:eastAsia="zh-CN" w:bidi="ar"/>
        </w:rPr>
        <w:t>关于广州市2021年福利彩票公益金资助花都区花山镇和郁小学乡村学校少年宫项目情况公开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20" w:lineRule="exact"/>
        <w:ind w:left="0" w:right="0" w:firstLine="656" w:firstLineChars="200"/>
        <w:jc w:val="both"/>
        <w:textAlignment w:val="auto"/>
        <w:rPr>
          <w:rFonts w:hint="eastAsia" w:ascii="仿宋_GB2312" w:hAnsi="仿宋_GB2312" w:eastAsia="仿宋_GB2312" w:cs="仿宋_GB2312"/>
          <w:i w:val="0"/>
          <w:iCs w:val="0"/>
          <w:caps w:val="0"/>
          <w:color w:val="191919"/>
          <w:spacing w:val="4"/>
          <w:sz w:val="32"/>
          <w:szCs w:val="32"/>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20" w:lineRule="exact"/>
        <w:ind w:left="0" w:right="0" w:firstLine="656" w:firstLineChars="200"/>
        <w:jc w:val="both"/>
        <w:textAlignment w:val="auto"/>
        <w:rPr>
          <w:rFonts w:hint="eastAsia" w:ascii="仿宋_GB2312" w:hAnsi="仿宋_GB2312" w:eastAsia="仿宋_GB2312" w:cs="仿宋_GB2312"/>
          <w:spacing w:val="4"/>
          <w:sz w:val="32"/>
          <w:szCs w:val="32"/>
        </w:rPr>
      </w:pPr>
      <w:r>
        <w:rPr>
          <w:rFonts w:hint="eastAsia" w:ascii="仿宋_GB2312" w:hAnsi="仿宋_GB2312" w:eastAsia="仿宋_GB2312" w:cs="仿宋_GB2312"/>
          <w:i w:val="0"/>
          <w:iCs w:val="0"/>
          <w:caps w:val="0"/>
          <w:color w:val="191919"/>
          <w:spacing w:val="4"/>
          <w:sz w:val="32"/>
          <w:szCs w:val="32"/>
          <w:shd w:val="clear" w:fill="FFFFFF"/>
        </w:rPr>
        <w:t>为便于社会各界及时了解福利彩票公益金的用途去向，彰显福利彩票“扶老、助残、救孤、济困”的发行宗旨，加强社会监督，促进福利彩票事业持续健康发展，根据《彩票公益金管理办法》《民政部彩票公益金使用管理信息公开办法》《广东省民政厅办公室关于进一步加强彩票公益金使用管理信息公开和资助项目标识设立管理工作的通知》《广州市福利彩票公益金使用管理办法》等要求，现对</w:t>
      </w:r>
      <w:r>
        <w:rPr>
          <w:rFonts w:hint="eastAsia" w:ascii="仿宋_GB2312" w:hAnsi="仿宋_GB2312" w:eastAsia="仿宋_GB2312" w:cs="仿宋_GB2312"/>
          <w:i w:val="0"/>
          <w:iCs w:val="0"/>
          <w:caps w:val="0"/>
          <w:color w:val="191919"/>
          <w:spacing w:val="4"/>
          <w:sz w:val="32"/>
          <w:szCs w:val="32"/>
          <w:highlight w:val="none"/>
          <w:shd w:val="clear" w:fill="FFFFFF"/>
        </w:rPr>
        <w:t>我单位</w:t>
      </w:r>
      <w:r>
        <w:rPr>
          <w:rFonts w:hint="eastAsia" w:ascii="仿宋_GB2312" w:hAnsi="仿宋_GB2312" w:eastAsia="仿宋_GB2312" w:cs="仿宋_GB2312"/>
          <w:i w:val="0"/>
          <w:iCs w:val="0"/>
          <w:caps w:val="0"/>
          <w:color w:val="191919"/>
          <w:spacing w:val="4"/>
          <w:sz w:val="32"/>
          <w:szCs w:val="32"/>
          <w:shd w:val="clear" w:fill="FFFFFF"/>
        </w:rPr>
        <w:t>2021年福利彩票公益金资助项目信息公告如下：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20" w:lineRule="exact"/>
        <w:ind w:left="0" w:right="0" w:firstLine="656" w:firstLineChars="200"/>
        <w:jc w:val="both"/>
        <w:textAlignment w:val="auto"/>
        <w:rPr>
          <w:rFonts w:hint="eastAsia" w:ascii="仿宋_GB2312" w:hAnsi="仿宋_GB2312" w:eastAsia="仿宋_GB2312" w:cs="仿宋_GB2312"/>
          <w:spacing w:val="4"/>
          <w:sz w:val="32"/>
          <w:szCs w:val="32"/>
        </w:rPr>
      </w:pPr>
      <w:r>
        <w:rPr>
          <w:rFonts w:hint="eastAsia" w:ascii="仿宋_GB2312" w:hAnsi="仿宋_GB2312" w:eastAsia="仿宋_GB2312" w:cs="仿宋_GB2312"/>
          <w:i w:val="0"/>
          <w:iCs w:val="0"/>
          <w:caps w:val="0"/>
          <w:color w:val="191919"/>
          <w:spacing w:val="4"/>
          <w:sz w:val="32"/>
          <w:szCs w:val="32"/>
          <w:shd w:val="clear" w:fill="FFFFFF"/>
        </w:rPr>
        <w:t>一、项目信息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20" w:lineRule="exact"/>
        <w:ind w:left="0" w:right="0" w:firstLine="656" w:firstLineChars="200"/>
        <w:jc w:val="both"/>
        <w:textAlignment w:val="auto"/>
        <w:rPr>
          <w:rFonts w:hint="eastAsia" w:ascii="仿宋_GB2312" w:hAnsi="仿宋_GB2312" w:eastAsia="仿宋_GB2312" w:cs="仿宋_GB2312"/>
          <w:spacing w:val="4"/>
          <w:sz w:val="32"/>
          <w:szCs w:val="32"/>
        </w:rPr>
      </w:pPr>
      <w:r>
        <w:rPr>
          <w:rFonts w:hint="eastAsia" w:ascii="仿宋_GB2312" w:hAnsi="仿宋_GB2312" w:eastAsia="仿宋_GB2312" w:cs="仿宋_GB2312"/>
          <w:i w:val="0"/>
          <w:iCs w:val="0"/>
          <w:caps w:val="0"/>
          <w:color w:val="191919"/>
          <w:spacing w:val="4"/>
          <w:sz w:val="32"/>
          <w:szCs w:val="32"/>
          <w:shd w:val="clear" w:fill="FFFFFF"/>
        </w:rPr>
        <w:t>（一）项目名称</w:t>
      </w:r>
    </w:p>
    <w:p>
      <w:pPr>
        <w:pStyle w:val="3"/>
        <w:keepNext w:val="0"/>
        <w:keepLines w:val="0"/>
        <w:pageBreakBefore w:val="0"/>
        <w:widowControl/>
        <w:suppressLineNumbers w:val="0"/>
        <w:pBdr>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20" w:lineRule="exact"/>
        <w:ind w:left="0" w:right="0" w:firstLine="656" w:firstLineChars="200"/>
        <w:jc w:val="both"/>
        <w:textAlignment w:val="auto"/>
        <w:rPr>
          <w:rFonts w:hint="eastAsia" w:ascii="仿宋_GB2312" w:hAnsi="仿宋_GB2312" w:eastAsia="仿宋_GB2312" w:cs="仿宋_GB2312"/>
          <w:spacing w:val="4"/>
          <w:sz w:val="32"/>
          <w:szCs w:val="32"/>
        </w:rPr>
      </w:pPr>
      <w:r>
        <w:rPr>
          <w:rFonts w:hint="eastAsia" w:ascii="仿宋_GB2312" w:hAnsi="仿宋_GB2312" w:eastAsia="仿宋_GB2312" w:cs="仿宋_GB2312"/>
          <w:i w:val="0"/>
          <w:iCs w:val="0"/>
          <w:caps w:val="0"/>
          <w:color w:val="191919"/>
          <w:spacing w:val="4"/>
          <w:sz w:val="32"/>
          <w:szCs w:val="32"/>
          <w:shd w:val="clear" w:fill="FFFFFF"/>
        </w:rPr>
        <w:t>乡村学校少年宫项目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20" w:lineRule="exact"/>
        <w:ind w:left="0" w:right="0" w:firstLine="656" w:firstLineChars="200"/>
        <w:jc w:val="both"/>
        <w:textAlignment w:val="auto"/>
        <w:rPr>
          <w:rFonts w:hint="eastAsia" w:ascii="仿宋_GB2312" w:hAnsi="仿宋_GB2312" w:eastAsia="仿宋_GB2312" w:cs="仿宋_GB2312"/>
          <w:spacing w:val="4"/>
          <w:sz w:val="32"/>
          <w:szCs w:val="32"/>
        </w:rPr>
      </w:pPr>
      <w:r>
        <w:rPr>
          <w:rFonts w:hint="eastAsia" w:ascii="仿宋_GB2312" w:hAnsi="仿宋_GB2312" w:eastAsia="仿宋_GB2312" w:cs="仿宋_GB2312"/>
          <w:i w:val="0"/>
          <w:iCs w:val="0"/>
          <w:caps w:val="0"/>
          <w:color w:val="191919"/>
          <w:spacing w:val="4"/>
          <w:sz w:val="32"/>
          <w:szCs w:val="32"/>
          <w:shd w:val="clear" w:fill="FFFFFF"/>
        </w:rPr>
        <w:t>（二）项目主要内容</w:t>
      </w:r>
    </w:p>
    <w:p>
      <w:pPr>
        <w:pStyle w:val="3"/>
        <w:keepNext w:val="0"/>
        <w:keepLines w:val="0"/>
        <w:pageBreakBefore w:val="0"/>
        <w:widowControl/>
        <w:suppressLineNumbers w:val="0"/>
        <w:pBdr>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20" w:lineRule="exact"/>
        <w:ind w:left="0" w:right="0" w:firstLine="656"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191919"/>
          <w:spacing w:val="4"/>
          <w:sz w:val="32"/>
          <w:szCs w:val="32"/>
          <w:shd w:val="clear" w:fill="FFFFFF"/>
        </w:rPr>
        <w:t>科技、舞蹈、绘画、篮球、足球、合唱、艺术品制作等。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20" w:lineRule="exact"/>
        <w:ind w:left="0" w:right="0" w:firstLine="656" w:firstLineChars="200"/>
        <w:jc w:val="both"/>
        <w:textAlignment w:val="auto"/>
        <w:rPr>
          <w:rFonts w:hint="eastAsia" w:ascii="仿宋_GB2312" w:hAnsi="仿宋_GB2312" w:eastAsia="仿宋_GB2312" w:cs="仿宋_GB2312"/>
          <w:spacing w:val="4"/>
          <w:sz w:val="32"/>
          <w:szCs w:val="32"/>
        </w:rPr>
      </w:pPr>
      <w:r>
        <w:rPr>
          <w:rFonts w:hint="eastAsia" w:ascii="仿宋_GB2312" w:hAnsi="仿宋_GB2312" w:eastAsia="仿宋_GB2312" w:cs="仿宋_GB2312"/>
          <w:i w:val="0"/>
          <w:iCs w:val="0"/>
          <w:caps w:val="0"/>
          <w:color w:val="191919"/>
          <w:spacing w:val="4"/>
          <w:sz w:val="32"/>
          <w:szCs w:val="32"/>
          <w:shd w:val="clear" w:fill="FFFFFF"/>
        </w:rPr>
        <w:t>（三）项目周期</w:t>
      </w:r>
    </w:p>
    <w:p>
      <w:pPr>
        <w:pStyle w:val="3"/>
        <w:keepNext w:val="0"/>
        <w:keepLines w:val="0"/>
        <w:pageBreakBefore w:val="0"/>
        <w:widowControl/>
        <w:suppressLineNumbers w:val="0"/>
        <w:pBdr>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20" w:lineRule="exact"/>
        <w:ind w:left="0" w:right="0" w:firstLine="656" w:firstLineChars="200"/>
        <w:jc w:val="both"/>
        <w:textAlignment w:val="auto"/>
        <w:rPr>
          <w:rFonts w:hint="eastAsia" w:ascii="仿宋_GB2312" w:hAnsi="仿宋_GB2312" w:eastAsia="仿宋_GB2312" w:cs="仿宋_GB2312"/>
          <w:spacing w:val="4"/>
          <w:sz w:val="32"/>
          <w:szCs w:val="32"/>
        </w:rPr>
      </w:pPr>
      <w:r>
        <w:rPr>
          <w:rFonts w:hint="eastAsia" w:ascii="仿宋_GB2312" w:hAnsi="仿宋_GB2312" w:eastAsia="仿宋_GB2312" w:cs="仿宋_GB2312"/>
          <w:i w:val="0"/>
          <w:iCs w:val="0"/>
          <w:caps w:val="0"/>
          <w:color w:val="191919"/>
          <w:spacing w:val="4"/>
          <w:sz w:val="32"/>
          <w:szCs w:val="32"/>
          <w:shd w:val="clear" w:fill="FFFFFF"/>
        </w:rPr>
        <w:t>2021年1月—2021年12月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20" w:lineRule="exact"/>
        <w:ind w:left="0" w:right="0" w:firstLine="656" w:firstLineChars="200"/>
        <w:jc w:val="both"/>
        <w:textAlignment w:val="auto"/>
        <w:rPr>
          <w:rFonts w:hint="eastAsia" w:ascii="仿宋_GB2312" w:hAnsi="仿宋_GB2312" w:eastAsia="仿宋_GB2312" w:cs="仿宋_GB2312"/>
          <w:spacing w:val="4"/>
          <w:sz w:val="32"/>
          <w:szCs w:val="32"/>
        </w:rPr>
      </w:pPr>
      <w:r>
        <w:rPr>
          <w:rFonts w:hint="eastAsia" w:ascii="仿宋_GB2312" w:hAnsi="仿宋_GB2312" w:eastAsia="仿宋_GB2312" w:cs="仿宋_GB2312"/>
          <w:i w:val="0"/>
          <w:iCs w:val="0"/>
          <w:caps w:val="0"/>
          <w:color w:val="191919"/>
          <w:spacing w:val="4"/>
          <w:sz w:val="32"/>
          <w:szCs w:val="32"/>
          <w:shd w:val="clear" w:fill="FFFFFF"/>
        </w:rPr>
        <w:t>（四）资金额度</w:t>
      </w:r>
    </w:p>
    <w:p>
      <w:pPr>
        <w:pStyle w:val="3"/>
        <w:keepNext w:val="0"/>
        <w:keepLines w:val="0"/>
        <w:pageBreakBefore w:val="0"/>
        <w:widowControl/>
        <w:suppressLineNumbers w:val="0"/>
        <w:pBdr>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20" w:lineRule="exact"/>
        <w:ind w:left="0" w:right="0" w:firstLine="656" w:firstLineChars="200"/>
        <w:jc w:val="both"/>
        <w:textAlignment w:val="auto"/>
        <w:rPr>
          <w:rFonts w:hint="eastAsia" w:ascii="仿宋_GB2312" w:hAnsi="仿宋_GB2312" w:eastAsia="仿宋_GB2312" w:cs="仿宋_GB2312"/>
          <w:spacing w:val="4"/>
          <w:sz w:val="32"/>
          <w:szCs w:val="32"/>
        </w:rPr>
      </w:pPr>
      <w:r>
        <w:rPr>
          <w:rFonts w:hint="eastAsia" w:ascii="仿宋_GB2312" w:hAnsi="仿宋_GB2312" w:eastAsia="仿宋_GB2312" w:cs="仿宋_GB2312"/>
          <w:i w:val="0"/>
          <w:iCs w:val="0"/>
          <w:caps w:val="0"/>
          <w:color w:val="191919"/>
          <w:spacing w:val="4"/>
          <w:sz w:val="32"/>
          <w:szCs w:val="32"/>
          <w:shd w:val="clear" w:fill="FFFFFF"/>
        </w:rPr>
        <w:t>2021年资助金额为3万元，实际支3万元，结余0万元。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20" w:lineRule="exact"/>
        <w:ind w:left="0" w:right="0" w:firstLine="656" w:firstLineChars="200"/>
        <w:jc w:val="both"/>
        <w:textAlignment w:val="auto"/>
        <w:rPr>
          <w:rFonts w:hint="eastAsia" w:ascii="仿宋_GB2312" w:hAnsi="仿宋_GB2312" w:eastAsia="仿宋_GB2312" w:cs="仿宋_GB2312"/>
          <w:spacing w:val="4"/>
          <w:sz w:val="32"/>
          <w:szCs w:val="32"/>
        </w:rPr>
      </w:pPr>
      <w:r>
        <w:rPr>
          <w:rFonts w:hint="eastAsia" w:ascii="仿宋_GB2312" w:hAnsi="仿宋_GB2312" w:eastAsia="仿宋_GB2312" w:cs="仿宋_GB2312"/>
          <w:i w:val="0"/>
          <w:iCs w:val="0"/>
          <w:caps w:val="0"/>
          <w:color w:val="191919"/>
          <w:spacing w:val="4"/>
          <w:sz w:val="32"/>
          <w:szCs w:val="32"/>
          <w:shd w:val="clear" w:fill="FFFFFF"/>
        </w:rPr>
        <w:t>（五）项目负责人及联系方式</w:t>
      </w:r>
    </w:p>
    <w:p>
      <w:pPr>
        <w:pStyle w:val="3"/>
        <w:keepNext w:val="0"/>
        <w:keepLines w:val="0"/>
        <w:pageBreakBefore w:val="0"/>
        <w:widowControl/>
        <w:suppressLineNumbers w:val="0"/>
        <w:pBdr>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20" w:lineRule="exact"/>
        <w:ind w:left="0" w:right="0" w:firstLine="656" w:firstLineChars="200"/>
        <w:jc w:val="both"/>
        <w:textAlignment w:val="auto"/>
        <w:rPr>
          <w:rFonts w:hint="eastAsia" w:ascii="仿宋_GB2312" w:hAnsi="仿宋_GB2312" w:eastAsia="仿宋_GB2312" w:cs="仿宋_GB2312"/>
          <w:spacing w:val="4"/>
          <w:sz w:val="32"/>
          <w:szCs w:val="32"/>
        </w:rPr>
      </w:pPr>
      <w:r>
        <w:rPr>
          <w:rFonts w:hint="eastAsia" w:ascii="仿宋_GB2312" w:hAnsi="仿宋_GB2312" w:eastAsia="仿宋_GB2312" w:cs="仿宋_GB2312"/>
          <w:i w:val="0"/>
          <w:iCs w:val="0"/>
          <w:caps w:val="0"/>
          <w:color w:val="191919"/>
          <w:spacing w:val="4"/>
          <w:sz w:val="32"/>
          <w:szCs w:val="32"/>
          <w:shd w:val="clear" w:fill="FFFFFF"/>
        </w:rPr>
        <w:t>项目负责人：卢永彬，联系电话：020—86951573</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20" w:lineRule="exact"/>
        <w:ind w:left="0" w:right="0" w:firstLine="656" w:firstLineChars="200"/>
        <w:jc w:val="both"/>
        <w:textAlignment w:val="auto"/>
        <w:rPr>
          <w:rFonts w:hint="eastAsia" w:ascii="仿宋_GB2312" w:hAnsi="仿宋_GB2312" w:eastAsia="仿宋_GB2312" w:cs="仿宋_GB2312"/>
          <w:spacing w:val="4"/>
          <w:sz w:val="32"/>
          <w:szCs w:val="32"/>
        </w:rPr>
      </w:pPr>
      <w:r>
        <w:rPr>
          <w:rFonts w:hint="eastAsia" w:ascii="仿宋_GB2312" w:hAnsi="仿宋_GB2312" w:eastAsia="仿宋_GB2312" w:cs="仿宋_GB2312"/>
          <w:i w:val="0"/>
          <w:iCs w:val="0"/>
          <w:caps w:val="0"/>
          <w:color w:val="191919"/>
          <w:spacing w:val="4"/>
          <w:sz w:val="32"/>
          <w:szCs w:val="32"/>
          <w:shd w:val="clear" w:fill="FFFFFF"/>
        </w:rPr>
        <w:t>二、项目成果</w:t>
      </w:r>
    </w:p>
    <w:p>
      <w:pPr>
        <w:pStyle w:val="3"/>
        <w:keepNext w:val="0"/>
        <w:keepLines w:val="0"/>
        <w:pageBreakBefore w:val="0"/>
        <w:widowControl/>
        <w:suppressLineNumbers w:val="0"/>
        <w:pBdr>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20" w:lineRule="exact"/>
        <w:ind w:left="0" w:right="0" w:firstLine="656" w:firstLineChars="200"/>
        <w:jc w:val="both"/>
        <w:textAlignment w:val="auto"/>
        <w:rPr>
          <w:rFonts w:hint="eastAsia" w:ascii="仿宋_GB2312" w:hAnsi="仿宋_GB2312" w:eastAsia="仿宋_GB2312" w:cs="仿宋_GB2312"/>
          <w:spacing w:val="4"/>
          <w:sz w:val="32"/>
          <w:szCs w:val="32"/>
        </w:rPr>
      </w:pPr>
    </w:p>
    <w:p>
      <w:pPr>
        <w:pStyle w:val="3"/>
        <w:keepNext w:val="0"/>
        <w:keepLines w:val="0"/>
        <w:pageBreakBefore w:val="0"/>
        <w:widowControl/>
        <w:suppressLineNumbers w:val="0"/>
        <w:pBdr>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20" w:lineRule="exact"/>
        <w:ind w:left="0" w:right="0" w:firstLine="656" w:firstLineChars="200"/>
        <w:jc w:val="both"/>
        <w:textAlignment w:val="auto"/>
        <w:rPr>
          <w:rFonts w:hint="eastAsia" w:ascii="仿宋_GB2312" w:hAnsi="仿宋_GB2312" w:eastAsia="仿宋_GB2312" w:cs="仿宋_GB2312"/>
          <w:spacing w:val="4"/>
          <w:sz w:val="32"/>
          <w:szCs w:val="32"/>
        </w:rPr>
      </w:pPr>
      <w:r>
        <w:rPr>
          <w:rFonts w:hint="eastAsia" w:ascii="仿宋_GB2312" w:hAnsi="仿宋_GB2312" w:eastAsia="仿宋_GB2312" w:cs="仿宋_GB2312"/>
          <w:i w:val="0"/>
          <w:iCs w:val="0"/>
          <w:caps w:val="0"/>
          <w:color w:val="191919"/>
          <w:spacing w:val="4"/>
          <w:sz w:val="32"/>
          <w:szCs w:val="32"/>
          <w:shd w:val="clear" w:fill="FFFFFF"/>
        </w:rPr>
        <w:t>（一）项目完成情况</w:t>
      </w:r>
    </w:p>
    <w:p>
      <w:pPr>
        <w:pStyle w:val="3"/>
        <w:keepNext w:val="0"/>
        <w:keepLines w:val="0"/>
        <w:pageBreakBefore w:val="0"/>
        <w:widowControl/>
        <w:suppressLineNumbers w:val="0"/>
        <w:pBdr>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20" w:lineRule="exact"/>
        <w:ind w:right="0" w:firstLine="656" w:firstLineChars="200"/>
        <w:jc w:val="both"/>
        <w:textAlignment w:val="auto"/>
        <w:rPr>
          <w:rFonts w:hint="eastAsia" w:ascii="仿宋_GB2312" w:hAnsi="仿宋_GB2312" w:eastAsia="仿宋_GB2312" w:cs="仿宋_GB2312"/>
          <w:i w:val="0"/>
          <w:iCs w:val="0"/>
          <w:caps w:val="0"/>
          <w:color w:val="191919"/>
          <w:spacing w:val="4"/>
          <w:sz w:val="32"/>
          <w:szCs w:val="32"/>
          <w:shd w:val="clear" w:fill="FFFFFF"/>
        </w:rPr>
      </w:pPr>
      <w:r>
        <w:rPr>
          <w:rFonts w:hint="eastAsia" w:ascii="仿宋_GB2312" w:hAnsi="仿宋_GB2312" w:eastAsia="仿宋_GB2312" w:cs="仿宋_GB2312"/>
          <w:i w:val="0"/>
          <w:iCs w:val="0"/>
          <w:caps w:val="0"/>
          <w:color w:val="191919"/>
          <w:spacing w:val="4"/>
          <w:sz w:val="32"/>
          <w:szCs w:val="32"/>
          <w:shd w:val="clear" w:fill="FFFFFF"/>
        </w:rPr>
        <w:t>我校收到福彩公益金资助乡村学校少年宫项目及运行补助金共3万元，支出3万元，未支出0万元，支出率100%。</w:t>
      </w:r>
    </w:p>
    <w:p>
      <w:pPr>
        <w:pStyle w:val="3"/>
        <w:keepNext w:val="0"/>
        <w:keepLines w:val="0"/>
        <w:pageBreakBefore w:val="0"/>
        <w:widowControl/>
        <w:suppressLineNumbers w:val="0"/>
        <w:pBdr>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20" w:lineRule="exact"/>
        <w:ind w:right="0" w:firstLine="656" w:firstLineChars="200"/>
        <w:jc w:val="both"/>
        <w:textAlignment w:val="auto"/>
        <w:rPr>
          <w:rFonts w:hint="eastAsia" w:ascii="仿宋_GB2312" w:hAnsi="仿宋_GB2312" w:eastAsia="仿宋_GB2312" w:cs="仿宋_GB2312"/>
          <w:spacing w:val="4"/>
          <w:sz w:val="32"/>
          <w:szCs w:val="32"/>
        </w:rPr>
      </w:pPr>
      <w:r>
        <w:rPr>
          <w:rFonts w:hint="eastAsia" w:ascii="仿宋_GB2312" w:hAnsi="仿宋_GB2312" w:eastAsia="仿宋_GB2312" w:cs="仿宋_GB2312"/>
          <w:i w:val="0"/>
          <w:iCs w:val="0"/>
          <w:caps w:val="0"/>
          <w:color w:val="191919"/>
          <w:spacing w:val="4"/>
          <w:sz w:val="32"/>
          <w:szCs w:val="32"/>
          <w:shd w:val="clear" w:fill="FFFFFF"/>
        </w:rPr>
        <w:t>（二）实际效果</w:t>
      </w:r>
    </w:p>
    <w:p>
      <w:pPr>
        <w:pStyle w:val="3"/>
        <w:keepNext w:val="0"/>
        <w:keepLines w:val="0"/>
        <w:pageBreakBefore w:val="0"/>
        <w:widowControl/>
        <w:suppressLineNumbers w:val="0"/>
        <w:pBdr>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20" w:lineRule="exact"/>
        <w:ind w:left="0" w:right="0" w:firstLine="656" w:firstLineChars="200"/>
        <w:jc w:val="both"/>
        <w:textAlignment w:val="auto"/>
        <w:rPr>
          <w:rFonts w:hint="eastAsia" w:ascii="仿宋_GB2312" w:hAnsi="仿宋_GB2312" w:eastAsia="仿宋_GB2312" w:cs="仿宋_GB2312"/>
          <w:spacing w:val="4"/>
          <w:sz w:val="32"/>
          <w:szCs w:val="32"/>
        </w:rPr>
      </w:pPr>
      <w:r>
        <w:rPr>
          <w:rFonts w:hint="eastAsia" w:ascii="仿宋_GB2312" w:hAnsi="仿宋_GB2312" w:eastAsia="仿宋_GB2312" w:cs="仿宋_GB2312"/>
          <w:i w:val="0"/>
          <w:iCs w:val="0"/>
          <w:caps w:val="0"/>
          <w:color w:val="191919"/>
          <w:spacing w:val="4"/>
          <w:sz w:val="32"/>
          <w:szCs w:val="32"/>
          <w:shd w:val="clear" w:fill="FFFFFF"/>
        </w:rPr>
        <w:t>少年宫紧紧围绕适合学生的兴趣爱好特点，设计了符合本校特色的、适合学生的课外文体活动和特色项目训练的日常、假期活动，满足学生日常精神文化需求。</w:t>
      </w:r>
    </w:p>
    <w:p>
      <w:pPr>
        <w:pStyle w:val="3"/>
        <w:keepNext w:val="0"/>
        <w:keepLines w:val="0"/>
        <w:pageBreakBefore w:val="0"/>
        <w:widowControl/>
        <w:suppressLineNumbers w:val="0"/>
        <w:pBdr>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20" w:lineRule="exact"/>
        <w:ind w:left="0" w:right="0" w:firstLine="656" w:firstLineChars="200"/>
        <w:jc w:val="both"/>
        <w:textAlignment w:val="auto"/>
        <w:rPr>
          <w:rFonts w:hint="eastAsia" w:ascii="仿宋_GB2312" w:hAnsi="仿宋_GB2312" w:eastAsia="仿宋_GB2312" w:cs="仿宋_GB2312"/>
          <w:spacing w:val="4"/>
          <w:sz w:val="32"/>
          <w:szCs w:val="32"/>
        </w:rPr>
      </w:pPr>
      <w:r>
        <w:rPr>
          <w:rFonts w:hint="eastAsia" w:ascii="仿宋_GB2312" w:hAnsi="仿宋_GB2312" w:eastAsia="仿宋_GB2312" w:cs="仿宋_GB2312"/>
          <w:i w:val="0"/>
          <w:iCs w:val="0"/>
          <w:caps w:val="0"/>
          <w:color w:val="191919"/>
          <w:spacing w:val="4"/>
          <w:sz w:val="32"/>
          <w:szCs w:val="32"/>
          <w:shd w:val="clear" w:fill="FFFFFF"/>
        </w:rPr>
        <w:t>1、因地制宜，开展特色项目。除了开设科技、舞蹈、绘画、篮球、足球、合唱、艺术品制作等传统项目活动。</w:t>
      </w:r>
    </w:p>
    <w:p>
      <w:pPr>
        <w:pStyle w:val="3"/>
        <w:keepNext w:val="0"/>
        <w:keepLines w:val="0"/>
        <w:pageBreakBefore w:val="0"/>
        <w:widowControl/>
        <w:suppressLineNumbers w:val="0"/>
        <w:pBdr>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20" w:lineRule="exact"/>
        <w:ind w:left="0" w:right="0" w:firstLine="656" w:firstLineChars="200"/>
        <w:jc w:val="both"/>
        <w:textAlignment w:val="auto"/>
        <w:rPr>
          <w:rFonts w:hint="eastAsia" w:ascii="仿宋_GB2312" w:hAnsi="仿宋_GB2312" w:eastAsia="仿宋_GB2312" w:cs="仿宋_GB2312"/>
          <w:spacing w:val="4"/>
          <w:sz w:val="32"/>
          <w:szCs w:val="32"/>
        </w:rPr>
      </w:pPr>
      <w:r>
        <w:rPr>
          <w:rFonts w:hint="eastAsia" w:ascii="仿宋_GB2312" w:hAnsi="仿宋_GB2312" w:eastAsia="仿宋_GB2312" w:cs="仿宋_GB2312"/>
          <w:i w:val="0"/>
          <w:iCs w:val="0"/>
          <w:caps w:val="0"/>
          <w:color w:val="191919"/>
          <w:spacing w:val="4"/>
          <w:sz w:val="32"/>
          <w:szCs w:val="32"/>
          <w:shd w:val="clear" w:fill="FFFFFF"/>
        </w:rPr>
        <w:t>2、整合资源，提高活动质量。通过外请、外聘具有一定特长或具有一定社会知名度的人士担任教练员或教师，进一步提升乡村学校少年宫的教学质量，让农村地区的学生在家门口也享受到高质量的素质教育。</w:t>
      </w:r>
    </w:p>
    <w:p>
      <w:pPr>
        <w:pStyle w:val="3"/>
        <w:keepNext w:val="0"/>
        <w:keepLines w:val="0"/>
        <w:pageBreakBefore w:val="0"/>
        <w:widowControl/>
        <w:suppressLineNumbers w:val="0"/>
        <w:pBdr>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20" w:lineRule="exact"/>
        <w:ind w:left="0" w:right="0" w:firstLine="656" w:firstLineChars="200"/>
        <w:jc w:val="both"/>
        <w:textAlignment w:val="auto"/>
        <w:rPr>
          <w:rFonts w:hint="eastAsia" w:ascii="仿宋_GB2312" w:hAnsi="仿宋_GB2312" w:eastAsia="仿宋_GB2312" w:cs="仿宋_GB2312"/>
          <w:spacing w:val="4"/>
          <w:sz w:val="32"/>
          <w:szCs w:val="32"/>
        </w:rPr>
      </w:pPr>
      <w:r>
        <w:rPr>
          <w:rFonts w:hint="eastAsia" w:ascii="仿宋_GB2312" w:hAnsi="仿宋_GB2312" w:eastAsia="仿宋_GB2312" w:cs="仿宋_GB2312"/>
          <w:i w:val="0"/>
          <w:iCs w:val="0"/>
          <w:caps w:val="0"/>
          <w:color w:val="191919"/>
          <w:spacing w:val="4"/>
          <w:sz w:val="32"/>
          <w:szCs w:val="32"/>
          <w:shd w:val="clear" w:fill="FFFFFF"/>
        </w:rPr>
        <w:t>3、共创共建，共享丰富资源。除抓实抓好日常训练外，学校还积极带领各社团学生参加市、区、镇等各级比赛，在比赛中检验学生的学习成果，增强学生的舞台经验和心理素质。学校定期举行运动会、艺术节展演、读书节等活动，为学生提供更多的展示舞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i w:val="0"/>
          <w:iCs w:val="0"/>
          <w:caps w:val="0"/>
          <w:color w:val="000000"/>
          <w:spacing w:val="0"/>
          <w:sz w:val="7"/>
          <w:szCs w:val="7"/>
        </w:rPr>
      </w:pPr>
      <w:r>
        <w:rPr>
          <w:rFonts w:hint="eastAsia" w:ascii="Microsoft YaHei UI" w:hAnsi="Microsoft YaHei UI" w:eastAsia="Microsoft YaHei UI" w:cs="Microsoft YaHei UI"/>
          <w:i w:val="0"/>
          <w:iCs w:val="0"/>
          <w:caps w:val="0"/>
          <w:color w:val="000000"/>
          <w:spacing w:val="0"/>
          <w:kern w:val="0"/>
          <w:sz w:val="7"/>
          <w:szCs w:val="7"/>
          <w:shd w:val="clear" w:fill="FFFFFF"/>
          <w:lang w:val="en-US" w:eastAsia="zh-CN" w:bidi="ar"/>
        </w:rPr>
        <w:drawing>
          <wp:inline distT="0" distB="0" distL="114300" distR="114300">
            <wp:extent cx="5695950" cy="3477260"/>
            <wp:effectExtent l="0" t="0" r="0" b="8890"/>
            <wp:docPr id="4"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IMG_258"/>
                    <pic:cNvPicPr>
                      <a:picLocks noChangeAspect="1"/>
                    </pic:cNvPicPr>
                  </pic:nvPicPr>
                  <pic:blipFill>
                    <a:blip r:embed="rId4"/>
                    <a:stretch>
                      <a:fillRect/>
                    </a:stretch>
                  </pic:blipFill>
                  <pic:spPr>
                    <a:xfrm>
                      <a:off x="0" y="0"/>
                      <a:ext cx="5695950" cy="3477260"/>
                    </a:xfrm>
                    <a:prstGeom prst="rect">
                      <a:avLst/>
                    </a:prstGeom>
                    <a:noFill/>
                    <a:ln w="9525">
                      <a:noFill/>
                    </a:ln>
                  </pic:spPr>
                </pic:pic>
              </a:graphicData>
            </a:graphic>
          </wp:inline>
        </w:drawing>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i w:val="0"/>
          <w:iCs w:val="0"/>
          <w:caps w:val="0"/>
          <w:color w:val="000000"/>
          <w:spacing w:val="0"/>
          <w:sz w:val="7"/>
          <w:szCs w:val="7"/>
        </w:rPr>
      </w:pPr>
      <w:r>
        <w:rPr>
          <w:rFonts w:hint="eastAsia" w:ascii="Microsoft YaHei UI" w:hAnsi="Microsoft YaHei UI" w:eastAsia="Microsoft YaHei UI" w:cs="Microsoft YaHei UI"/>
          <w:i w:val="0"/>
          <w:iCs w:val="0"/>
          <w:caps w:val="0"/>
          <w:color w:val="000000"/>
          <w:spacing w:val="0"/>
          <w:kern w:val="0"/>
          <w:sz w:val="7"/>
          <w:szCs w:val="7"/>
          <w:shd w:val="clear" w:fill="FFFFFF"/>
          <w:lang w:val="en-US" w:eastAsia="zh-CN" w:bidi="ar"/>
        </w:rPr>
        <w:drawing>
          <wp:inline distT="0" distB="0" distL="114300" distR="114300">
            <wp:extent cx="5688330" cy="3468370"/>
            <wp:effectExtent l="0" t="0" r="7620" b="17780"/>
            <wp:docPr id="5"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descr="IMG_259"/>
                    <pic:cNvPicPr>
                      <a:picLocks noChangeAspect="1"/>
                    </pic:cNvPicPr>
                  </pic:nvPicPr>
                  <pic:blipFill>
                    <a:blip r:embed="rId5"/>
                    <a:stretch>
                      <a:fillRect/>
                    </a:stretch>
                  </pic:blipFill>
                  <pic:spPr>
                    <a:xfrm>
                      <a:off x="0" y="0"/>
                      <a:ext cx="5688330" cy="3468370"/>
                    </a:xfrm>
                    <a:prstGeom prst="rect">
                      <a:avLst/>
                    </a:prstGeom>
                    <a:noFill/>
                    <a:ln w="9525">
                      <a:noFill/>
                    </a:ln>
                  </pic:spPr>
                </pic:pic>
              </a:graphicData>
            </a:graphic>
          </wp:inline>
        </w:drawing>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i w:val="0"/>
          <w:iCs w:val="0"/>
          <w:caps w:val="0"/>
          <w:color w:val="000000"/>
          <w:spacing w:val="0"/>
          <w:sz w:val="7"/>
          <w:szCs w:val="7"/>
        </w:rPr>
      </w:pPr>
      <w:r>
        <w:rPr>
          <w:rFonts w:hint="eastAsia" w:ascii="Microsoft YaHei UI" w:hAnsi="Microsoft YaHei UI" w:eastAsia="Microsoft YaHei UI" w:cs="Microsoft YaHei UI"/>
          <w:i w:val="0"/>
          <w:iCs w:val="0"/>
          <w:caps w:val="0"/>
          <w:color w:val="000000"/>
          <w:spacing w:val="0"/>
          <w:kern w:val="0"/>
          <w:sz w:val="7"/>
          <w:szCs w:val="7"/>
          <w:shd w:val="clear" w:fill="FFFFFF"/>
          <w:lang w:val="en-US" w:eastAsia="zh-CN" w:bidi="ar"/>
        </w:rPr>
        <w:drawing>
          <wp:inline distT="0" distB="0" distL="114300" distR="114300">
            <wp:extent cx="5737860" cy="4281805"/>
            <wp:effectExtent l="0" t="0" r="15240" b="4445"/>
            <wp:docPr id="6" name="图片 5"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descr="IMG_260"/>
                    <pic:cNvPicPr>
                      <a:picLocks noChangeAspect="1"/>
                    </pic:cNvPicPr>
                  </pic:nvPicPr>
                  <pic:blipFill>
                    <a:blip r:embed="rId6"/>
                    <a:stretch>
                      <a:fillRect/>
                    </a:stretch>
                  </pic:blipFill>
                  <pic:spPr>
                    <a:xfrm>
                      <a:off x="0" y="0"/>
                      <a:ext cx="5737860" cy="4281805"/>
                    </a:xfrm>
                    <a:prstGeom prst="rect">
                      <a:avLst/>
                    </a:prstGeom>
                    <a:noFill/>
                    <a:ln w="9525">
                      <a:noFill/>
                    </a:ln>
                  </pic:spPr>
                </pic:pic>
              </a:graphicData>
            </a:graphic>
          </wp:inline>
        </w:drawing>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i w:val="0"/>
          <w:iCs w:val="0"/>
          <w:caps w:val="0"/>
          <w:color w:val="000000"/>
          <w:spacing w:val="0"/>
          <w:sz w:val="7"/>
          <w:szCs w:val="7"/>
        </w:rPr>
      </w:pPr>
      <w:r>
        <w:rPr>
          <w:rFonts w:hint="eastAsia" w:ascii="Microsoft YaHei UI" w:hAnsi="Microsoft YaHei UI" w:eastAsia="Microsoft YaHei UI" w:cs="Microsoft YaHei UI"/>
          <w:i w:val="0"/>
          <w:iCs w:val="0"/>
          <w:caps w:val="0"/>
          <w:color w:val="000000"/>
          <w:spacing w:val="0"/>
          <w:kern w:val="0"/>
          <w:sz w:val="7"/>
          <w:szCs w:val="7"/>
          <w:shd w:val="clear" w:fill="FFFFFF"/>
          <w:lang w:val="en-US" w:eastAsia="zh-CN" w:bidi="ar"/>
        </w:rPr>
        <w:drawing>
          <wp:inline distT="0" distB="0" distL="114300" distR="114300">
            <wp:extent cx="5731510" cy="3494405"/>
            <wp:effectExtent l="0" t="0" r="2540" b="10795"/>
            <wp:docPr id="1" name="图片 6"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6" descr="IMG_261"/>
                    <pic:cNvPicPr>
                      <a:picLocks noChangeAspect="1"/>
                    </pic:cNvPicPr>
                  </pic:nvPicPr>
                  <pic:blipFill>
                    <a:blip r:embed="rId7"/>
                    <a:stretch>
                      <a:fillRect/>
                    </a:stretch>
                  </pic:blipFill>
                  <pic:spPr>
                    <a:xfrm>
                      <a:off x="0" y="0"/>
                      <a:ext cx="5731510" cy="3494405"/>
                    </a:xfrm>
                    <a:prstGeom prst="rect">
                      <a:avLst/>
                    </a:prstGeom>
                    <a:noFill/>
                    <a:ln w="9525">
                      <a:noFill/>
                    </a:ln>
                  </pic:spPr>
                </pic:pic>
              </a:graphicData>
            </a:graphic>
          </wp:inline>
        </w:drawing>
      </w:r>
    </w:p>
    <w:p>
      <w:pPr>
        <w:pStyle w:val="3"/>
        <w:keepNext w:val="0"/>
        <w:keepLines w:val="0"/>
        <w:pageBreakBefore w:val="0"/>
        <w:widowControl/>
        <w:numPr>
          <w:ilvl w:val="0"/>
          <w:numId w:val="1"/>
        </w:numPr>
        <w:suppressLineNumbers w:val="0"/>
        <w:pBdr>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20" w:lineRule="exact"/>
        <w:ind w:right="0" w:firstLine="656" w:firstLineChars="200"/>
        <w:jc w:val="both"/>
        <w:textAlignment w:val="auto"/>
        <w:rPr>
          <w:rFonts w:hint="eastAsia" w:ascii="仿宋_GB2312" w:hAnsi="仿宋_GB2312" w:eastAsia="仿宋_GB2312" w:cs="仿宋_GB2312"/>
          <w:i w:val="0"/>
          <w:iCs w:val="0"/>
          <w:caps w:val="0"/>
          <w:color w:val="191919"/>
          <w:spacing w:val="4"/>
          <w:sz w:val="32"/>
          <w:szCs w:val="32"/>
          <w:shd w:val="clear" w:fill="FFFFFF"/>
        </w:rPr>
      </w:pPr>
      <w:r>
        <w:rPr>
          <w:rFonts w:hint="eastAsia" w:ascii="仿宋_GB2312" w:hAnsi="仿宋_GB2312" w:eastAsia="仿宋_GB2312" w:cs="仿宋_GB2312"/>
          <w:i w:val="0"/>
          <w:iCs w:val="0"/>
          <w:caps w:val="0"/>
          <w:color w:val="191919"/>
          <w:spacing w:val="4"/>
          <w:sz w:val="32"/>
          <w:szCs w:val="32"/>
          <w:shd w:val="clear" w:fill="FFFFFF"/>
        </w:rPr>
        <w:t>绩效目标完成情况</w:t>
      </w:r>
    </w:p>
    <w:p>
      <w:pPr>
        <w:pStyle w:val="3"/>
        <w:keepNext w:val="0"/>
        <w:keepLines w:val="0"/>
        <w:pageBreakBefore w:val="0"/>
        <w:widowControl/>
        <w:numPr>
          <w:ilvl w:val="0"/>
          <w:numId w:val="0"/>
        </w:numPr>
        <w:suppressLineNumbers w:val="0"/>
        <w:pBdr>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20" w:lineRule="exact"/>
        <w:ind w:right="0" w:rightChars="0" w:firstLine="656" w:firstLineChars="200"/>
        <w:jc w:val="both"/>
        <w:textAlignment w:val="auto"/>
        <w:rPr>
          <w:rFonts w:hint="eastAsia" w:ascii="仿宋_GB2312" w:hAnsi="仿宋_GB2312" w:eastAsia="仿宋_GB2312" w:cs="仿宋_GB2312"/>
          <w:i w:val="0"/>
          <w:iCs w:val="0"/>
          <w:caps w:val="0"/>
          <w:color w:val="191919"/>
          <w:spacing w:val="4"/>
          <w:sz w:val="32"/>
          <w:szCs w:val="32"/>
          <w:shd w:val="clear" w:fill="FFFFFF"/>
        </w:rPr>
      </w:pPr>
      <w:r>
        <w:rPr>
          <w:rFonts w:hint="eastAsia" w:ascii="仿宋_GB2312" w:hAnsi="仿宋_GB2312" w:eastAsia="仿宋_GB2312" w:cs="仿宋_GB2312"/>
          <w:i w:val="0"/>
          <w:iCs w:val="0"/>
          <w:caps w:val="0"/>
          <w:color w:val="191919"/>
          <w:spacing w:val="4"/>
          <w:sz w:val="32"/>
          <w:szCs w:val="32"/>
          <w:shd w:val="clear" w:fill="FFFFFF"/>
        </w:rPr>
        <w:t>科学设置项目，发挥教师特长，扎实开展活动 。</w:t>
      </w:r>
    </w:p>
    <w:p>
      <w:pPr>
        <w:pStyle w:val="3"/>
        <w:keepNext w:val="0"/>
        <w:keepLines w:val="0"/>
        <w:pageBreakBefore w:val="0"/>
        <w:widowControl/>
        <w:suppressLineNumbers w:val="0"/>
        <w:pBdr>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20" w:lineRule="exact"/>
        <w:ind w:right="0" w:firstLine="656" w:firstLineChars="200"/>
        <w:jc w:val="both"/>
        <w:textAlignment w:val="auto"/>
        <w:rPr>
          <w:rFonts w:hint="eastAsia" w:ascii="仿宋_GB2312" w:hAnsi="仿宋_GB2312" w:eastAsia="仿宋_GB2312" w:cs="仿宋_GB2312"/>
          <w:i w:val="0"/>
          <w:iCs w:val="0"/>
          <w:caps w:val="0"/>
          <w:color w:val="191919"/>
          <w:spacing w:val="4"/>
          <w:sz w:val="32"/>
          <w:szCs w:val="32"/>
          <w:shd w:val="clear" w:fill="FFFFFF"/>
        </w:rPr>
      </w:pPr>
      <w:r>
        <w:rPr>
          <w:rFonts w:hint="eastAsia" w:ascii="仿宋_GB2312" w:hAnsi="仿宋_GB2312" w:eastAsia="仿宋_GB2312" w:cs="仿宋_GB2312"/>
          <w:i w:val="0"/>
          <w:iCs w:val="0"/>
          <w:caps w:val="0"/>
          <w:color w:val="191919"/>
          <w:spacing w:val="4"/>
          <w:sz w:val="32"/>
          <w:szCs w:val="32"/>
          <w:shd w:val="clear" w:fill="FFFFFF"/>
        </w:rPr>
        <w:t>1、德育活动。</w:t>
      </w:r>
      <w:r>
        <w:rPr>
          <w:rFonts w:hint="eastAsia" w:ascii="仿宋_GB2312" w:hAnsi="仿宋_GB2312" w:eastAsia="仿宋_GB2312" w:cs="仿宋_GB2312"/>
          <w:i w:val="0"/>
          <w:iCs w:val="0"/>
          <w:caps w:val="0"/>
          <w:color w:val="191919"/>
          <w:spacing w:val="4"/>
          <w:sz w:val="32"/>
          <w:szCs w:val="32"/>
          <w:highlight w:val="yellow"/>
          <w:shd w:val="clear" w:fill="FFFFFF"/>
        </w:rPr>
        <w:t>少年宫组织未成</w:t>
      </w:r>
      <w:r>
        <w:rPr>
          <w:rFonts w:hint="eastAsia" w:ascii="仿宋_GB2312" w:hAnsi="仿宋_GB2312" w:eastAsia="仿宋_GB2312" w:cs="仿宋_GB2312"/>
          <w:i w:val="0"/>
          <w:iCs w:val="0"/>
          <w:caps w:val="0"/>
          <w:color w:val="191919"/>
          <w:spacing w:val="4"/>
          <w:sz w:val="32"/>
          <w:szCs w:val="32"/>
          <w:highlight w:val="yellow"/>
          <w:shd w:val="clear" w:fill="FFFFFF"/>
          <w:lang w:val="en-US" w:eastAsia="zh-CN"/>
        </w:rPr>
        <w:t>年</w:t>
      </w:r>
      <w:r>
        <w:rPr>
          <w:rFonts w:hint="eastAsia" w:ascii="仿宋_GB2312" w:hAnsi="仿宋_GB2312" w:eastAsia="仿宋_GB2312" w:cs="仿宋_GB2312"/>
          <w:i w:val="0"/>
          <w:iCs w:val="0"/>
          <w:caps w:val="0"/>
          <w:color w:val="191919"/>
          <w:spacing w:val="4"/>
          <w:sz w:val="32"/>
          <w:szCs w:val="32"/>
          <w:highlight w:val="yellow"/>
          <w:shd w:val="clear" w:fill="FFFFFF"/>
        </w:rPr>
        <w:t>人开展</w:t>
      </w:r>
      <w:r>
        <w:rPr>
          <w:rFonts w:hint="eastAsia" w:ascii="仿宋_GB2312" w:hAnsi="仿宋_GB2312" w:eastAsia="仿宋_GB2312" w:cs="仿宋_GB2312"/>
          <w:i w:val="0"/>
          <w:iCs w:val="0"/>
          <w:caps w:val="0"/>
          <w:color w:val="191919"/>
          <w:spacing w:val="4"/>
          <w:sz w:val="32"/>
          <w:szCs w:val="32"/>
          <w:shd w:val="clear" w:fill="FFFFFF"/>
        </w:rPr>
        <w:t>“我们的节日”主题道德教育活动，利用重大节日、纪念日以及某些有特殊意义的纪念日等，开展心理、道德、法制、国情、安全等主题教育活动，活动形成序列，有计划、有过程、有实效。</w:t>
      </w:r>
    </w:p>
    <w:p>
      <w:pPr>
        <w:pStyle w:val="3"/>
        <w:keepNext w:val="0"/>
        <w:keepLines w:val="0"/>
        <w:pageBreakBefore w:val="0"/>
        <w:widowControl/>
        <w:suppressLineNumbers w:val="0"/>
        <w:pBdr>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20" w:lineRule="exact"/>
        <w:ind w:right="0" w:firstLine="656" w:firstLineChars="200"/>
        <w:jc w:val="both"/>
        <w:textAlignment w:val="auto"/>
        <w:rPr>
          <w:rFonts w:hint="eastAsia" w:ascii="仿宋_GB2312" w:hAnsi="仿宋_GB2312" w:eastAsia="仿宋_GB2312" w:cs="仿宋_GB2312"/>
          <w:i w:val="0"/>
          <w:iCs w:val="0"/>
          <w:caps w:val="0"/>
          <w:color w:val="191919"/>
          <w:spacing w:val="4"/>
          <w:sz w:val="32"/>
          <w:szCs w:val="32"/>
          <w:shd w:val="clear" w:fill="FFFFFF"/>
        </w:rPr>
      </w:pPr>
      <w:r>
        <w:rPr>
          <w:rFonts w:hint="eastAsia" w:ascii="仿宋_GB2312" w:hAnsi="仿宋_GB2312" w:eastAsia="仿宋_GB2312" w:cs="仿宋_GB2312"/>
          <w:i w:val="0"/>
          <w:iCs w:val="0"/>
          <w:caps w:val="0"/>
          <w:color w:val="191919"/>
          <w:spacing w:val="4"/>
          <w:sz w:val="32"/>
          <w:szCs w:val="32"/>
          <w:shd w:val="clear" w:fill="FFFFFF"/>
        </w:rPr>
        <w:t> 2、体育活动。充分利用少年宫贯彻《学校体育工作条例》，有健全的工作机制，计划完整措施得力。坚持两操一活动和大课间快乐体育活动，保证学生每天有一小时体育活动时间，每学期举行一次阳光体育运动会。加强体育类兴趣小组活动，开设篮球、足球、跳绳等兴趣小组，坚持每周集中辅导，使学生养成参加体育锻炼强身健体的习惯。</w:t>
      </w:r>
    </w:p>
    <w:p>
      <w:pPr>
        <w:pStyle w:val="3"/>
        <w:keepNext w:val="0"/>
        <w:keepLines w:val="0"/>
        <w:pageBreakBefore w:val="0"/>
        <w:widowControl/>
        <w:suppressLineNumbers w:val="0"/>
        <w:pBdr>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20" w:lineRule="exact"/>
        <w:ind w:right="0" w:firstLine="656" w:firstLineChars="200"/>
        <w:jc w:val="both"/>
        <w:textAlignment w:val="auto"/>
        <w:rPr>
          <w:rFonts w:hint="eastAsia" w:ascii="仿宋_GB2312" w:hAnsi="仿宋_GB2312" w:eastAsia="仿宋_GB2312" w:cs="仿宋_GB2312"/>
          <w:i w:val="0"/>
          <w:iCs w:val="0"/>
          <w:caps w:val="0"/>
          <w:color w:val="191919"/>
          <w:spacing w:val="4"/>
          <w:sz w:val="32"/>
          <w:szCs w:val="32"/>
          <w:shd w:val="clear" w:fill="FFFFFF"/>
        </w:rPr>
      </w:pPr>
      <w:r>
        <w:rPr>
          <w:rFonts w:hint="eastAsia" w:ascii="仿宋_GB2312" w:hAnsi="仿宋_GB2312" w:eastAsia="仿宋_GB2312" w:cs="仿宋_GB2312"/>
          <w:i w:val="0"/>
          <w:iCs w:val="0"/>
          <w:caps w:val="0"/>
          <w:color w:val="191919"/>
          <w:spacing w:val="4"/>
          <w:sz w:val="32"/>
          <w:szCs w:val="32"/>
          <w:shd w:val="clear" w:fill="FFFFFF"/>
        </w:rPr>
        <w:t>3、艺术活动。按照国家有关规定建成音乐、美术、舞蹈等艺术教育专用场地，较好地满足艺术课教学需要。成立舞蹈、绘画、合唱等艺术类兴趣小组活动，每周集中辅导，每年举办一次综合性的校园艺术节活动，并适时组织开展歌咏比赛、书画作品展览、文艺汇演等艺术教育成果展示活动，取得显着成效。</w:t>
      </w:r>
    </w:p>
    <w:p>
      <w:pPr>
        <w:pStyle w:val="3"/>
        <w:keepNext w:val="0"/>
        <w:keepLines w:val="0"/>
        <w:pageBreakBefore w:val="0"/>
        <w:widowControl/>
        <w:suppressLineNumbers w:val="0"/>
        <w:pBdr>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20" w:lineRule="exact"/>
        <w:ind w:right="0" w:firstLine="656" w:firstLineChars="200"/>
        <w:jc w:val="both"/>
        <w:textAlignment w:val="auto"/>
        <w:rPr>
          <w:rFonts w:hint="eastAsia" w:ascii="仿宋_GB2312" w:hAnsi="仿宋_GB2312" w:eastAsia="仿宋_GB2312" w:cs="仿宋_GB2312"/>
          <w:i w:val="0"/>
          <w:iCs w:val="0"/>
          <w:caps w:val="0"/>
          <w:color w:val="191919"/>
          <w:spacing w:val="4"/>
          <w:sz w:val="32"/>
          <w:szCs w:val="32"/>
          <w:shd w:val="clear" w:fill="FFFFFF"/>
        </w:rPr>
      </w:pPr>
      <w:r>
        <w:rPr>
          <w:rFonts w:hint="eastAsia" w:ascii="仿宋_GB2312" w:hAnsi="仿宋_GB2312" w:eastAsia="仿宋_GB2312" w:cs="仿宋_GB2312"/>
          <w:i w:val="0"/>
          <w:iCs w:val="0"/>
          <w:caps w:val="0"/>
          <w:color w:val="191919"/>
          <w:spacing w:val="4"/>
          <w:sz w:val="32"/>
          <w:szCs w:val="32"/>
          <w:shd w:val="clear" w:fill="FFFFFF"/>
        </w:rPr>
        <w:t>4、科技活动。结合科技活动周和科普活动日活动，开展经常性的科技实践和科普教育活动。</w:t>
      </w:r>
    </w:p>
    <w:p>
      <w:pPr>
        <w:pStyle w:val="3"/>
        <w:keepNext w:val="0"/>
        <w:keepLines w:val="0"/>
        <w:pageBreakBefore w:val="0"/>
        <w:widowControl/>
        <w:suppressLineNumbers w:val="0"/>
        <w:pBdr>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20" w:lineRule="exact"/>
        <w:ind w:right="0" w:firstLine="656" w:firstLineChars="200"/>
        <w:jc w:val="both"/>
        <w:textAlignment w:val="auto"/>
        <w:rPr>
          <w:rFonts w:hint="eastAsia" w:ascii="仿宋_GB2312" w:hAnsi="仿宋_GB2312" w:eastAsia="仿宋_GB2312" w:cs="仿宋_GB2312"/>
          <w:i w:val="0"/>
          <w:iCs w:val="0"/>
          <w:caps w:val="0"/>
          <w:color w:val="191919"/>
          <w:spacing w:val="4"/>
          <w:sz w:val="32"/>
          <w:szCs w:val="32"/>
          <w:shd w:val="clear" w:fill="FFFFFF"/>
        </w:rPr>
      </w:pPr>
      <w:r>
        <w:rPr>
          <w:rFonts w:hint="eastAsia" w:ascii="仿宋_GB2312" w:hAnsi="仿宋_GB2312" w:eastAsia="仿宋_GB2312" w:cs="仿宋_GB2312"/>
          <w:i w:val="0"/>
          <w:iCs w:val="0"/>
          <w:caps w:val="0"/>
          <w:color w:val="191919"/>
          <w:spacing w:val="4"/>
          <w:sz w:val="32"/>
          <w:szCs w:val="32"/>
          <w:shd w:val="clear" w:fill="FFFFFF"/>
        </w:rPr>
        <w:t>5、读书活动。结合教育教学及重大节日等制定相关的读书活动计划，做到计划明确、措施具体、制度完备，扎实开展经典诵读活动。为培养学生的人文素养，让学生从中国经典作品中汲取精神营养，学校坚持开展经典诵读活动。</w:t>
      </w:r>
    </w:p>
    <w:p>
      <w:pPr>
        <w:pStyle w:val="3"/>
        <w:keepNext w:val="0"/>
        <w:keepLines w:val="0"/>
        <w:pageBreakBefore w:val="0"/>
        <w:widowControl/>
        <w:suppressLineNumbers w:val="0"/>
        <w:pBdr>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20" w:lineRule="exact"/>
        <w:ind w:right="0" w:firstLine="656" w:firstLineChars="200"/>
        <w:jc w:val="both"/>
        <w:textAlignment w:val="auto"/>
        <w:rPr>
          <w:rFonts w:hint="eastAsia" w:ascii="仿宋_GB2312" w:hAnsi="仿宋_GB2312" w:eastAsia="仿宋_GB2312" w:cs="仿宋_GB2312"/>
          <w:i w:val="0"/>
          <w:iCs w:val="0"/>
          <w:caps w:val="0"/>
          <w:color w:val="191919"/>
          <w:spacing w:val="4"/>
          <w:sz w:val="32"/>
          <w:szCs w:val="32"/>
          <w:shd w:val="clear" w:fill="FFFFFF"/>
        </w:rPr>
      </w:pPr>
      <w:r>
        <w:rPr>
          <w:rFonts w:hint="eastAsia" w:ascii="仿宋_GB2312" w:hAnsi="仿宋_GB2312" w:eastAsia="仿宋_GB2312" w:cs="仿宋_GB2312"/>
          <w:i w:val="0"/>
          <w:iCs w:val="0"/>
          <w:caps w:val="0"/>
          <w:color w:val="191919"/>
          <w:spacing w:val="4"/>
          <w:sz w:val="32"/>
          <w:szCs w:val="32"/>
          <w:shd w:val="clear" w:fill="FFFFFF"/>
        </w:rPr>
        <w:t>三、存在问题和改进措施</w:t>
      </w:r>
    </w:p>
    <w:p>
      <w:pPr>
        <w:pStyle w:val="3"/>
        <w:keepNext w:val="0"/>
        <w:keepLines w:val="0"/>
        <w:pageBreakBefore w:val="0"/>
        <w:widowControl/>
        <w:suppressLineNumbers w:val="0"/>
        <w:pBdr>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20" w:lineRule="exact"/>
        <w:ind w:right="0" w:firstLine="656" w:firstLineChars="200"/>
        <w:jc w:val="both"/>
        <w:textAlignment w:val="auto"/>
        <w:rPr>
          <w:rFonts w:hint="eastAsia" w:ascii="仿宋_GB2312" w:hAnsi="仿宋_GB2312" w:eastAsia="仿宋_GB2312" w:cs="仿宋_GB2312"/>
          <w:i w:val="0"/>
          <w:iCs w:val="0"/>
          <w:caps w:val="0"/>
          <w:color w:val="191919"/>
          <w:spacing w:val="4"/>
          <w:sz w:val="32"/>
          <w:szCs w:val="32"/>
          <w:shd w:val="clear" w:fill="FFFFFF"/>
        </w:rPr>
      </w:pPr>
      <w:r>
        <w:rPr>
          <w:rFonts w:hint="eastAsia" w:ascii="仿宋_GB2312" w:hAnsi="仿宋_GB2312" w:eastAsia="仿宋_GB2312" w:cs="仿宋_GB2312"/>
          <w:i w:val="0"/>
          <w:iCs w:val="0"/>
          <w:caps w:val="0"/>
          <w:color w:val="191919"/>
          <w:spacing w:val="4"/>
          <w:sz w:val="32"/>
          <w:szCs w:val="32"/>
          <w:shd w:val="clear" w:fill="FFFFFF"/>
        </w:rPr>
        <w:t>我校乡村少年宫建设在共同努力下，取得了一定的成绩，也受到了社会各界的广泛好评。但也还存在许多困难和问题。一是现在的活动还不够丰富，不能满足部分学生的兴趣爱好，还需要增设学生感兴趣的项目。二是网络化建设有待加强，网络建设硬件有待于提高。</w:t>
      </w:r>
    </w:p>
    <w:p>
      <w:pPr>
        <w:pStyle w:val="3"/>
        <w:keepNext w:val="0"/>
        <w:keepLines w:val="0"/>
        <w:pageBreakBefore w:val="0"/>
        <w:widowControl/>
        <w:suppressLineNumbers w:val="0"/>
        <w:pBdr>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20" w:lineRule="exact"/>
        <w:ind w:right="0" w:firstLine="656" w:firstLineChars="200"/>
        <w:jc w:val="both"/>
        <w:textAlignment w:val="auto"/>
        <w:rPr>
          <w:rFonts w:hint="eastAsia" w:ascii="仿宋_GB2312" w:hAnsi="仿宋_GB2312" w:eastAsia="仿宋_GB2312" w:cs="仿宋_GB2312"/>
          <w:i w:val="0"/>
          <w:iCs w:val="0"/>
          <w:caps w:val="0"/>
          <w:color w:val="191919"/>
          <w:spacing w:val="4"/>
          <w:sz w:val="32"/>
          <w:szCs w:val="32"/>
          <w:shd w:val="clear" w:fill="FFFFFF"/>
        </w:rPr>
      </w:pPr>
      <w:r>
        <w:rPr>
          <w:rFonts w:hint="eastAsia" w:ascii="仿宋_GB2312" w:hAnsi="仿宋_GB2312" w:eastAsia="仿宋_GB2312" w:cs="仿宋_GB2312"/>
          <w:i w:val="0"/>
          <w:iCs w:val="0"/>
          <w:caps w:val="0"/>
          <w:color w:val="191919"/>
          <w:spacing w:val="4"/>
          <w:sz w:val="32"/>
          <w:szCs w:val="32"/>
          <w:shd w:val="clear" w:fill="FFFFFF"/>
        </w:rPr>
        <w:t>为不断完善少年宫的硬件建设，满足学生健康成长需求，努力为学生创造更加优越的成长环境，学校将做到以下两方面：</w:t>
      </w:r>
    </w:p>
    <w:p>
      <w:pPr>
        <w:pStyle w:val="3"/>
        <w:keepNext w:val="0"/>
        <w:keepLines w:val="0"/>
        <w:pageBreakBefore w:val="0"/>
        <w:widowControl/>
        <w:suppressLineNumbers w:val="0"/>
        <w:pBdr>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20" w:lineRule="exact"/>
        <w:ind w:right="0" w:firstLine="656" w:firstLineChars="200"/>
        <w:jc w:val="both"/>
        <w:textAlignment w:val="auto"/>
        <w:rPr>
          <w:rFonts w:hint="eastAsia" w:ascii="仿宋_GB2312" w:hAnsi="仿宋_GB2312" w:eastAsia="仿宋_GB2312" w:cs="仿宋_GB2312"/>
          <w:i w:val="0"/>
          <w:iCs w:val="0"/>
          <w:caps w:val="0"/>
          <w:color w:val="191919"/>
          <w:spacing w:val="4"/>
          <w:sz w:val="32"/>
          <w:szCs w:val="32"/>
          <w:shd w:val="clear" w:fill="FFFFFF"/>
        </w:rPr>
      </w:pPr>
      <w:r>
        <w:rPr>
          <w:rFonts w:hint="eastAsia" w:ascii="仿宋_GB2312" w:hAnsi="仿宋_GB2312" w:eastAsia="仿宋_GB2312" w:cs="仿宋_GB2312"/>
          <w:i w:val="0"/>
          <w:iCs w:val="0"/>
          <w:caps w:val="0"/>
          <w:color w:val="191919"/>
          <w:spacing w:val="4"/>
          <w:sz w:val="32"/>
          <w:szCs w:val="32"/>
          <w:shd w:val="clear" w:fill="FFFFFF"/>
        </w:rPr>
        <w:t>1、进一步完善少年宫机制建设，加大投入力度，不断完善设施建设。</w:t>
      </w:r>
    </w:p>
    <w:p>
      <w:pPr>
        <w:pStyle w:val="3"/>
        <w:keepNext w:val="0"/>
        <w:keepLines w:val="0"/>
        <w:pageBreakBefore w:val="0"/>
        <w:widowControl/>
        <w:suppressLineNumbers w:val="0"/>
        <w:pBdr>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20" w:lineRule="exact"/>
        <w:ind w:right="0" w:firstLine="656" w:firstLineChars="200"/>
        <w:jc w:val="both"/>
        <w:textAlignment w:val="auto"/>
        <w:rPr>
          <w:rFonts w:hint="eastAsia" w:ascii="仿宋_GB2312" w:hAnsi="仿宋_GB2312" w:eastAsia="仿宋_GB2312" w:cs="仿宋_GB2312"/>
          <w:i w:val="0"/>
          <w:iCs w:val="0"/>
          <w:caps w:val="0"/>
          <w:color w:val="191919"/>
          <w:spacing w:val="4"/>
          <w:sz w:val="32"/>
          <w:szCs w:val="32"/>
          <w:shd w:val="clear" w:fill="FFFFFF"/>
        </w:rPr>
      </w:pPr>
      <w:r>
        <w:rPr>
          <w:rFonts w:hint="eastAsia" w:ascii="仿宋_GB2312" w:hAnsi="仿宋_GB2312" w:eastAsia="仿宋_GB2312" w:cs="仿宋_GB2312"/>
          <w:i w:val="0"/>
          <w:iCs w:val="0"/>
          <w:caps w:val="0"/>
          <w:color w:val="191919"/>
          <w:spacing w:val="4"/>
          <w:sz w:val="32"/>
          <w:szCs w:val="32"/>
          <w:shd w:val="clear" w:fill="FFFFFF"/>
        </w:rPr>
        <w:t>2、继续发展文化资源优势，努力创造条件，使乡村少年宫开展的项目逐渐增多，规模和气势逐渐壮大，切实学生课外业余生活的需求，让学生真正享受到丰富多彩、形式多样，寓教于乐的教育活动，实现快乐学习，全面发展，健康成长。</w:t>
      </w:r>
    </w:p>
    <w:p>
      <w:pPr>
        <w:pStyle w:val="3"/>
        <w:keepNext w:val="0"/>
        <w:keepLines w:val="0"/>
        <w:pageBreakBefore w:val="0"/>
        <w:widowControl/>
        <w:suppressLineNumbers w:val="0"/>
        <w:pBdr>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20" w:lineRule="exact"/>
        <w:ind w:left="0" w:right="0" w:firstLine="656" w:firstLineChars="200"/>
        <w:jc w:val="both"/>
        <w:textAlignment w:val="auto"/>
        <w:rPr>
          <w:rFonts w:hint="eastAsia" w:ascii="仿宋_GB2312" w:hAnsi="仿宋_GB2312" w:eastAsia="仿宋_GB2312" w:cs="仿宋_GB2312"/>
          <w:i w:val="0"/>
          <w:iCs w:val="0"/>
          <w:caps w:val="0"/>
          <w:color w:val="191919"/>
          <w:spacing w:val="4"/>
          <w:sz w:val="32"/>
          <w:szCs w:val="32"/>
          <w:shd w:val="clear" w:fill="FFFFFF"/>
        </w:rPr>
      </w:pPr>
    </w:p>
    <w:p>
      <w:pPr>
        <w:pStyle w:val="3"/>
        <w:keepNext w:val="0"/>
        <w:keepLines w:val="0"/>
        <w:pageBreakBefore w:val="0"/>
        <w:widowControl/>
        <w:suppressLineNumbers w:val="0"/>
        <w:pBdr>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20" w:lineRule="exact"/>
        <w:ind w:left="0" w:right="0" w:firstLine="656" w:firstLineChars="200"/>
        <w:jc w:val="both"/>
        <w:textAlignment w:val="auto"/>
        <w:rPr>
          <w:rFonts w:hint="eastAsia" w:ascii="仿宋_GB2312" w:hAnsi="仿宋_GB2312" w:eastAsia="仿宋_GB2312" w:cs="仿宋_GB2312"/>
          <w:i w:val="0"/>
          <w:iCs w:val="0"/>
          <w:caps w:val="0"/>
          <w:color w:val="191919"/>
          <w:spacing w:val="4"/>
          <w:sz w:val="32"/>
          <w:szCs w:val="32"/>
          <w:shd w:val="clear" w:fill="FFFFFF"/>
        </w:rPr>
      </w:pPr>
    </w:p>
    <w:p>
      <w:pPr>
        <w:pStyle w:val="3"/>
        <w:keepNext w:val="0"/>
        <w:keepLines w:val="0"/>
        <w:pageBreakBefore w:val="0"/>
        <w:widowControl/>
        <w:suppressLineNumbers w:val="0"/>
        <w:pBdr>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20" w:lineRule="exact"/>
        <w:ind w:left="0" w:right="0" w:firstLine="656" w:firstLineChars="200"/>
        <w:jc w:val="both"/>
        <w:textAlignment w:val="auto"/>
        <w:rPr>
          <w:rFonts w:hint="eastAsia" w:ascii="仿宋_GB2312" w:hAnsi="仿宋_GB2312" w:eastAsia="仿宋_GB2312" w:cs="仿宋_GB2312"/>
          <w:i w:val="0"/>
          <w:iCs w:val="0"/>
          <w:caps w:val="0"/>
          <w:color w:val="191919"/>
          <w:spacing w:val="4"/>
          <w:sz w:val="32"/>
          <w:szCs w:val="32"/>
          <w:shd w:val="clear" w:fill="FFFFFF"/>
        </w:rPr>
      </w:pPr>
    </w:p>
    <w:p>
      <w:pPr>
        <w:pStyle w:val="3"/>
        <w:keepNext w:val="0"/>
        <w:keepLines w:val="0"/>
        <w:pageBreakBefore w:val="0"/>
        <w:widowControl/>
        <w:suppressLineNumbers w:val="0"/>
        <w:pBdr>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20" w:lineRule="exact"/>
        <w:ind w:right="0" w:firstLine="4920" w:firstLineChars="1500"/>
        <w:jc w:val="both"/>
        <w:textAlignment w:val="auto"/>
        <w:rPr>
          <w:rFonts w:hint="default" w:ascii="仿宋_GB2312" w:hAnsi="仿宋_GB2312" w:eastAsia="仿宋_GB2312" w:cs="仿宋_GB2312"/>
          <w:i w:val="0"/>
          <w:iCs w:val="0"/>
          <w:caps w:val="0"/>
          <w:color w:val="191919"/>
          <w:spacing w:val="4"/>
          <w:sz w:val="32"/>
          <w:szCs w:val="32"/>
          <w:shd w:val="clear" w:fill="FFFFFF"/>
          <w:lang w:val="en-US" w:eastAsia="zh-CN"/>
        </w:rPr>
      </w:pPr>
      <w:r>
        <w:rPr>
          <w:rFonts w:hint="eastAsia" w:ascii="仿宋_GB2312" w:hAnsi="仿宋_GB2312" w:eastAsia="仿宋_GB2312" w:cs="仿宋_GB2312"/>
          <w:i w:val="0"/>
          <w:iCs w:val="0"/>
          <w:caps w:val="0"/>
          <w:color w:val="191919"/>
          <w:spacing w:val="4"/>
          <w:sz w:val="32"/>
          <w:szCs w:val="32"/>
          <w:shd w:val="clear" w:fill="FFFFFF"/>
          <w:lang w:val="en-US" w:eastAsia="zh-CN"/>
        </w:rPr>
        <w:t>花都区花山镇和郁小学</w:t>
      </w:r>
      <w:bookmarkStart w:id="0" w:name="_GoBack"/>
      <w:bookmarkEnd w:id="0"/>
    </w:p>
    <w:sectPr>
      <w:pgSz w:w="11906" w:h="16838"/>
      <w:pgMar w:top="2154" w:right="1417" w:bottom="2041"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Microsoft YaHei UI">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EA44B4"/>
    <w:multiLevelType w:val="singleLevel"/>
    <w:tmpl w:val="99EA44B4"/>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ZlYjA3MmUyOGY0NWNiMThlOGU3ZmE5NjY2MTY2YTMifQ=="/>
  </w:docVars>
  <w:rsids>
    <w:rsidRoot w:val="7C4C0A0A"/>
    <w:rsid w:val="11E35B67"/>
    <w:rsid w:val="22617003"/>
    <w:rsid w:val="2C1D68CF"/>
    <w:rsid w:val="381543D4"/>
    <w:rsid w:val="5B1347FF"/>
    <w:rsid w:val="683C4850"/>
    <w:rsid w:val="7C4C0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rPr>
      <w:sz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2022-06-30T04:58:00Z</dcterms:created>
  <dc:creator>小丫丫</dc:creator>
  <cp:lastModifiedBy>碎碎</cp:lastModifiedBy>
  <dcterms:modified xsi:type="dcterms:W3CDTF">2024-08-12T08:34:23Z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5AD7E345BB03481A94D7DD5A8C4AA216</vt:lpwstr>
  </property>
</Properties>
</file>