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uppressAutoHyphens/>
        <w:jc w:val="center"/>
        <w:rPr>
          <w:rFonts w:ascii="宋体" w:cs="方正小标宋_GBK"/>
          <w:spacing w:val="120"/>
          <w:kern w:val="1"/>
          <w:sz w:val="44"/>
          <w:szCs w:val="44"/>
          <w:u w:val="none"/>
        </w:rPr>
      </w:pPr>
    </w:p>
    <w:p>
      <w:pPr>
        <w:suppressAutoHyphens/>
        <w:jc w:val="center"/>
        <w:rPr>
          <w:rFonts w:ascii="宋体" w:cs="方正小标宋_GBK"/>
          <w:spacing w:val="120"/>
          <w:kern w:val="1"/>
          <w:sz w:val="44"/>
          <w:szCs w:val="44"/>
          <w:u w:val="none"/>
        </w:rPr>
      </w:pPr>
    </w:p>
    <w:p>
      <w:pPr>
        <w:suppressAutoHyphens/>
        <w:jc w:val="center"/>
        <w:rPr>
          <w:rFonts w:ascii="宋体" w:cs="方正小标宋_GBK"/>
          <w:spacing w:val="120"/>
          <w:kern w:val="1"/>
          <w:sz w:val="44"/>
          <w:szCs w:val="44"/>
          <w:u w:val="none"/>
        </w:rPr>
      </w:pPr>
    </w:p>
    <w:p>
      <w:pPr>
        <w:suppressAutoHyphens/>
        <w:jc w:val="center"/>
        <w:outlineLvl w:val="0"/>
        <w:rPr>
          <w:rFonts w:ascii="宋体" w:cs="方正小标宋_GBK"/>
          <w:spacing w:val="119"/>
          <w:kern w:val="12"/>
          <w:sz w:val="44"/>
          <w:szCs w:val="44"/>
          <w:u w:val="none"/>
        </w:rPr>
      </w:pPr>
      <w:r>
        <w:rPr>
          <w:rFonts w:hint="eastAsia" w:ascii="宋体" w:hAnsi="宋体" w:cs="方正小标宋_GBK"/>
          <w:spacing w:val="120"/>
          <w:kern w:val="1"/>
          <w:sz w:val="44"/>
          <w:szCs w:val="44"/>
          <w:u w:val="none"/>
          <w:lang w:val="en-US" w:eastAsia="zh-CN"/>
        </w:rPr>
        <w:t>广州市</w:t>
      </w:r>
      <w:r>
        <w:rPr>
          <w:rFonts w:hint="eastAsia" w:ascii="宋体" w:hAnsi="宋体" w:cs="方正小标宋_GBK"/>
          <w:spacing w:val="119"/>
          <w:kern w:val="12"/>
          <w:sz w:val="44"/>
          <w:szCs w:val="44"/>
          <w:u w:val="none"/>
          <w:lang w:val="en-US" w:eastAsia="zh-CN"/>
        </w:rPr>
        <w:t>花都区</w:t>
      </w:r>
      <w:r>
        <w:rPr>
          <w:rFonts w:hint="eastAsia" w:ascii="宋体" w:hAnsi="宋体" w:cs="方正小标宋_GBK"/>
          <w:spacing w:val="119"/>
          <w:kern w:val="12"/>
          <w:sz w:val="44"/>
          <w:szCs w:val="44"/>
          <w:u w:val="none"/>
          <w:lang w:eastAsia="ar-SA"/>
        </w:rPr>
        <w:t>人民政府</w:t>
      </w:r>
    </w:p>
    <w:p>
      <w:pPr>
        <w:pStyle w:val="3"/>
        <w:jc w:val="center"/>
        <w:outlineLvl w:val="0"/>
        <w:rPr>
          <w:rFonts w:ascii="方正小标宋_GBK" w:hAnsi="小标宋" w:eastAsia="方正小标宋_GBK" w:cs="小标宋"/>
          <w:spacing w:val="20"/>
          <w:kern w:val="4"/>
          <w:sz w:val="44"/>
          <w:szCs w:val="44"/>
          <w:u w:val="none"/>
        </w:rPr>
      </w:pPr>
      <w:r>
        <w:rPr>
          <w:rFonts w:hint="eastAsia" w:ascii="方正小标宋_GBK" w:hAnsi="小标宋" w:eastAsia="方正小标宋_GBK" w:cs="小标宋"/>
          <w:spacing w:val="20"/>
          <w:kern w:val="4"/>
          <w:sz w:val="44"/>
          <w:szCs w:val="44"/>
          <w:u w:val="none"/>
        </w:rPr>
        <w:t>行政复议决定书</w:t>
      </w:r>
    </w:p>
    <w:p>
      <w:pPr>
        <w:pStyle w:val="3"/>
        <w:spacing w:line="540" w:lineRule="exact"/>
        <w:jc w:val="center"/>
        <w:rPr>
          <w:rFonts w:ascii="方正小标宋简体" w:hAnsi="宋体" w:eastAsia="方正小标宋简体" w:cs="宋体"/>
          <w:sz w:val="44"/>
          <w:szCs w:val="44"/>
          <w:u w:val="none"/>
        </w:rPr>
      </w:pPr>
    </w:p>
    <w:p>
      <w:pPr>
        <w:pStyle w:val="3"/>
        <w:jc w:val="right"/>
        <w:rPr>
          <w:rFonts w:hint="eastAsia" w:ascii="仿宋" w:hAnsi="仿宋" w:eastAsia="仿宋" w:cs="仿宋"/>
          <w:u w:val="none"/>
        </w:rPr>
      </w:pPr>
      <w:r>
        <w:rPr>
          <w:rFonts w:hint="eastAsia" w:ascii="仿宋" w:hAnsi="仿宋" w:eastAsia="仿宋" w:cs="仿宋"/>
          <w:u w:val="none"/>
          <w:lang w:val="en-US" w:eastAsia="zh-CN"/>
        </w:rPr>
        <w:t>花都</w:t>
      </w:r>
      <w:r>
        <w:rPr>
          <w:rFonts w:hint="eastAsia" w:ascii="仿宋" w:hAnsi="仿宋" w:eastAsia="仿宋" w:cs="仿宋"/>
          <w:u w:val="none"/>
        </w:rPr>
        <w:t>府行复〔</w:t>
      </w:r>
      <w:r>
        <w:rPr>
          <w:rFonts w:hint="eastAsia" w:ascii="仿宋" w:hAnsi="仿宋" w:eastAsia="仿宋" w:cs="仿宋"/>
          <w:u w:val="none"/>
          <w:lang w:val="en-US" w:eastAsia="zh-CN"/>
        </w:rPr>
        <w:t>2022</w:t>
      </w:r>
      <w:r>
        <w:rPr>
          <w:rFonts w:hint="eastAsia" w:ascii="仿宋" w:hAnsi="仿宋" w:eastAsia="仿宋" w:cs="仿宋"/>
          <w:u w:val="none"/>
        </w:rPr>
        <w:t>〕</w:t>
      </w:r>
      <w:r>
        <w:rPr>
          <w:rFonts w:hint="eastAsia" w:ascii="仿宋" w:hAnsi="仿宋" w:eastAsia="仿宋" w:cs="仿宋"/>
          <w:u w:val="none"/>
          <w:lang w:val="en-US" w:eastAsia="zh-CN"/>
        </w:rPr>
        <w:t>035</w:t>
      </w:r>
      <w:r>
        <w:rPr>
          <w:rFonts w:hint="eastAsia" w:ascii="仿宋" w:hAnsi="仿宋" w:eastAsia="仿宋" w:cs="仿宋"/>
          <w:u w:val="none"/>
        </w:rPr>
        <w:t>号</w:t>
      </w:r>
    </w:p>
    <w:p>
      <w:pPr>
        <w:pStyle w:val="3"/>
        <w:jc w:val="right"/>
        <w:rPr>
          <w:rFonts w:hAnsi="宋体" w:cs="宋体"/>
          <w:highlight w:val="none"/>
          <w:u w:val="none"/>
        </w:rPr>
      </w:pPr>
    </w:p>
    <w:p>
      <w:pPr>
        <w:pStyle w:val="3"/>
        <w:ind w:firstLine="643" w:firstLineChars="200"/>
        <w:rPr>
          <w:rFonts w:hint="default" w:ascii="仿宋" w:hAnsi="仿宋" w:eastAsia="仿宋" w:cs="仿宋"/>
          <w:highlight w:val="none"/>
          <w:u w:val="none"/>
          <w:lang w:val="en-US" w:eastAsia="zh-CN"/>
        </w:rPr>
      </w:pPr>
      <w:r>
        <w:rPr>
          <w:rFonts w:hint="eastAsia" w:ascii="仿宋" w:hAnsi="仿宋" w:eastAsia="仿宋" w:cs="仿宋"/>
          <w:b/>
          <w:highlight w:val="none"/>
          <w:u w:val="none"/>
        </w:rPr>
        <w:t>申请人：</w:t>
      </w:r>
      <w:r>
        <w:rPr>
          <w:rFonts w:hint="eastAsia" w:ascii="仿宋" w:hAnsi="仿宋" w:eastAsia="仿宋" w:cs="仿宋"/>
          <w:b w:val="0"/>
          <w:bCs/>
          <w:highlight w:val="none"/>
          <w:u w:val="none"/>
          <w:lang w:val="en-US" w:eastAsia="zh-CN"/>
        </w:rPr>
        <w:t>余某。</w:t>
      </w:r>
    </w:p>
    <w:p>
      <w:pPr>
        <w:pStyle w:val="3"/>
        <w:ind w:firstLine="643" w:firstLineChars="200"/>
        <w:outlineLvl w:val="0"/>
        <w:rPr>
          <w:rFonts w:hint="eastAsia" w:ascii="仿宋" w:hAnsi="仿宋" w:eastAsia="仿宋" w:cs="仿宋"/>
          <w:b w:val="0"/>
          <w:bCs/>
          <w:u w:val="none"/>
          <w:lang w:eastAsia="zh-CN"/>
        </w:rPr>
      </w:pPr>
      <w:r>
        <w:rPr>
          <w:rFonts w:hint="eastAsia" w:ascii="仿宋" w:hAnsi="仿宋" w:eastAsia="仿宋" w:cs="仿宋"/>
          <w:b/>
          <w:u w:val="none"/>
        </w:rPr>
        <w:t>被申请人：</w:t>
      </w:r>
      <w:r>
        <w:rPr>
          <w:rFonts w:hint="eastAsia" w:ascii="仿宋" w:hAnsi="仿宋" w:eastAsia="仿宋" w:cs="仿宋"/>
          <w:color w:val="auto"/>
          <w:sz w:val="32"/>
          <w:szCs w:val="32"/>
          <w:lang w:val="en-US" w:eastAsia="zh-CN"/>
        </w:rPr>
        <w:t>广州市</w:t>
      </w:r>
      <w:r>
        <w:rPr>
          <w:rFonts w:hint="eastAsia" w:ascii="仿宋" w:hAnsi="仿宋" w:eastAsia="仿宋" w:cs="仿宋"/>
          <w:color w:val="auto"/>
          <w:sz w:val="32"/>
          <w:szCs w:val="32"/>
        </w:rPr>
        <w:t>花都区</w:t>
      </w:r>
      <w:r>
        <w:rPr>
          <w:rFonts w:hint="eastAsia" w:ascii="仿宋" w:hAnsi="仿宋" w:eastAsia="仿宋" w:cs="仿宋"/>
          <w:color w:val="auto"/>
          <w:sz w:val="32"/>
          <w:szCs w:val="32"/>
          <w:lang w:val="en-US" w:eastAsia="zh-CN"/>
        </w:rPr>
        <w:t>市场监督管理局</w:t>
      </w:r>
      <w:r>
        <w:rPr>
          <w:rFonts w:hint="eastAsia" w:ascii="仿宋" w:hAnsi="仿宋" w:eastAsia="仿宋" w:cs="仿宋"/>
          <w:b w:val="0"/>
          <w:bCs/>
          <w:u w:val="none"/>
          <w:lang w:eastAsia="zh-CN"/>
        </w:rPr>
        <w:t>。</w:t>
      </w:r>
    </w:p>
    <w:p>
      <w:pPr>
        <w:pStyle w:val="3"/>
        <w:rPr>
          <w:rFonts w:hAnsi="宋体" w:cs="宋体"/>
          <w:u w:val="none"/>
        </w:rPr>
      </w:pPr>
    </w:p>
    <w:p>
      <w:pPr>
        <w:pStyle w:val="3"/>
        <w:tabs>
          <w:tab w:val="left" w:pos="6930"/>
        </w:tabs>
        <w:ind w:firstLine="640" w:firstLineChars="200"/>
        <w:rPr>
          <w:rFonts w:hint="eastAsia" w:ascii="仿宋" w:hAnsi="仿宋" w:eastAsia="仿宋" w:cs="仿宋"/>
          <w:color w:val="0000FF"/>
          <w:highlight w:val="none"/>
          <w:u w:val="none"/>
        </w:rPr>
      </w:pPr>
      <w:r>
        <w:rPr>
          <w:rFonts w:hint="eastAsia" w:ascii="仿宋" w:hAnsi="仿宋" w:eastAsia="仿宋" w:cs="仿宋"/>
          <w:color w:val="auto"/>
          <w:highlight w:val="none"/>
          <w:u w:val="none"/>
        </w:rPr>
        <w:t>申请人不服被申请人</w:t>
      </w:r>
      <w:r>
        <w:rPr>
          <w:rFonts w:hint="eastAsia" w:ascii="仿宋" w:hAnsi="仿宋" w:eastAsia="仿宋" w:cs="仿宋"/>
          <w:sz w:val="32"/>
          <w:szCs w:val="32"/>
          <w:lang w:val="en-US" w:eastAsia="zh-CN"/>
        </w:rPr>
        <w:t>于2021年12月8日在全国12315平台作出的投诉举报答复</w:t>
      </w:r>
      <w:r>
        <w:rPr>
          <w:rFonts w:hint="eastAsia" w:ascii="仿宋" w:hAnsi="仿宋" w:eastAsia="仿宋" w:cs="仿宋"/>
          <w:color w:val="auto"/>
          <w:highlight w:val="none"/>
          <w:u w:val="none"/>
        </w:rPr>
        <w:t>，向本府申请行政复议，本府依法予以受理，现已审查终结。</w:t>
      </w:r>
    </w:p>
    <w:p>
      <w:pPr>
        <w:pStyle w:val="3"/>
        <w:ind w:firstLine="640" w:firstLineChars="200"/>
        <w:rPr>
          <w:rFonts w:ascii="黑体" w:hAnsi="黑体" w:eastAsia="黑体" w:cs="宋体"/>
          <w:u w:val="none"/>
        </w:rPr>
      </w:pPr>
      <w:r>
        <w:rPr>
          <w:rFonts w:hint="eastAsia" w:ascii="黑体" w:hAnsi="黑体" w:eastAsia="黑体" w:cs="宋体"/>
          <w:u w:val="none"/>
        </w:rPr>
        <w:t>申请人请求：</w:t>
      </w:r>
    </w:p>
    <w:p>
      <w:pPr>
        <w:pStyle w:val="3"/>
        <w:ind w:firstLine="640" w:firstLineChars="200"/>
        <w:rPr>
          <w:rFonts w:hint="eastAsia" w:ascii="仿宋" w:hAnsi="仿宋" w:eastAsia="仿宋" w:cs="仿宋"/>
          <w:b w:val="0"/>
          <w:bCs w:val="0"/>
          <w:u w:val="none"/>
          <w:lang w:val="en-US" w:eastAsia="zh-CN"/>
        </w:rPr>
      </w:pPr>
      <w:r>
        <w:rPr>
          <w:rFonts w:hint="eastAsia" w:ascii="仿宋" w:hAnsi="仿宋" w:eastAsia="仿宋" w:cs="仿宋"/>
          <w:b w:val="0"/>
          <w:bCs w:val="0"/>
          <w:u w:val="none"/>
          <w:lang w:val="en-US" w:eastAsia="zh-CN"/>
        </w:rPr>
        <w:t>撤销被申请人对申请人在全国12315平台举报“广州某某贸易有限公司”在拼多多平台经营的店铺“某某食品专卖店”涉嫌“违反市场监督管理法律、法规”作出不予立案的处理决定，责令被申请人限期重新处理并告知申请人。</w:t>
      </w:r>
    </w:p>
    <w:p>
      <w:pPr>
        <w:pStyle w:val="3"/>
        <w:ind w:firstLine="640" w:firstLineChars="200"/>
        <w:rPr>
          <w:rFonts w:hint="eastAsia" w:ascii="黑体" w:hAnsi="黑体" w:eastAsia="黑体" w:cs="宋体"/>
          <w:u w:val="none"/>
        </w:rPr>
      </w:pPr>
      <w:r>
        <w:rPr>
          <w:rFonts w:hint="eastAsia" w:ascii="黑体" w:hAnsi="黑体" w:eastAsia="黑体" w:cs="宋体"/>
          <w:u w:val="none"/>
        </w:rPr>
        <w:t>申请人称：</w:t>
      </w:r>
    </w:p>
    <w:p>
      <w:pPr>
        <w:pStyle w:val="3"/>
        <w:numPr>
          <w:ilvl w:val="-1"/>
          <w:numId w:val="0"/>
        </w:numPr>
        <w:ind w:firstLine="640" w:firstLineChars="200"/>
        <w:rPr>
          <w:rFonts w:hint="default" w:ascii="仿宋" w:hAnsi="仿宋" w:eastAsia="仿宋" w:cs="仿宋"/>
          <w:u w:val="none"/>
          <w:lang w:val="en-US" w:eastAsia="zh-CN"/>
        </w:rPr>
      </w:pPr>
      <w:r>
        <w:rPr>
          <w:rFonts w:hint="default" w:ascii="仿宋" w:hAnsi="仿宋" w:eastAsia="仿宋" w:cs="仿宋"/>
          <w:u w:val="none"/>
          <w:lang w:val="en-US" w:eastAsia="zh-CN"/>
        </w:rPr>
        <w:t>营业执照“广州</w:t>
      </w:r>
      <w:r>
        <w:rPr>
          <w:rFonts w:hint="eastAsia" w:ascii="仿宋" w:hAnsi="仿宋" w:eastAsia="仿宋" w:cs="仿宋"/>
          <w:u w:val="none"/>
          <w:lang w:val="en-US" w:eastAsia="zh-CN"/>
        </w:rPr>
        <w:t>某某</w:t>
      </w:r>
      <w:r>
        <w:rPr>
          <w:rFonts w:hint="default" w:ascii="仿宋" w:hAnsi="仿宋" w:eastAsia="仿宋" w:cs="仿宋"/>
          <w:u w:val="none"/>
          <w:lang w:val="en-US" w:eastAsia="zh-CN"/>
        </w:rPr>
        <w:t>贸易有限公司”在拼多多平台经营的店铺“</w:t>
      </w:r>
      <w:r>
        <w:rPr>
          <w:rFonts w:hint="eastAsia" w:ascii="仿宋" w:hAnsi="仿宋" w:eastAsia="仿宋" w:cs="仿宋"/>
          <w:u w:val="none"/>
          <w:lang w:val="en-US" w:eastAsia="zh-CN"/>
        </w:rPr>
        <w:t>某某</w:t>
      </w:r>
      <w:r>
        <w:rPr>
          <w:rFonts w:hint="default" w:ascii="仿宋" w:hAnsi="仿宋" w:eastAsia="仿宋" w:cs="仿宋"/>
          <w:u w:val="none"/>
          <w:lang w:val="en-US" w:eastAsia="zh-CN"/>
        </w:rPr>
        <w:t>食品专卖店”于2021年9月30日销售“野生青海黑枸杞”</w:t>
      </w:r>
      <w:r>
        <w:rPr>
          <w:rFonts w:hint="eastAsia" w:ascii="仿宋" w:hAnsi="仿宋" w:eastAsia="仿宋" w:cs="仿宋"/>
          <w:u w:val="none"/>
          <w:lang w:val="en-US" w:eastAsia="zh-CN"/>
        </w:rPr>
        <w:t>，</w:t>
      </w:r>
      <w:r>
        <w:rPr>
          <w:rFonts w:hint="default" w:ascii="仿宋" w:hAnsi="仿宋" w:eastAsia="仿宋" w:cs="仿宋"/>
          <w:u w:val="none"/>
          <w:lang w:val="en-US" w:eastAsia="zh-CN"/>
        </w:rPr>
        <w:t>订单编号</w:t>
      </w:r>
      <w:r>
        <w:rPr>
          <w:rFonts w:hint="eastAsia" w:ascii="仿宋" w:hAnsi="仿宋" w:eastAsia="仿宋" w:cs="仿宋"/>
          <w:u w:val="none"/>
          <w:lang w:val="en-US" w:eastAsia="zh-CN"/>
        </w:rPr>
        <w:t>：</w:t>
      </w:r>
      <w:r>
        <w:rPr>
          <w:rFonts w:hint="default" w:ascii="仿宋" w:hAnsi="仿宋" w:eastAsia="仿宋" w:cs="仿宋"/>
          <w:u w:val="none"/>
          <w:lang w:val="en-US" w:eastAsia="zh-CN"/>
        </w:rPr>
        <w:t>210930-117026333502044</w:t>
      </w:r>
      <w:r>
        <w:rPr>
          <w:rFonts w:hint="eastAsia" w:ascii="仿宋" w:hAnsi="仿宋" w:eastAsia="仿宋" w:cs="仿宋"/>
          <w:u w:val="none"/>
          <w:lang w:val="en-US" w:eastAsia="zh-CN"/>
        </w:rPr>
        <w:t>，</w:t>
      </w:r>
      <w:r>
        <w:rPr>
          <w:rFonts w:hint="default" w:ascii="仿宋" w:hAnsi="仿宋" w:eastAsia="仿宋" w:cs="仿宋"/>
          <w:u w:val="none"/>
          <w:lang w:val="en-US" w:eastAsia="zh-CN"/>
        </w:rPr>
        <w:t>因产品质量问题于2021年11月10日举报至商家所在地的市场监督管理局，举报编号1440114002021111031302793，该局于2021年12月8日答复</w:t>
      </w:r>
      <w:r>
        <w:rPr>
          <w:rFonts w:hint="eastAsia" w:ascii="仿宋" w:hAnsi="仿宋" w:eastAsia="仿宋" w:cs="仿宋"/>
          <w:u w:val="none"/>
          <w:lang w:val="en-US" w:eastAsia="zh-CN"/>
        </w:rPr>
        <w:t>：</w:t>
      </w:r>
      <w:r>
        <w:rPr>
          <w:rFonts w:hint="default" w:ascii="仿宋" w:hAnsi="仿宋" w:eastAsia="仿宋" w:cs="仿宋"/>
          <w:u w:val="none"/>
          <w:lang w:val="en-US" w:eastAsia="zh-CN"/>
        </w:rPr>
        <w:t>经查，举报事项不予立案，理由</w:t>
      </w:r>
      <w:r>
        <w:rPr>
          <w:rFonts w:hint="eastAsia" w:ascii="仿宋" w:hAnsi="仿宋" w:eastAsia="仿宋" w:cs="仿宋"/>
          <w:u w:val="none"/>
          <w:lang w:val="en-US" w:eastAsia="zh-CN"/>
        </w:rPr>
        <w:t>：</w:t>
      </w:r>
      <w:r>
        <w:rPr>
          <w:rFonts w:hint="default" w:ascii="仿宋" w:hAnsi="仿宋" w:eastAsia="仿宋" w:cs="仿宋"/>
          <w:u w:val="none"/>
          <w:lang w:val="en-US" w:eastAsia="zh-CN"/>
        </w:rPr>
        <w:t>经查，该企业证照齐全，有合法的进货来源及检验合格报告备查，暂未发现违法人员。</w:t>
      </w:r>
    </w:p>
    <w:p>
      <w:pPr>
        <w:pStyle w:val="3"/>
        <w:numPr>
          <w:ilvl w:val="-1"/>
          <w:numId w:val="0"/>
        </w:numPr>
        <w:ind w:firstLine="640" w:firstLineChars="200"/>
        <w:rPr>
          <w:rFonts w:hint="default" w:ascii="仿宋" w:hAnsi="仿宋" w:eastAsia="仿宋" w:cs="仿宋"/>
          <w:u w:val="none"/>
          <w:lang w:val="en-US" w:eastAsia="zh-CN"/>
        </w:rPr>
      </w:pPr>
      <w:r>
        <w:rPr>
          <w:rFonts w:hint="default" w:ascii="仿宋" w:hAnsi="仿宋" w:eastAsia="仿宋" w:cs="仿宋"/>
          <w:u w:val="none"/>
          <w:lang w:val="en-US" w:eastAsia="zh-CN"/>
        </w:rPr>
        <w:t>申请人仔细阅读，对被申请人的上述不予立案的行政行为不满，从被申请人的答复可知有以下原因</w:t>
      </w:r>
      <w:r>
        <w:rPr>
          <w:rFonts w:hint="eastAsia" w:ascii="仿宋" w:hAnsi="仿宋" w:eastAsia="仿宋" w:cs="仿宋"/>
          <w:u w:val="none"/>
          <w:lang w:val="en-US" w:eastAsia="zh-CN"/>
        </w:rPr>
        <w:t>：</w:t>
      </w:r>
    </w:p>
    <w:p>
      <w:pPr>
        <w:pStyle w:val="3"/>
        <w:numPr>
          <w:ilvl w:val="0"/>
          <w:numId w:val="1"/>
        </w:numPr>
        <w:ind w:firstLine="640" w:firstLineChars="200"/>
        <w:rPr>
          <w:rFonts w:hint="default" w:ascii="仿宋" w:hAnsi="仿宋" w:eastAsia="仿宋" w:cs="仿宋"/>
          <w:u w:val="none"/>
          <w:lang w:val="en-US" w:eastAsia="zh-CN"/>
        </w:rPr>
      </w:pPr>
      <w:r>
        <w:rPr>
          <w:rFonts w:hint="default" w:ascii="仿宋" w:hAnsi="仿宋" w:eastAsia="仿宋" w:cs="仿宋"/>
          <w:u w:val="none"/>
          <w:lang w:val="en-US" w:eastAsia="zh-CN"/>
        </w:rPr>
        <w:t>被申请人不立案的程序不合法</w:t>
      </w:r>
    </w:p>
    <w:p>
      <w:pPr>
        <w:pStyle w:val="3"/>
        <w:numPr>
          <w:ilvl w:val="-1"/>
          <w:numId w:val="0"/>
        </w:numPr>
        <w:ind w:firstLine="640" w:firstLineChars="200"/>
        <w:rPr>
          <w:rFonts w:hint="default" w:ascii="仿宋" w:hAnsi="仿宋" w:eastAsia="仿宋" w:cs="仿宋"/>
          <w:u w:val="none"/>
          <w:lang w:val="en-US" w:eastAsia="zh-CN"/>
        </w:rPr>
      </w:pPr>
      <w:r>
        <w:rPr>
          <w:rFonts w:hint="default" w:ascii="仿宋" w:hAnsi="仿宋" w:eastAsia="仿宋" w:cs="仿宋"/>
          <w:u w:val="none"/>
          <w:lang w:val="en-US" w:eastAsia="zh-CN"/>
        </w:rPr>
        <w:t>被申请人于2021年12月8日答复</w:t>
      </w:r>
      <w:r>
        <w:rPr>
          <w:rFonts w:hint="eastAsia" w:ascii="仿宋" w:hAnsi="仿宋" w:eastAsia="仿宋" w:cs="仿宋"/>
          <w:u w:val="none"/>
          <w:lang w:val="en-US" w:eastAsia="zh-CN"/>
        </w:rPr>
        <w:t>：</w:t>
      </w:r>
      <w:r>
        <w:rPr>
          <w:rFonts w:hint="default" w:ascii="仿宋" w:hAnsi="仿宋" w:eastAsia="仿宋" w:cs="仿宋"/>
          <w:u w:val="none"/>
          <w:lang w:val="en-US" w:eastAsia="zh-CN"/>
        </w:rPr>
        <w:t>经查，举报事项不予立案……。依据《市场监督管理行政处罚程序规定》第三十条办案人员可以要求当事人及其他有关单位和个人在一定期限内提供证明材料或者与涉嫌违法行为有关的其他材料</w:t>
      </w:r>
      <w:r>
        <w:rPr>
          <w:rFonts w:hint="eastAsia" w:ascii="仿宋" w:hAnsi="仿宋" w:eastAsia="仿宋" w:cs="仿宋"/>
          <w:u w:val="none"/>
          <w:lang w:val="en-US" w:eastAsia="zh-CN"/>
        </w:rPr>
        <w:t>，</w:t>
      </w:r>
      <w:r>
        <w:rPr>
          <w:rFonts w:hint="default" w:ascii="仿宋" w:hAnsi="仿宋" w:eastAsia="仿宋" w:cs="仿宋"/>
          <w:u w:val="none"/>
          <w:lang w:val="en-US" w:eastAsia="zh-CN"/>
        </w:rPr>
        <w:t>并由材料提供人在有关材料上签名或者盖章。被申请人在核查期间，并未要求申请人补充新的证据，也未继续扩大证据搜集范围，以确定经营者是否存在违法行为，决定不予立案的程序不合法。</w:t>
      </w:r>
    </w:p>
    <w:p>
      <w:pPr>
        <w:pStyle w:val="3"/>
        <w:numPr>
          <w:ilvl w:val="0"/>
          <w:numId w:val="1"/>
        </w:numPr>
        <w:ind w:firstLine="640" w:firstLineChars="200"/>
        <w:rPr>
          <w:rFonts w:hint="default" w:ascii="仿宋" w:hAnsi="仿宋" w:eastAsia="仿宋" w:cs="仿宋"/>
          <w:u w:val="none"/>
          <w:lang w:val="en-US" w:eastAsia="zh-CN"/>
        </w:rPr>
      </w:pPr>
      <w:r>
        <w:rPr>
          <w:rFonts w:hint="default" w:ascii="仿宋" w:hAnsi="仿宋" w:eastAsia="仿宋" w:cs="仿宋"/>
          <w:u w:val="none"/>
          <w:lang w:val="en-US" w:eastAsia="zh-CN"/>
        </w:rPr>
        <w:t>被申请人的《答复》违反《反不正当竞争法》</w:t>
      </w:r>
    </w:p>
    <w:p>
      <w:pPr>
        <w:pStyle w:val="3"/>
        <w:numPr>
          <w:ilvl w:val="-1"/>
          <w:numId w:val="0"/>
        </w:numPr>
        <w:ind w:firstLine="640" w:firstLineChars="200"/>
        <w:rPr>
          <w:rFonts w:hint="default" w:ascii="仿宋" w:hAnsi="仿宋" w:eastAsia="仿宋" w:cs="仿宋"/>
          <w:u w:val="none"/>
          <w:lang w:val="en-US" w:eastAsia="zh-CN"/>
        </w:rPr>
      </w:pPr>
      <w:r>
        <w:rPr>
          <w:rFonts w:hint="default" w:ascii="仿宋" w:hAnsi="仿宋" w:eastAsia="仿宋" w:cs="仿宋"/>
          <w:u w:val="none"/>
          <w:lang w:val="en-US" w:eastAsia="zh-CN"/>
        </w:rPr>
        <w:t>依据《反不正当竞争法》第十六条 对涉嫌不正当竞争行为，任何单位和个人有权向监督检查部门举报，监督检查部门接到举报后应当依法及时处理。监督检查部门应当向社会公开受理举报的电话、信箱或者电子邮件地址，并为举报人保密。对实名举报并提供相关事实和证据的，监督检查部门应当将处理结果告知举报人。申请人举报商家“好评返现”涉嫌违反《反不正当竞争法》，但被申请人并没有依法查处并告知处理结果。</w:t>
      </w:r>
    </w:p>
    <w:p>
      <w:pPr>
        <w:pStyle w:val="3"/>
        <w:numPr>
          <w:ilvl w:val="0"/>
          <w:numId w:val="1"/>
        </w:numPr>
        <w:ind w:firstLine="640" w:firstLineChars="200"/>
        <w:rPr>
          <w:rFonts w:hint="default" w:ascii="仿宋" w:hAnsi="仿宋" w:eastAsia="仿宋" w:cs="仿宋"/>
          <w:u w:val="none"/>
          <w:lang w:val="en-US" w:eastAsia="zh-CN"/>
        </w:rPr>
      </w:pPr>
      <w:r>
        <w:rPr>
          <w:rFonts w:hint="default" w:ascii="仿宋" w:hAnsi="仿宋" w:eastAsia="仿宋" w:cs="仿宋"/>
          <w:u w:val="none"/>
          <w:lang w:val="en-US" w:eastAsia="zh-CN"/>
        </w:rPr>
        <w:t>被申请人答非所问，不立案的事实不清，证据不足</w:t>
      </w:r>
    </w:p>
    <w:p>
      <w:pPr>
        <w:pStyle w:val="3"/>
        <w:numPr>
          <w:ilvl w:val="0"/>
          <w:numId w:val="1"/>
        </w:numPr>
        <w:ind w:firstLine="640" w:firstLineChars="200"/>
        <w:rPr>
          <w:rFonts w:hint="default" w:ascii="仿宋" w:hAnsi="仿宋" w:eastAsia="仿宋" w:cs="仿宋"/>
          <w:u w:val="none"/>
          <w:lang w:val="en-US" w:eastAsia="zh-CN"/>
        </w:rPr>
      </w:pPr>
      <w:r>
        <w:rPr>
          <w:rFonts w:hint="default" w:ascii="仿宋" w:hAnsi="仿宋" w:eastAsia="仿宋" w:cs="仿宋"/>
          <w:u w:val="none"/>
          <w:lang w:val="en-US" w:eastAsia="zh-CN"/>
        </w:rPr>
        <w:t>申请人提出的问题是关于产品及标签等相关问题，被申请人回复“暂未发现违法人员”。被申请人答非所问，不立案的事实不清，证据不足，应当予以撤销。</w:t>
      </w:r>
    </w:p>
    <w:p>
      <w:pPr>
        <w:pStyle w:val="3"/>
        <w:numPr>
          <w:ilvl w:val="0"/>
          <w:numId w:val="1"/>
        </w:numPr>
        <w:ind w:firstLine="640" w:firstLineChars="200"/>
        <w:rPr>
          <w:rFonts w:hint="default" w:ascii="仿宋" w:hAnsi="仿宋" w:eastAsia="仿宋" w:cs="仿宋"/>
          <w:u w:val="none"/>
          <w:lang w:val="en-US" w:eastAsia="zh-CN"/>
        </w:rPr>
      </w:pPr>
      <w:r>
        <w:rPr>
          <w:rFonts w:hint="default" w:ascii="仿宋" w:hAnsi="仿宋" w:eastAsia="仿宋" w:cs="仿宋"/>
          <w:u w:val="none"/>
          <w:lang w:val="en-US" w:eastAsia="zh-CN"/>
        </w:rPr>
        <w:t>被申请人未履行法定职责，不立案的事实不清，证据不足</w:t>
      </w:r>
    </w:p>
    <w:p>
      <w:pPr>
        <w:pStyle w:val="3"/>
        <w:numPr>
          <w:ilvl w:val="-1"/>
          <w:numId w:val="0"/>
        </w:numPr>
        <w:ind w:firstLine="640" w:firstLineChars="200"/>
        <w:rPr>
          <w:rFonts w:hint="default" w:ascii="仿宋" w:hAnsi="仿宋" w:eastAsia="仿宋" w:cs="仿宋"/>
          <w:u w:val="none"/>
          <w:lang w:val="en-US" w:eastAsia="zh-CN"/>
        </w:rPr>
      </w:pPr>
      <w:r>
        <w:rPr>
          <w:rFonts w:hint="default" w:ascii="仿宋" w:hAnsi="仿宋" w:eastAsia="仿宋" w:cs="仿宋"/>
          <w:u w:val="none"/>
          <w:lang w:val="en-US" w:eastAsia="zh-CN"/>
        </w:rPr>
        <w:t>依据《中华人民共和国食品安全法》第二条、第五十四条食品经营者应当按照保证食品安全的要求贮存食品，定期检查库存食品，及时清理变质或者超过保质期的食品。被申请人并未调查核实商家对食品的贮存符合要求，是否定期检查库存食品、及时清理变质的食品，以确保销售的食品是合格的。</w:t>
      </w:r>
    </w:p>
    <w:p>
      <w:pPr>
        <w:pStyle w:val="3"/>
        <w:numPr>
          <w:ilvl w:val="0"/>
          <w:numId w:val="1"/>
        </w:numPr>
        <w:ind w:firstLine="640" w:firstLineChars="200"/>
        <w:rPr>
          <w:rFonts w:hint="default" w:ascii="仿宋" w:hAnsi="仿宋" w:eastAsia="仿宋" w:cs="仿宋"/>
          <w:u w:val="none"/>
          <w:lang w:val="en-US" w:eastAsia="zh-CN"/>
        </w:rPr>
      </w:pPr>
      <w:r>
        <w:rPr>
          <w:rFonts w:hint="default" w:ascii="仿宋" w:hAnsi="仿宋" w:eastAsia="仿宋" w:cs="仿宋"/>
          <w:u w:val="none"/>
          <w:lang w:val="en-US" w:eastAsia="zh-CN"/>
        </w:rPr>
        <w:t>被申请人对举报的处理程序，不符合法律规定，不立案的事实不清，证据不足</w:t>
      </w:r>
    </w:p>
    <w:p>
      <w:pPr>
        <w:pStyle w:val="3"/>
        <w:numPr>
          <w:ilvl w:val="-1"/>
          <w:numId w:val="0"/>
        </w:numPr>
        <w:ind w:firstLine="640" w:firstLineChars="200"/>
        <w:rPr>
          <w:rFonts w:hint="default" w:ascii="仿宋" w:hAnsi="仿宋" w:eastAsia="仿宋" w:cs="仿宋"/>
          <w:u w:val="none"/>
          <w:lang w:val="en-US" w:eastAsia="zh-CN"/>
        </w:rPr>
      </w:pPr>
      <w:r>
        <w:rPr>
          <w:rFonts w:hint="default" w:ascii="仿宋" w:hAnsi="仿宋" w:eastAsia="仿宋" w:cs="仿宋"/>
          <w:u w:val="none"/>
          <w:lang w:val="en-US" w:eastAsia="zh-CN"/>
        </w:rPr>
        <w:t>被举报人仅向被申请人提供了产品“出厂检验合格报告”，并未提供有资质的第三方检验机构的检验报告，也没有提供涉案产品原料的检验报告证明产品符合食品安全执行标准</w:t>
      </w:r>
      <w:r>
        <w:rPr>
          <w:rFonts w:hint="eastAsia" w:ascii="仿宋" w:hAnsi="仿宋" w:eastAsia="仿宋" w:cs="仿宋"/>
          <w:u w:val="none"/>
          <w:lang w:val="en-US" w:eastAsia="zh-CN"/>
        </w:rPr>
        <w:t>（</w:t>
      </w:r>
      <w:r>
        <w:rPr>
          <w:rFonts w:hint="default" w:ascii="仿宋" w:hAnsi="仿宋" w:eastAsia="仿宋" w:cs="仿宋"/>
          <w:u w:val="none"/>
          <w:lang w:val="en-US" w:eastAsia="zh-CN"/>
        </w:rPr>
        <w:t>水分</w:t>
      </w:r>
      <w:r>
        <w:rPr>
          <w:rFonts w:hint="eastAsia" w:ascii="仿宋" w:hAnsi="仿宋" w:eastAsia="仿宋" w:cs="仿宋"/>
          <w:u w:val="none"/>
          <w:lang w:val="en-US" w:eastAsia="zh-CN"/>
        </w:rPr>
        <w:t>、</w:t>
      </w:r>
      <w:r>
        <w:rPr>
          <w:rFonts w:hint="default" w:ascii="仿宋" w:hAnsi="仿宋" w:eastAsia="仿宋" w:cs="仿宋"/>
          <w:u w:val="none"/>
          <w:lang w:val="en-US" w:eastAsia="zh-CN"/>
        </w:rPr>
        <w:t>质量、农药残留如六六六、滴滴涕、三氯杀螨醇、氰戊菊酯、敌敌畏、乐果、毒死蜱、克百威</w:t>
      </w:r>
      <w:r>
        <w:rPr>
          <w:rFonts w:hint="eastAsia" w:ascii="仿宋" w:hAnsi="仿宋" w:eastAsia="仿宋" w:cs="仿宋"/>
          <w:u w:val="none"/>
          <w:lang w:val="en-US" w:eastAsia="zh-CN"/>
        </w:rPr>
        <w:t>、</w:t>
      </w:r>
      <w:r>
        <w:rPr>
          <w:rFonts w:hint="default" w:ascii="仿宋" w:hAnsi="仿宋" w:eastAsia="仿宋" w:cs="仿宋"/>
          <w:u w:val="none"/>
          <w:lang w:val="en-US" w:eastAsia="zh-CN"/>
        </w:rPr>
        <w:t>三唑磷、乙酰甲胺磷、杀螟硫磷，重金属如铅、总砷、镉、微生物等检测</w:t>
      </w:r>
      <w:r>
        <w:rPr>
          <w:rFonts w:hint="eastAsia" w:ascii="仿宋" w:hAnsi="仿宋" w:eastAsia="仿宋" w:cs="仿宋"/>
          <w:u w:val="none"/>
          <w:lang w:val="en-US" w:eastAsia="zh-CN"/>
        </w:rPr>
        <w:t>）</w:t>
      </w:r>
      <w:r>
        <w:rPr>
          <w:rFonts w:hint="default" w:ascii="仿宋" w:hAnsi="仿宋" w:eastAsia="仿宋" w:cs="仿宋"/>
          <w:u w:val="none"/>
          <w:lang w:val="en-US" w:eastAsia="zh-CN"/>
        </w:rPr>
        <w:t>和包装符合食品安全国家标准所对应的检测项目，证明其合格。已涉嫌违反了《中华人民共和国农产品质量安全法》第二十六条农产品生产企业和农民专业合作经济组织，应当自行或者委托检测机构对农产品质量安全状况进行检测</w:t>
      </w:r>
      <w:r>
        <w:rPr>
          <w:rFonts w:hint="eastAsia" w:ascii="仿宋" w:hAnsi="仿宋" w:eastAsia="仿宋" w:cs="仿宋"/>
          <w:u w:val="none"/>
          <w:lang w:val="en-US" w:eastAsia="zh-CN"/>
        </w:rPr>
        <w:t>；</w:t>
      </w:r>
      <w:r>
        <w:rPr>
          <w:rFonts w:hint="default" w:ascii="仿宋" w:hAnsi="仿宋" w:eastAsia="仿宋" w:cs="仿宋"/>
          <w:u w:val="none"/>
          <w:lang w:val="en-US" w:eastAsia="zh-CN"/>
        </w:rPr>
        <w:t>经检测不符合农产品质量安全标准的农产品，不得销售。第三十三条有下列情形之一的农产品，不得销售</w:t>
      </w:r>
      <w:r>
        <w:rPr>
          <w:rFonts w:hint="eastAsia" w:ascii="仿宋" w:hAnsi="仿宋" w:eastAsia="仿宋" w:cs="仿宋"/>
          <w:u w:val="none"/>
          <w:lang w:val="en-US" w:eastAsia="zh-CN"/>
        </w:rPr>
        <w:t>：（</w:t>
      </w:r>
      <w:r>
        <w:rPr>
          <w:rFonts w:hint="default" w:ascii="仿宋" w:hAnsi="仿宋" w:eastAsia="仿宋" w:cs="仿宋"/>
          <w:u w:val="none"/>
          <w:lang w:val="en-US" w:eastAsia="zh-CN"/>
        </w:rPr>
        <w:t>一</w:t>
      </w:r>
      <w:r>
        <w:rPr>
          <w:rFonts w:hint="eastAsia" w:ascii="仿宋" w:hAnsi="仿宋" w:eastAsia="仿宋" w:cs="仿宋"/>
          <w:u w:val="none"/>
          <w:lang w:val="en-US" w:eastAsia="zh-CN"/>
        </w:rPr>
        <w:t>）</w:t>
      </w:r>
      <w:r>
        <w:rPr>
          <w:rFonts w:hint="default" w:ascii="仿宋" w:hAnsi="仿宋" w:eastAsia="仿宋" w:cs="仿宋"/>
          <w:u w:val="none"/>
          <w:lang w:val="en-US" w:eastAsia="zh-CN"/>
        </w:rPr>
        <w:t>含有国家禁止使用的农药、兽药或者其他化学物质的</w:t>
      </w:r>
      <w:r>
        <w:rPr>
          <w:rFonts w:hint="eastAsia" w:ascii="仿宋" w:hAnsi="仿宋" w:eastAsia="仿宋" w:cs="仿宋"/>
          <w:u w:val="none"/>
          <w:lang w:val="en-US" w:eastAsia="zh-CN"/>
        </w:rPr>
        <w:t>：（</w:t>
      </w:r>
      <w:r>
        <w:rPr>
          <w:rFonts w:hint="default" w:ascii="仿宋" w:hAnsi="仿宋" w:eastAsia="仿宋" w:cs="仿宋"/>
          <w:u w:val="none"/>
          <w:lang w:val="en-US" w:eastAsia="zh-CN"/>
        </w:rPr>
        <w:t>二</w:t>
      </w:r>
      <w:r>
        <w:rPr>
          <w:rFonts w:hint="eastAsia" w:ascii="仿宋" w:hAnsi="仿宋" w:eastAsia="仿宋" w:cs="仿宋"/>
          <w:u w:val="none"/>
          <w:lang w:val="en-US" w:eastAsia="zh-CN"/>
        </w:rPr>
        <w:t>）</w:t>
      </w:r>
      <w:r>
        <w:rPr>
          <w:rFonts w:hint="default" w:ascii="仿宋" w:hAnsi="仿宋" w:eastAsia="仿宋" w:cs="仿宋"/>
          <w:u w:val="none"/>
          <w:lang w:val="en-US" w:eastAsia="zh-CN"/>
        </w:rPr>
        <w:t>农药、兽药等化学物质残留或者含有的重金属等有毒有害物质不符合农产品质量安全标准的。第三十七条农产品销售企业对其销售的农产品，应当建立健全进货检查验收制度</w:t>
      </w:r>
      <w:r>
        <w:rPr>
          <w:rFonts w:hint="eastAsia" w:ascii="仿宋" w:hAnsi="仿宋" w:eastAsia="仿宋" w:cs="仿宋"/>
          <w:u w:val="none"/>
          <w:lang w:val="en-US" w:eastAsia="zh-CN"/>
        </w:rPr>
        <w:t>；</w:t>
      </w:r>
      <w:r>
        <w:rPr>
          <w:rFonts w:hint="default" w:ascii="仿宋" w:hAnsi="仿宋" w:eastAsia="仿宋" w:cs="仿宋"/>
          <w:u w:val="none"/>
          <w:lang w:val="en-US" w:eastAsia="zh-CN"/>
        </w:rPr>
        <w:t>经查验不符合农产品质量安全标准的，不得销售。依据《中华人民共和国食品安全法》第二条、第三十三条、第三十四条</w:t>
      </w:r>
      <w:r>
        <w:rPr>
          <w:rFonts w:hint="eastAsia" w:ascii="仿宋" w:hAnsi="仿宋" w:eastAsia="仿宋" w:cs="仿宋"/>
          <w:u w:val="none"/>
          <w:lang w:val="en-US" w:eastAsia="zh-CN"/>
        </w:rPr>
        <w:t>：</w:t>
      </w:r>
      <w:r>
        <w:rPr>
          <w:rFonts w:hint="default" w:ascii="仿宋" w:hAnsi="仿宋" w:eastAsia="仿宋" w:cs="仿宋"/>
          <w:u w:val="none"/>
          <w:lang w:val="en-US" w:eastAsia="zh-CN"/>
        </w:rPr>
        <w:t>禁止生产经营下列食品、食品添加剂、食品相关产品</w:t>
      </w:r>
      <w:r>
        <w:rPr>
          <w:rFonts w:hint="eastAsia" w:ascii="仿宋" w:hAnsi="仿宋" w:eastAsia="仿宋" w:cs="仿宋"/>
          <w:u w:val="none"/>
          <w:lang w:val="en-US" w:eastAsia="zh-CN"/>
        </w:rPr>
        <w:t>：（</w:t>
      </w:r>
      <w:r>
        <w:rPr>
          <w:rFonts w:hint="default" w:ascii="仿宋" w:hAnsi="仿宋" w:eastAsia="仿宋" w:cs="仿宋"/>
          <w:u w:val="none"/>
          <w:lang w:val="en-US" w:eastAsia="zh-CN"/>
        </w:rPr>
        <w:t>二</w:t>
      </w:r>
      <w:r>
        <w:rPr>
          <w:rFonts w:hint="eastAsia" w:ascii="仿宋" w:hAnsi="仿宋" w:eastAsia="仿宋" w:cs="仿宋"/>
          <w:u w:val="none"/>
          <w:lang w:val="en-US" w:eastAsia="zh-CN"/>
        </w:rPr>
        <w:t>）</w:t>
      </w:r>
      <w:r>
        <w:rPr>
          <w:rFonts w:hint="default" w:ascii="仿宋" w:hAnsi="仿宋" w:eastAsia="仿宋" w:cs="仿宋"/>
          <w:u w:val="none"/>
          <w:lang w:val="en-US" w:eastAsia="zh-CN"/>
        </w:rPr>
        <w:t>致病性微生物，农药残留、兽药残留、生物毒素、重金属等污染物质以及其他危害人体健康的物质含量超过食品安全标准限量的食品、食品添加剂、食品相关产品</w:t>
      </w:r>
      <w:r>
        <w:rPr>
          <w:rFonts w:hint="eastAsia" w:ascii="仿宋" w:hAnsi="仿宋" w:eastAsia="仿宋" w:cs="仿宋"/>
          <w:u w:val="none"/>
          <w:lang w:val="en-US" w:eastAsia="zh-CN"/>
        </w:rPr>
        <w:t>；（</w:t>
      </w:r>
      <w:r>
        <w:rPr>
          <w:rFonts w:hint="default" w:ascii="仿宋" w:hAnsi="仿宋" w:eastAsia="仿宋" w:cs="仿宋"/>
          <w:u w:val="none"/>
          <w:lang w:val="en-US" w:eastAsia="zh-CN"/>
        </w:rPr>
        <w:t>六</w:t>
      </w:r>
      <w:r>
        <w:rPr>
          <w:rFonts w:hint="eastAsia" w:ascii="仿宋" w:hAnsi="仿宋" w:eastAsia="仿宋" w:cs="仿宋"/>
          <w:u w:val="none"/>
          <w:lang w:val="en-US" w:eastAsia="zh-CN"/>
        </w:rPr>
        <w:t>）</w:t>
      </w:r>
      <w:r>
        <w:rPr>
          <w:rFonts w:hint="default" w:ascii="仿宋" w:hAnsi="仿宋" w:eastAsia="仿宋" w:cs="仿宋"/>
          <w:u w:val="none"/>
          <w:lang w:val="en-US" w:eastAsia="zh-CN"/>
        </w:rPr>
        <w:t>腐败变质、油脂酸败、霉变生虫、污秽不洁、混有异物、掺假掺杂或者感官性状异常的食品、食品添加剂</w:t>
      </w:r>
      <w:r>
        <w:rPr>
          <w:rFonts w:hint="eastAsia" w:ascii="仿宋" w:hAnsi="仿宋" w:eastAsia="仿宋" w:cs="仿宋"/>
          <w:u w:val="none"/>
          <w:lang w:val="en-US" w:eastAsia="zh-CN"/>
        </w:rPr>
        <w:t>；（</w:t>
      </w:r>
      <w:r>
        <w:rPr>
          <w:rFonts w:hint="default" w:ascii="仿宋" w:hAnsi="仿宋" w:eastAsia="仿宋" w:cs="仿宋"/>
          <w:u w:val="none"/>
          <w:lang w:val="en-US" w:eastAsia="zh-CN"/>
        </w:rPr>
        <w:t>九</w:t>
      </w:r>
      <w:r>
        <w:rPr>
          <w:rFonts w:hint="eastAsia" w:ascii="仿宋" w:hAnsi="仿宋" w:eastAsia="仿宋" w:cs="仿宋"/>
          <w:u w:val="none"/>
          <w:lang w:val="en-US" w:eastAsia="zh-CN"/>
        </w:rPr>
        <w:t>）</w:t>
      </w:r>
      <w:r>
        <w:rPr>
          <w:rFonts w:hint="default" w:ascii="仿宋" w:hAnsi="仿宋" w:eastAsia="仿宋" w:cs="仿宋"/>
          <w:u w:val="none"/>
          <w:lang w:val="en-US" w:eastAsia="zh-CN"/>
        </w:rPr>
        <w:t>被包装材料、容器、运输工具等污染的食品、食品添加剂</w:t>
      </w:r>
      <w:r>
        <w:rPr>
          <w:rFonts w:hint="eastAsia" w:ascii="仿宋" w:hAnsi="仿宋" w:eastAsia="仿宋" w:cs="仿宋"/>
          <w:u w:val="none"/>
          <w:lang w:val="en-US" w:eastAsia="zh-CN"/>
        </w:rPr>
        <w:t>；（</w:t>
      </w:r>
      <w:r>
        <w:rPr>
          <w:rFonts w:hint="default" w:ascii="仿宋" w:hAnsi="仿宋" w:eastAsia="仿宋" w:cs="仿宋"/>
          <w:u w:val="none"/>
          <w:lang w:val="en-US" w:eastAsia="zh-CN"/>
        </w:rPr>
        <w:t>十</w:t>
      </w:r>
      <w:r>
        <w:rPr>
          <w:rFonts w:hint="eastAsia" w:ascii="仿宋" w:hAnsi="仿宋" w:eastAsia="仿宋" w:cs="仿宋"/>
          <w:u w:val="none"/>
          <w:lang w:val="en-US" w:eastAsia="zh-CN"/>
        </w:rPr>
        <w:t>）</w:t>
      </w:r>
      <w:r>
        <w:rPr>
          <w:rFonts w:hint="default" w:ascii="仿宋" w:hAnsi="仿宋" w:eastAsia="仿宋" w:cs="仿宋"/>
          <w:u w:val="none"/>
          <w:lang w:val="en-US" w:eastAsia="zh-CN"/>
        </w:rPr>
        <w:t>标注虚假生产日期、保质期或者超过保质期的食品、食品添加剂</w:t>
      </w:r>
      <w:r>
        <w:rPr>
          <w:rFonts w:hint="eastAsia" w:ascii="仿宋" w:hAnsi="仿宋" w:eastAsia="仿宋" w:cs="仿宋"/>
          <w:u w:val="none"/>
          <w:lang w:val="en-US" w:eastAsia="zh-CN"/>
        </w:rPr>
        <w:t>；（</w:t>
      </w:r>
      <w:r>
        <w:rPr>
          <w:rFonts w:hint="default" w:ascii="仿宋" w:hAnsi="仿宋" w:eastAsia="仿宋" w:cs="仿宋"/>
          <w:u w:val="none"/>
          <w:lang w:val="en-US" w:eastAsia="zh-CN"/>
        </w:rPr>
        <w:t>十三</w:t>
      </w:r>
      <w:r>
        <w:rPr>
          <w:rFonts w:hint="eastAsia" w:ascii="仿宋" w:hAnsi="仿宋" w:eastAsia="仿宋" w:cs="仿宋"/>
          <w:u w:val="none"/>
          <w:lang w:val="en-US" w:eastAsia="zh-CN"/>
        </w:rPr>
        <w:t>）</w:t>
      </w:r>
      <w:r>
        <w:rPr>
          <w:rFonts w:hint="default" w:ascii="仿宋" w:hAnsi="仿宋" w:eastAsia="仿宋" w:cs="仿宋"/>
          <w:u w:val="none"/>
          <w:lang w:val="en-US" w:eastAsia="zh-CN"/>
        </w:rPr>
        <w:t>其他不符合法律、法规或者食品安全标准的食品、食品添加剂、食品相关产品。《中华人民共和国食品安全法》第五十条、第五十一条、第五十二条、第五十四条、第六十五条、第六十六条等条款的规定，被申请人应依据《中华人民共和国食品安全法》规定，对涉案产品进行审查。确保食品经营企业应尽的相关法定义务。</w:t>
      </w:r>
    </w:p>
    <w:p>
      <w:pPr>
        <w:pStyle w:val="3"/>
        <w:numPr>
          <w:ilvl w:val="-1"/>
          <w:numId w:val="0"/>
        </w:numPr>
        <w:ind w:firstLine="640" w:firstLineChars="200"/>
        <w:rPr>
          <w:rFonts w:hint="default" w:ascii="仿宋" w:hAnsi="仿宋" w:eastAsia="仿宋" w:cs="仿宋"/>
          <w:u w:val="none"/>
          <w:lang w:val="en-US" w:eastAsia="zh-CN"/>
        </w:rPr>
      </w:pPr>
      <w:r>
        <w:rPr>
          <w:rFonts w:hint="default" w:ascii="仿宋" w:hAnsi="仿宋" w:eastAsia="仿宋" w:cs="仿宋"/>
          <w:u w:val="none"/>
          <w:lang w:val="en-US" w:eastAsia="zh-CN"/>
        </w:rPr>
        <w:t>依据《市场监督管理行政处罚程序规定》第三十二条为查明案情，需要对案件中专门事项进行检测、检验、检疫、鉴定的，市场监督管理部门应当委托具有法定资质的机构进行</w:t>
      </w:r>
      <w:r>
        <w:rPr>
          <w:rFonts w:hint="eastAsia" w:ascii="仿宋" w:hAnsi="仿宋" w:eastAsia="仿宋" w:cs="仿宋"/>
          <w:u w:val="none"/>
          <w:lang w:val="en-US" w:eastAsia="zh-CN"/>
        </w:rPr>
        <w:t>；</w:t>
      </w:r>
      <w:r>
        <w:rPr>
          <w:rFonts w:hint="default" w:ascii="仿宋" w:hAnsi="仿宋" w:eastAsia="仿宋" w:cs="仿宋"/>
          <w:u w:val="none"/>
          <w:lang w:val="en-US" w:eastAsia="zh-CN"/>
        </w:rPr>
        <w:t>没有法定资质机构的，可以委托其他具备条件的机构进行。检测、检验、检疫、鉴定结果应当告知当事人。被举报人仅提供了生产企业出厂检验报告，且“出厂检验报告”并未依据产品执行标准所对应的全部项目进行检测，也没有依据《中华人民共和国农产品质量安全法》第二十六条农产品生产企业和农民专业合作经济组织，应当自行或者委托检测机构对农产品质量安全状况进行检测</w:t>
      </w:r>
      <w:r>
        <w:rPr>
          <w:rFonts w:hint="eastAsia" w:ascii="仿宋" w:hAnsi="仿宋" w:eastAsia="仿宋" w:cs="仿宋"/>
          <w:u w:val="none"/>
          <w:lang w:val="en-US" w:eastAsia="zh-CN"/>
        </w:rPr>
        <w:t>；</w:t>
      </w:r>
      <w:r>
        <w:rPr>
          <w:rFonts w:hint="default" w:ascii="仿宋" w:hAnsi="仿宋" w:eastAsia="仿宋" w:cs="仿宋"/>
          <w:u w:val="none"/>
          <w:lang w:val="en-US" w:eastAsia="zh-CN"/>
        </w:rPr>
        <w:t>经检测不符合农产品质量安全标准的农产品。不得销售。此条提供生产企业的原料检测报告，不足以证明产品符合食品安全国家标准。被举报人没提供涉案产品上述的检测报告，被申请人也未依法对涉案产品进行检测来查明案情，而被申请人对举报的处理程序不符合上述规定。</w:t>
      </w:r>
    </w:p>
    <w:p>
      <w:pPr>
        <w:pStyle w:val="3"/>
        <w:numPr>
          <w:ilvl w:val="0"/>
          <w:numId w:val="1"/>
        </w:numPr>
        <w:ind w:firstLine="640" w:firstLineChars="200"/>
        <w:rPr>
          <w:rFonts w:hint="default" w:ascii="仿宋" w:hAnsi="仿宋" w:eastAsia="仿宋" w:cs="仿宋"/>
          <w:u w:val="none"/>
          <w:lang w:val="en-US" w:eastAsia="zh-CN"/>
        </w:rPr>
      </w:pPr>
      <w:r>
        <w:rPr>
          <w:rFonts w:hint="default" w:ascii="仿宋" w:hAnsi="仿宋" w:eastAsia="仿宋" w:cs="仿宋"/>
          <w:u w:val="none"/>
          <w:lang w:val="en-US" w:eastAsia="zh-CN"/>
        </w:rPr>
        <w:t>被申请人未履行法定职责，不立案的事实不清，证据不足</w:t>
      </w:r>
    </w:p>
    <w:p>
      <w:pPr>
        <w:pStyle w:val="3"/>
        <w:numPr>
          <w:ilvl w:val="-1"/>
          <w:numId w:val="0"/>
        </w:numPr>
        <w:ind w:firstLine="640" w:firstLineChars="200"/>
        <w:rPr>
          <w:rFonts w:hint="default" w:ascii="仿宋" w:hAnsi="仿宋" w:eastAsia="仿宋" w:cs="仿宋"/>
          <w:u w:val="none"/>
          <w:lang w:val="en-US" w:eastAsia="zh-CN"/>
        </w:rPr>
      </w:pPr>
      <w:r>
        <w:rPr>
          <w:rFonts w:hint="default" w:ascii="仿宋" w:hAnsi="仿宋" w:eastAsia="仿宋" w:cs="仿宋"/>
          <w:u w:val="none"/>
          <w:lang w:val="en-US" w:eastAsia="zh-CN"/>
        </w:rPr>
        <w:t>依据《市场监督管理投诉举报处理暂行办法》第三十一条、第三十二条、《市场监督管理行政处罚程序规定》第二十一条办案人员应当全面、客观、公正、及时进行案件调查，收集调取证据，并依照法律、法规、规章的规定进行检查。</w:t>
      </w:r>
    </w:p>
    <w:p>
      <w:pPr>
        <w:pStyle w:val="3"/>
        <w:numPr>
          <w:ilvl w:val="-1"/>
          <w:numId w:val="0"/>
        </w:numPr>
        <w:ind w:firstLine="640" w:firstLineChars="200"/>
        <w:rPr>
          <w:rFonts w:hint="default" w:ascii="仿宋" w:hAnsi="仿宋" w:eastAsia="仿宋" w:cs="仿宋"/>
          <w:u w:val="none"/>
          <w:lang w:val="en-US" w:eastAsia="zh-CN"/>
        </w:rPr>
      </w:pPr>
      <w:r>
        <w:rPr>
          <w:rFonts w:hint="default" w:ascii="仿宋" w:hAnsi="仿宋" w:eastAsia="仿宋" w:cs="仿宋"/>
          <w:u w:val="none"/>
          <w:lang w:val="en-US" w:eastAsia="zh-CN"/>
        </w:rPr>
        <w:t>被申请人未对申请人提出的问题1~3进行调查核实，无法体现被举报人是否依法履行《中华人民共和国食品安全法》等相关法律法规要求以及被举报人是否存在违法情形、是否需要立案调查或采取监督管理措施等问题。违反了《市场监督管理行政处罚程序规定》和《市场监督管理投诉举报处理暂行办法》之规定，被申请人在未对申请人举报事项进行全面核查的情况下作出不予立案，属认定事实不清，证据不足，应当予以撤销。</w:t>
      </w:r>
    </w:p>
    <w:p>
      <w:pPr>
        <w:pStyle w:val="3"/>
        <w:numPr>
          <w:ilvl w:val="0"/>
          <w:numId w:val="1"/>
        </w:numPr>
        <w:ind w:firstLine="640" w:firstLineChars="200"/>
        <w:rPr>
          <w:rFonts w:hint="default" w:ascii="仿宋" w:hAnsi="仿宋" w:eastAsia="仿宋" w:cs="仿宋"/>
          <w:u w:val="none"/>
          <w:lang w:val="en-US" w:eastAsia="zh-CN"/>
        </w:rPr>
      </w:pPr>
      <w:r>
        <w:rPr>
          <w:rFonts w:hint="default" w:ascii="仿宋" w:hAnsi="仿宋" w:eastAsia="仿宋" w:cs="仿宋"/>
          <w:u w:val="none"/>
          <w:lang w:val="en-US" w:eastAsia="zh-CN"/>
        </w:rPr>
        <w:t>被申请人的《答复》违反相关法律、法规之规定</w:t>
      </w:r>
    </w:p>
    <w:p>
      <w:pPr>
        <w:pStyle w:val="3"/>
        <w:numPr>
          <w:ilvl w:val="0"/>
          <w:numId w:val="1"/>
        </w:numPr>
        <w:ind w:firstLine="640" w:firstLineChars="200"/>
        <w:rPr>
          <w:rFonts w:hint="default" w:ascii="仿宋" w:hAnsi="仿宋" w:eastAsia="仿宋" w:cs="仿宋"/>
          <w:u w:val="none"/>
          <w:lang w:val="en-US" w:eastAsia="zh-CN"/>
        </w:rPr>
      </w:pPr>
      <w:r>
        <w:rPr>
          <w:rFonts w:hint="default" w:ascii="仿宋" w:hAnsi="仿宋" w:eastAsia="仿宋" w:cs="仿宋"/>
          <w:u w:val="none"/>
          <w:lang w:val="en-US" w:eastAsia="zh-CN"/>
        </w:rPr>
        <w:t>依据《中华人民共和国食品安全法》第一百一十五条规定，县级以上人民政府食品安全监督管理等部门应当公布本部门的电子邮件地址或者电话，接受咨询、举报。接到咨询、举报，对属于本部门职责的，应当受理并在法定期限内及时答复、核实、处理</w:t>
      </w:r>
      <w:r>
        <w:rPr>
          <w:rFonts w:hint="eastAsia" w:ascii="仿宋" w:hAnsi="仿宋" w:eastAsia="仿宋" w:cs="仿宋"/>
          <w:u w:val="none"/>
          <w:lang w:val="en-US" w:eastAsia="zh-CN"/>
        </w:rPr>
        <w:t>；</w:t>
      </w:r>
      <w:r>
        <w:rPr>
          <w:rFonts w:hint="default" w:ascii="仿宋" w:hAnsi="仿宋" w:eastAsia="仿宋" w:cs="仿宋"/>
          <w:u w:val="none"/>
          <w:lang w:val="en-US" w:eastAsia="zh-CN"/>
        </w:rPr>
        <w:t>对不属于本部门职责的，应当移交有权处理的部门并书面通知咨询、举报人。有权处理的部门应当在法定期限内及时处理，不得推诿。对查证属实的举报，给予举报人奖励。接受、举报是食品安全监督管理部门的法定职责，不得拒绝或者拖延履行。依据《市场监督管理举报处理暂行办法》第三十二条法律、法规、规章规定市场监督管理部门应当将举报处理结果告知举报人或者对举报人实行奖励的，市场监督管理部门应当予以告知或者奖励。</w:t>
      </w:r>
    </w:p>
    <w:p>
      <w:pPr>
        <w:pStyle w:val="3"/>
        <w:numPr>
          <w:ilvl w:val="-1"/>
          <w:numId w:val="0"/>
        </w:numPr>
        <w:ind w:firstLine="640" w:firstLineChars="200"/>
        <w:rPr>
          <w:rFonts w:hint="default" w:ascii="仿宋" w:hAnsi="仿宋" w:eastAsia="仿宋" w:cs="仿宋"/>
          <w:u w:val="none"/>
          <w:lang w:val="en-US" w:eastAsia="zh-CN"/>
        </w:rPr>
      </w:pPr>
      <w:r>
        <w:rPr>
          <w:rFonts w:hint="default" w:ascii="仿宋" w:hAnsi="仿宋" w:eastAsia="仿宋" w:cs="仿宋"/>
          <w:u w:val="none"/>
          <w:lang w:val="en-US" w:eastAsia="zh-CN"/>
        </w:rPr>
        <w:t>尽管申请人提供了举报线索，但被申请人未积极采取调查措施并作出相应答复。而且，申请人的举报事项包括请求查处涉嫌违法形为</w:t>
      </w:r>
      <w:r>
        <w:rPr>
          <w:rFonts w:hint="eastAsia" w:ascii="仿宋" w:hAnsi="仿宋" w:eastAsia="仿宋" w:cs="仿宋"/>
          <w:u w:val="none"/>
          <w:lang w:val="en-US" w:eastAsia="zh-CN"/>
        </w:rPr>
        <w:t>（</w:t>
      </w:r>
      <w:r>
        <w:rPr>
          <w:rFonts w:hint="default" w:ascii="仿宋" w:hAnsi="仿宋" w:eastAsia="仿宋" w:cs="仿宋"/>
          <w:u w:val="none"/>
          <w:lang w:val="en-US" w:eastAsia="zh-CN"/>
        </w:rPr>
        <w:t>详见12315投诉举报平台申请书</w:t>
      </w:r>
      <w:r>
        <w:rPr>
          <w:rFonts w:hint="eastAsia" w:ascii="仿宋" w:hAnsi="仿宋" w:eastAsia="仿宋" w:cs="仿宋"/>
          <w:u w:val="none"/>
          <w:lang w:val="en-US" w:eastAsia="zh-CN"/>
        </w:rPr>
        <w:t>）</w:t>
      </w:r>
      <w:r>
        <w:rPr>
          <w:rFonts w:hint="default" w:ascii="仿宋" w:hAnsi="仿宋" w:eastAsia="仿宋" w:cs="仿宋"/>
          <w:u w:val="none"/>
          <w:lang w:val="en-US" w:eastAsia="zh-CN"/>
        </w:rPr>
        <w:t>和依法发放举报奖励等事项，被申请人在收到举报材料后，并没有对申请人所举报的问题进行全面调查、答复，更没答复是否予以奖励，该行为违反相关法律、法规之规定。</w:t>
      </w:r>
    </w:p>
    <w:p>
      <w:pPr>
        <w:pStyle w:val="3"/>
        <w:numPr>
          <w:ilvl w:val="0"/>
          <w:numId w:val="1"/>
        </w:numPr>
        <w:ind w:firstLine="640" w:firstLineChars="200"/>
        <w:rPr>
          <w:rFonts w:hint="default" w:ascii="仿宋" w:hAnsi="仿宋" w:eastAsia="仿宋" w:cs="仿宋"/>
          <w:u w:val="none"/>
          <w:lang w:val="en-US" w:eastAsia="zh-CN"/>
        </w:rPr>
      </w:pPr>
      <w:r>
        <w:rPr>
          <w:rFonts w:hint="default" w:ascii="仿宋" w:hAnsi="仿宋" w:eastAsia="仿宋" w:cs="仿宋"/>
          <w:u w:val="none"/>
          <w:lang w:val="en-US" w:eastAsia="zh-CN"/>
        </w:rPr>
        <w:t>被申请人不立案未告知救济途径和期限</w:t>
      </w:r>
    </w:p>
    <w:p>
      <w:pPr>
        <w:pStyle w:val="3"/>
        <w:numPr>
          <w:ilvl w:val="-1"/>
          <w:numId w:val="0"/>
        </w:numPr>
        <w:ind w:firstLine="640" w:firstLineChars="200"/>
        <w:rPr>
          <w:rFonts w:hint="default" w:ascii="仿宋" w:hAnsi="仿宋" w:eastAsia="仿宋" w:cs="仿宋"/>
          <w:u w:val="none"/>
          <w:lang w:val="en-US" w:eastAsia="zh-CN"/>
        </w:rPr>
      </w:pPr>
      <w:r>
        <w:rPr>
          <w:rFonts w:hint="default" w:ascii="仿宋" w:hAnsi="仿宋" w:eastAsia="仿宋" w:cs="仿宋"/>
          <w:u w:val="none"/>
          <w:lang w:val="en-US" w:eastAsia="zh-CN"/>
        </w:rPr>
        <w:t>依据程序正当的要求，行政机关应保障申请人的知情权。本案中，申请人因购买到了不合格产品经投诉举报要求进行依法查处、奖励。被申请人未具体陈述不立案的理由和事实，损害了申请人的知情权。因为不予立案可由违法事实不成立、违法情节轻微不需处罚、证据不足等多种因素促成。当行政机关作出一个不利于当事人的行政决定时，应当告知救济途径和期限的义务，因此，被申请人未告知救济途径和期限，明显不当，应予纠正。</w:t>
      </w:r>
    </w:p>
    <w:p>
      <w:pPr>
        <w:pStyle w:val="3"/>
        <w:numPr>
          <w:ilvl w:val="-1"/>
          <w:numId w:val="0"/>
        </w:numPr>
        <w:ind w:firstLine="640" w:firstLineChars="200"/>
        <w:rPr>
          <w:rFonts w:hint="default" w:ascii="仿宋" w:hAnsi="仿宋" w:eastAsia="仿宋" w:cs="仿宋"/>
          <w:u w:val="none"/>
          <w:lang w:val="en-US" w:eastAsia="zh-CN"/>
        </w:rPr>
      </w:pPr>
      <w:r>
        <w:rPr>
          <w:rFonts w:hint="default" w:ascii="仿宋" w:hAnsi="仿宋" w:eastAsia="仿宋" w:cs="仿宋"/>
          <w:u w:val="none"/>
          <w:lang w:val="en-US" w:eastAsia="zh-CN"/>
        </w:rPr>
        <w:t>依据《中华人民共和国行政复议法》第二十三条的规定</w:t>
      </w:r>
      <w:r>
        <w:rPr>
          <w:rFonts w:hint="eastAsia" w:ascii="仿宋" w:hAnsi="仿宋" w:eastAsia="仿宋" w:cs="仿宋"/>
          <w:u w:val="none"/>
          <w:lang w:val="en-US" w:eastAsia="zh-CN"/>
        </w:rPr>
        <w:t>：</w:t>
      </w:r>
      <w:r>
        <w:rPr>
          <w:rFonts w:hint="default" w:ascii="仿宋" w:hAnsi="仿宋" w:eastAsia="仿宋" w:cs="仿宋"/>
          <w:u w:val="none"/>
          <w:lang w:val="en-US" w:eastAsia="zh-CN"/>
        </w:rPr>
        <w:t>“申请人、第三人可以查阅被申请人提出的书面答复、作出具体行政行为的证据、依据和其他有关材料，除涉及国家秘密</w:t>
      </w:r>
      <w:r>
        <w:rPr>
          <w:rFonts w:hint="eastAsia" w:ascii="仿宋" w:hAnsi="仿宋" w:eastAsia="仿宋" w:cs="仿宋"/>
          <w:u w:val="none"/>
          <w:lang w:val="en-US" w:eastAsia="zh-CN"/>
        </w:rPr>
        <w:t>、</w:t>
      </w:r>
      <w:r>
        <w:rPr>
          <w:rFonts w:hint="default" w:ascii="仿宋" w:hAnsi="仿宋" w:eastAsia="仿宋" w:cs="仿宋"/>
          <w:u w:val="none"/>
          <w:lang w:val="en-US" w:eastAsia="zh-CN"/>
        </w:rPr>
        <w:t>商业秘密或者个人隐私外，行政复议机关不得拒绝。”因疫情防控等因素，申请人又不在贵地。希望贵单位本着合法、公正、公开、及时、便民的原则将被申请人提出的书面答复、作出具体行政行为的证据、依据和其他有关材料，除涉及国家秘密、商业秘密或者个人隐私外邮寄给申请人。</w:t>
      </w:r>
    </w:p>
    <w:p>
      <w:pPr>
        <w:pStyle w:val="3"/>
        <w:numPr>
          <w:ilvl w:val="-1"/>
          <w:numId w:val="0"/>
        </w:numPr>
        <w:ind w:firstLine="640" w:firstLineChars="200"/>
        <w:rPr>
          <w:rFonts w:hint="default" w:ascii="仿宋" w:hAnsi="仿宋" w:eastAsia="仿宋" w:cs="仿宋"/>
          <w:u w:val="none"/>
          <w:lang w:val="en-US" w:eastAsia="zh-CN"/>
        </w:rPr>
      </w:pPr>
      <w:r>
        <w:rPr>
          <w:rFonts w:hint="default" w:ascii="仿宋" w:hAnsi="仿宋" w:eastAsia="仿宋" w:cs="仿宋"/>
          <w:u w:val="none"/>
          <w:lang w:val="en-US" w:eastAsia="zh-CN"/>
        </w:rPr>
        <w:t>被申请人接举报后履职不到位、直接不立案的行政行为侵害了申请人的知情权和获取奖励的财产权</w:t>
      </w:r>
      <w:r>
        <w:rPr>
          <w:rFonts w:hint="eastAsia" w:ascii="仿宋" w:hAnsi="仿宋" w:eastAsia="仿宋" w:cs="仿宋"/>
          <w:u w:val="none"/>
          <w:lang w:val="en-US" w:eastAsia="zh-CN"/>
        </w:rPr>
        <w:t>；</w:t>
      </w:r>
      <w:r>
        <w:rPr>
          <w:rFonts w:hint="default" w:ascii="仿宋" w:hAnsi="仿宋" w:eastAsia="仿宋" w:cs="仿宋"/>
          <w:u w:val="none"/>
          <w:lang w:val="en-US" w:eastAsia="zh-CN"/>
        </w:rPr>
        <w:t>申请人购买的产品因不合格而不能继续食用，也不能继续维权，被申请人渎职、不作为的行政形为导致申请人的经济损失。</w:t>
      </w:r>
    </w:p>
    <w:p>
      <w:pPr>
        <w:pStyle w:val="3"/>
        <w:numPr>
          <w:ilvl w:val="-1"/>
          <w:numId w:val="0"/>
        </w:numPr>
        <w:ind w:firstLine="640" w:firstLineChars="200"/>
        <w:rPr>
          <w:rFonts w:hint="default" w:ascii="仿宋" w:hAnsi="仿宋" w:eastAsia="仿宋" w:cs="仿宋"/>
          <w:u w:val="none"/>
          <w:lang w:val="en-US" w:eastAsia="zh-CN"/>
        </w:rPr>
      </w:pPr>
      <w:r>
        <w:rPr>
          <w:rFonts w:hint="default" w:ascii="仿宋" w:hAnsi="仿宋" w:eastAsia="仿宋" w:cs="仿宋"/>
          <w:u w:val="none"/>
          <w:lang w:val="en-US" w:eastAsia="zh-CN"/>
        </w:rPr>
        <w:t>申请人作为产品购买者，因为食品已拆包食用发现质量问题而无法退货退款，申请人向被申请人举报，要求依法调查、处理和奖励，属于自益性举报。被申请人未履行法定职责的不作为行为导致申请人的知情权、获取奖励的财产权，食用到不合格的产品对申请人的生命健康造成损害和构成潜在威胁从而影响申请人的生命健康安全权</w:t>
      </w:r>
      <w:r>
        <w:rPr>
          <w:rFonts w:hint="eastAsia" w:ascii="仿宋" w:hAnsi="仿宋" w:eastAsia="仿宋" w:cs="仿宋"/>
          <w:u w:val="none"/>
          <w:lang w:val="en-US" w:eastAsia="zh-CN"/>
        </w:rPr>
        <w:t>，</w:t>
      </w:r>
      <w:r>
        <w:rPr>
          <w:rFonts w:hint="default" w:ascii="仿宋" w:hAnsi="仿宋" w:eastAsia="仿宋" w:cs="仿宋"/>
          <w:u w:val="none"/>
          <w:lang w:val="en-US" w:eastAsia="zh-CN"/>
        </w:rPr>
        <w:t>花钱买到不合格的产品无法继续食用，也无法继续维权，导致申请人的经济损失。被申请人的答复、核实、处理结果与其具有利害关系，符合《</w:t>
      </w:r>
      <w:r>
        <w:rPr>
          <w:rFonts w:hint="eastAsia" w:ascii="仿宋" w:hAnsi="仿宋" w:eastAsia="仿宋" w:cs="仿宋"/>
          <w:u w:val="none"/>
          <w:lang w:val="en-US" w:eastAsia="zh-CN"/>
        </w:rPr>
        <w:t>中华人民共和国行政复议法</w:t>
      </w:r>
      <w:r>
        <w:rPr>
          <w:rFonts w:hint="default" w:ascii="仿宋" w:hAnsi="仿宋" w:eastAsia="仿宋" w:cs="仿宋"/>
          <w:u w:val="none"/>
          <w:lang w:val="en-US" w:eastAsia="zh-CN"/>
        </w:rPr>
        <w:t>》第六条规定。</w:t>
      </w:r>
    </w:p>
    <w:p>
      <w:pPr>
        <w:pStyle w:val="3"/>
        <w:numPr>
          <w:ilvl w:val="-1"/>
          <w:numId w:val="0"/>
        </w:numPr>
        <w:ind w:firstLine="640" w:firstLineChars="200"/>
        <w:rPr>
          <w:rFonts w:hint="default" w:ascii="仿宋" w:hAnsi="仿宋" w:eastAsia="仿宋" w:cs="仿宋"/>
          <w:u w:val="none"/>
          <w:lang w:val="en-US" w:eastAsia="zh-CN"/>
        </w:rPr>
      </w:pPr>
      <w:r>
        <w:rPr>
          <w:rFonts w:hint="default" w:ascii="仿宋" w:hAnsi="仿宋" w:eastAsia="仿宋" w:cs="仿宋"/>
          <w:u w:val="none"/>
          <w:lang w:val="en-US" w:eastAsia="zh-CN"/>
        </w:rPr>
        <w:t>《最高人民法院关于举报人对行政机关就举报事项作出的处理或者不作为行为不服是否具有行政复议申请人资格问题的答复》</w:t>
      </w:r>
      <w:r>
        <w:rPr>
          <w:rFonts w:hint="eastAsia" w:ascii="仿宋" w:hAnsi="仿宋" w:eastAsia="仿宋" w:cs="仿宋"/>
          <w:u w:val="none"/>
          <w:lang w:val="en-US" w:eastAsia="zh-CN"/>
        </w:rPr>
        <w:t>（</w:t>
      </w:r>
      <w:r>
        <w:rPr>
          <w:rFonts w:hint="default" w:ascii="仿宋" w:hAnsi="仿宋" w:eastAsia="仿宋" w:cs="仿宋"/>
          <w:u w:val="none"/>
          <w:lang w:val="en-US" w:eastAsia="zh-CN"/>
        </w:rPr>
        <w:t>[2013]行他字第14号</w:t>
      </w:r>
      <w:r>
        <w:rPr>
          <w:rFonts w:hint="eastAsia" w:ascii="仿宋" w:hAnsi="仿宋" w:eastAsia="仿宋" w:cs="仿宋"/>
          <w:u w:val="none"/>
          <w:lang w:val="en-US" w:eastAsia="zh-CN"/>
        </w:rPr>
        <w:t>）</w:t>
      </w:r>
      <w:r>
        <w:rPr>
          <w:rFonts w:hint="default" w:ascii="仿宋" w:hAnsi="仿宋" w:eastAsia="仿宋" w:cs="仿宋"/>
          <w:u w:val="none"/>
          <w:lang w:val="en-US" w:eastAsia="zh-CN"/>
        </w:rPr>
        <w:t>，举报人为维护自身合法权益而举报相关违法行为人，要求行政机关查处，举报人对处理结果不服申请行政复议的，具有行政复议申请人资格。申请人为维护自身合法权益，特依据《</w:t>
      </w:r>
      <w:bookmarkStart w:id="4" w:name="_GoBack"/>
      <w:bookmarkEnd w:id="4"/>
      <w:r>
        <w:rPr>
          <w:rFonts w:hint="eastAsia" w:ascii="仿宋" w:hAnsi="仿宋" w:eastAsia="仿宋" w:cs="仿宋"/>
          <w:u w:val="none"/>
          <w:lang w:val="en-US" w:eastAsia="zh-CN"/>
        </w:rPr>
        <w:t>中华人民共和国行政复议法</w:t>
      </w:r>
      <w:r>
        <w:rPr>
          <w:rFonts w:hint="default" w:ascii="仿宋" w:hAnsi="仿宋" w:eastAsia="仿宋" w:cs="仿宋"/>
          <w:u w:val="none"/>
          <w:lang w:val="en-US" w:eastAsia="zh-CN"/>
        </w:rPr>
        <w:t>》及《</w:t>
      </w:r>
      <w:r>
        <w:rPr>
          <w:rFonts w:hint="eastAsia" w:ascii="仿宋" w:hAnsi="仿宋" w:eastAsia="仿宋" w:cs="仿宋"/>
          <w:u w:val="none"/>
          <w:lang w:val="en-US" w:eastAsia="zh-CN"/>
        </w:rPr>
        <w:t>中华人民共和国行政复议法</w:t>
      </w:r>
      <w:r>
        <w:rPr>
          <w:rFonts w:hint="default" w:ascii="仿宋" w:hAnsi="仿宋" w:eastAsia="仿宋" w:cs="仿宋"/>
          <w:u w:val="none"/>
          <w:lang w:val="en-US" w:eastAsia="zh-CN"/>
        </w:rPr>
        <w:t>实施条例》有关规定，依法申请行政复议，请求复议机关本着合法、公正、公开、及时、便民的原则，坚持有错必纠，保障法律、法规的正确实施的原则，支持申请人的复议请求，以维护申请人的合法权益。</w:t>
      </w:r>
    </w:p>
    <w:p>
      <w:pPr>
        <w:pStyle w:val="3"/>
        <w:ind w:firstLine="640" w:firstLineChars="200"/>
        <w:rPr>
          <w:rFonts w:hint="eastAsia" w:ascii="黑体" w:hAnsi="黑体" w:eastAsia="黑体" w:cs="宋体"/>
          <w:u w:val="none"/>
        </w:rPr>
      </w:pPr>
      <w:r>
        <w:rPr>
          <w:rFonts w:hint="eastAsia" w:ascii="黑体" w:hAnsi="黑体" w:eastAsia="黑体" w:cs="宋体"/>
          <w:u w:val="none"/>
        </w:rPr>
        <w:t>被申请人答复称：</w:t>
      </w:r>
    </w:p>
    <w:p>
      <w:pPr>
        <w:pStyle w:val="11"/>
        <w:spacing w:line="360" w:lineRule="auto"/>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一、被申请人依法对申请人的举报事项进行核查处理和答复情况</w:t>
      </w:r>
    </w:p>
    <w:p>
      <w:pPr>
        <w:pStyle w:val="11"/>
        <w:spacing w:line="360" w:lineRule="auto"/>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1.被申请人于2021年11月10日收到申请人在全国12315平台登记的举报线索，反映被举报人广州某某贸易有限公司在拼多多平台店铺“某某食品专卖店”销售的“野生青海黑枸杞”涉嫌虚假宣传、不符合食品安全标准等问题，要求被申请人对被举报人进行调查、处理、奖励，给予答复。</w:t>
      </w:r>
    </w:p>
    <w:p>
      <w:pPr>
        <w:pStyle w:val="11"/>
        <w:spacing w:line="360" w:lineRule="auto"/>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被申请人于2021年11月19日派出执法人员到被举报人广州某某贸易有限公司的住所广州市花都区新雅街XX路X号X栋X楼X房进行现场检查。经查，被举报人持有合法营业执照和食品经营许可证，现场提供了所销售的产品核查，该产品为散装销售的食用农产品，是由该店在河北同立农产品有限公司处进货。该店提供了枸杞购货单、供货商的证照、证明、检验报告和包装袋购货单、生产商证照和产品检测报告，在上述检验报告中未见不合格项。该店履行了进货查验义务，能说明涉诉产品的进货来源，未见有经营发霉变质食品等违反《中华人民共和国食品安全法》的行为。该店随货附赠的“好评返现”卡是作为鼓励消费者对商品进行评价的提示，店内商品均是真实评价，未发现误导消费者的虚假评价，其行为未违反《反不正当竞争法》。</w:t>
      </w:r>
    </w:p>
    <w:p>
      <w:pPr>
        <w:pStyle w:val="11"/>
        <w:spacing w:line="360" w:lineRule="auto"/>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3.被申请人基于上述调查核实的情况，认定被举报人广州某某贸易有限公司不存在违法行为，于2021年12月2日，决定不予立案处理，并于当日在全国12315平台进行反馈，告知申请人核查情况以及不予立案的决定。</w:t>
      </w:r>
    </w:p>
    <w:p>
      <w:pPr>
        <w:pStyle w:val="11"/>
        <w:spacing w:line="360" w:lineRule="auto"/>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二、被申请人举报处理和答复认定事实清楚、适用法律正确和程序合法</w:t>
      </w:r>
    </w:p>
    <w:p>
      <w:pPr>
        <w:pStyle w:val="11"/>
        <w:spacing w:line="360" w:lineRule="auto"/>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1.被申请人在收到申请人的举报材料后，依法作了核查处理，并告知了是否立案的情况，程序符合《市场监督管理行政处罚程序规定》第十八条以及《市场监督管理投诉举报处理暂行办法》第二十三条和第三十一条关于核查期限和是否立案答复期限的规定。申请人提供的举报线索，不符合奖励条件是显而易见的，答复中未告知是否奖励不属于违反程序规定。申请人不是行政行为的相对人，并无法律明确要求被申请人作出不予立案决定时告知其救济途径和期限。</w:t>
      </w:r>
    </w:p>
    <w:p>
      <w:pPr>
        <w:pStyle w:val="11"/>
        <w:spacing w:line="360" w:lineRule="auto"/>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被申请人认为，申请人对被申请人的调查核实工作提出异议没有理由和依据。经核实，被举报人广州某某贸易有限公司提供的证据材料显示，其销售的产品及包装袋均有合法来源、且提供了第三方检验合格证明。申请人提出涉诉产品发霉变质、不干爽有异味，是不合格产品，但未有第三方检验报告证实，也与执法人员现场核实的情况不符。关于涉诉产品的标签无生产日期的问题，因其为散装销售的食用农产品，且不属于按照规定应当包装或者附加标签的食用农产品，可不必符合《食用农产品市场销售质量安全监督管理办法》第三十二条规定的要求。该产品已对名称、产地、包装日期、保质期和保存条件等内容进行了标注，能达到保证食用农产品的质量安全要求和保障消费者知情权要求。</w:t>
      </w:r>
    </w:p>
    <w:p>
      <w:pPr>
        <w:pStyle w:val="11"/>
        <w:spacing w:line="360" w:lineRule="auto"/>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3.被申请人认定被举报人不存在违法行为和作出不予立案处理决定，理由和依据充分，适用法律正确。被申请人在答复内容中所述“暂未发现违法人员”是“暂未发现违法行为”的笔误，结合答复内容前文：“经查，举报事项不予立案，理由：经查该企业证照齐全，有合法的进货来源及检验合格报告备查”显然可见“暂未发现违法行为”是后续内容，属于文字瑕疵。被申请人对举报事项的处理，按照法律规定的程序启动调查，依法收集证据，作出处理决定并予以告知。被申请人作为食品安全的监管部门，已对举报人反映的问题依法调查核实并回复了举报人调查结果，履行了相关监管职责，不存在申请人所说未全面调查、未履行法定职责的问题。</w:t>
      </w:r>
    </w:p>
    <w:p>
      <w:pPr>
        <w:pStyle w:val="11"/>
        <w:spacing w:line="360" w:lineRule="auto"/>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三、关于申请人是否具备申请行政复议资格的问题</w:t>
      </w:r>
    </w:p>
    <w:p>
      <w:pPr>
        <w:pStyle w:val="11"/>
        <w:spacing w:line="360" w:lineRule="auto"/>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被申请人对申请人的举报事项已进行核实处理，并已告知是否立案，申请人现提出行政复议请求撤销被申请人作出的处理决定。这涉及申请人是否具有请求权，可从相关法律、法规或者规章是否规定了投诉举报的请求权和该请求权的规范目的是否在于保障投诉举报人自身的合法权益来判断。</w:t>
      </w:r>
    </w:p>
    <w:p>
      <w:pPr>
        <w:pStyle w:val="11"/>
        <w:spacing w:line="360" w:lineRule="auto"/>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本案对举报人反映涉诉产品涉嫌不符合食品安全标准的问题处理适用实体法依据是《中华人民共和国食品安全法》</w:t>
      </w:r>
      <w:bookmarkStart w:id="0" w:name="55"/>
      <w:r>
        <w:rPr>
          <w:rFonts w:hint="eastAsia" w:ascii="仿宋" w:hAnsi="仿宋" w:eastAsia="仿宋" w:cs="仿宋"/>
          <w:color w:val="000000"/>
          <w:sz w:val="32"/>
          <w:szCs w:val="32"/>
          <w:lang w:val="en-US" w:eastAsia="zh-CN"/>
        </w:rPr>
        <w:t>《中华人民共和国消费者权益保护法》</w:t>
      </w:r>
      <w:bookmarkEnd w:id="0"/>
      <w:r>
        <w:rPr>
          <w:rFonts w:hint="eastAsia" w:ascii="仿宋" w:hAnsi="仿宋" w:eastAsia="仿宋" w:cs="仿宋"/>
          <w:color w:val="000000"/>
          <w:sz w:val="32"/>
          <w:szCs w:val="32"/>
          <w:lang w:val="en-US" w:eastAsia="zh-CN"/>
        </w:rPr>
        <w:t>等法律法规，上述法律赋予了消费者的投诉举报权，但并未规定其可以请求监督管理部门给予被投诉举报人行政处罚或者责令退赔的权利。法律、法规或者规章没有规定消费者有为他人施加负担的请求权。</w:t>
      </w:r>
    </w:p>
    <w:p>
      <w:pPr>
        <w:pStyle w:val="11"/>
        <w:spacing w:line="360" w:lineRule="auto"/>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申请人虽然购买了涉诉产品，但是未提供权利受到侵害的证据，为索赔而购买而非真实消费的意图明显，属于举报权利的滥用，可以认定其不是维护自身的合法利益提出举报请求。被申请人无论作出何种决定，既未减损申请人权利，又未增加其义务，因而不能认定申请人与被申请人的不予立案处理决定具有法律上的利害关系。申请人的行政复议申请不符合《中华人民共和国行政复议法实施条例》第二十八条第（二）项的规定，不具备申请行政复议的资格。</w:t>
      </w:r>
    </w:p>
    <w:p>
      <w:pPr>
        <w:pStyle w:val="11"/>
        <w:spacing w:line="360" w:lineRule="auto"/>
        <w:ind w:firstLine="640" w:firstLineChars="200"/>
        <w:rPr>
          <w:rFonts w:hint="eastAsia" w:ascii="仿宋" w:hAnsi="仿宋" w:eastAsia="仿宋" w:cs="仿宋"/>
          <w:spacing w:val="4"/>
          <w:sz w:val="32"/>
          <w:szCs w:val="32"/>
          <w:lang w:val="en-US" w:eastAsia="zh-CN"/>
        </w:rPr>
      </w:pPr>
      <w:r>
        <w:rPr>
          <w:rFonts w:hint="eastAsia" w:ascii="仿宋" w:hAnsi="仿宋" w:eastAsia="仿宋" w:cs="仿宋"/>
          <w:color w:val="000000"/>
          <w:sz w:val="32"/>
          <w:szCs w:val="32"/>
          <w:lang w:val="en-US" w:eastAsia="zh-CN"/>
        </w:rPr>
        <w:t>综上所述，被申请人在处理举报过程中，积极履行法定职责，在法律规定的期限内作出核查处理和回复调查结果，不存在程序违法的问题。为维护行政执法权的权威性和严肃性，请求广州市花都区人民政府驳回申请人行政复议申请。</w:t>
      </w:r>
      <w:r>
        <w:rPr>
          <w:rFonts w:hint="eastAsia" w:ascii="仿宋" w:hAnsi="仿宋" w:eastAsia="仿宋" w:cs="仿宋"/>
          <w:spacing w:val="4"/>
          <w:sz w:val="32"/>
          <w:szCs w:val="32"/>
          <w:lang w:val="en-US" w:eastAsia="zh-CN"/>
        </w:rPr>
        <w:t xml:space="preserve">   </w:t>
      </w:r>
    </w:p>
    <w:p>
      <w:pPr>
        <w:pStyle w:val="3"/>
        <w:ind w:firstLine="640" w:firstLineChars="200"/>
        <w:rPr>
          <w:rFonts w:ascii="黑体" w:hAnsi="黑体" w:eastAsia="黑体" w:cs="宋体"/>
          <w:highlight w:val="none"/>
          <w:u w:val="none"/>
        </w:rPr>
      </w:pPr>
      <w:r>
        <w:rPr>
          <w:rFonts w:hint="eastAsia" w:ascii="黑体" w:hAnsi="黑体" w:eastAsia="黑体" w:cs="宋体"/>
          <w:highlight w:val="none"/>
          <w:u w:val="none"/>
        </w:rPr>
        <w:t>本府查明：</w:t>
      </w:r>
    </w:p>
    <w:p>
      <w:pPr>
        <w:pStyle w:val="11"/>
        <w:spacing w:line="240" w:lineRule="auto"/>
        <w:ind w:firstLine="641"/>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sz w:val="32"/>
          <w:szCs w:val="32"/>
          <w:highlight w:val="none"/>
          <w:lang w:val="en-US" w:eastAsia="zh-CN"/>
        </w:rPr>
        <w:t>2021年11月10日，被申请人</w:t>
      </w:r>
      <w:r>
        <w:rPr>
          <w:rFonts w:hint="eastAsia" w:ascii="仿宋" w:hAnsi="仿宋" w:eastAsia="仿宋" w:cs="仿宋"/>
          <w:color w:val="000000" w:themeColor="text1"/>
          <w:sz w:val="32"/>
          <w:szCs w:val="32"/>
          <w:highlight w:val="none"/>
          <w:lang w:val="en-US" w:eastAsia="zh-CN"/>
          <w14:textFill>
            <w14:solidFill>
              <w14:schemeClr w14:val="tx1"/>
            </w14:solidFill>
          </w14:textFill>
        </w:rPr>
        <w:t>收到申请人在全国12315平台提交的</w:t>
      </w:r>
      <w:r>
        <w:rPr>
          <w:rFonts w:hint="default" w:ascii="仿宋" w:hAnsi="仿宋" w:eastAsia="仿宋" w:cs="仿宋"/>
          <w:color w:val="000000" w:themeColor="text1"/>
          <w:sz w:val="32"/>
          <w:szCs w:val="32"/>
          <w:highlight w:val="none"/>
          <w:lang w:val="en-US" w:eastAsia="zh-CN"/>
          <w14:textFill>
            <w14:solidFill>
              <w14:schemeClr w14:val="tx1"/>
            </w14:solidFill>
          </w14:textFill>
        </w:rPr>
        <w:t>举报</w:t>
      </w:r>
      <w:r>
        <w:rPr>
          <w:rFonts w:hint="eastAsia" w:ascii="仿宋" w:hAnsi="仿宋" w:eastAsia="仿宋" w:cs="仿宋"/>
          <w:color w:val="000000" w:themeColor="text1"/>
          <w:sz w:val="32"/>
          <w:szCs w:val="32"/>
          <w:highlight w:val="none"/>
          <w:lang w:val="en-US" w:eastAsia="zh-CN"/>
          <w14:textFill>
            <w14:solidFill>
              <w14:schemeClr w14:val="tx1"/>
            </w14:solidFill>
          </w14:textFill>
        </w:rPr>
        <w:t>线索（编号：1440114002021111031302793），反映被</w:t>
      </w:r>
      <w:r>
        <w:rPr>
          <w:rFonts w:hint="default" w:ascii="仿宋" w:hAnsi="仿宋" w:eastAsia="仿宋" w:cs="仿宋"/>
          <w:color w:val="000000" w:themeColor="text1"/>
          <w:sz w:val="32"/>
          <w:szCs w:val="32"/>
          <w:highlight w:val="none"/>
          <w:lang w:val="en-US" w:eastAsia="zh-CN"/>
          <w14:textFill>
            <w14:solidFill>
              <w14:schemeClr w14:val="tx1"/>
            </w14:solidFill>
          </w14:textFill>
        </w:rPr>
        <w:t>举报</w:t>
      </w:r>
      <w:r>
        <w:rPr>
          <w:rFonts w:hint="eastAsia" w:ascii="仿宋" w:hAnsi="仿宋" w:eastAsia="仿宋" w:cs="仿宋"/>
          <w:color w:val="000000" w:themeColor="text1"/>
          <w:sz w:val="32"/>
          <w:szCs w:val="32"/>
          <w:highlight w:val="none"/>
          <w:lang w:val="en-US" w:eastAsia="zh-CN"/>
          <w14:textFill>
            <w14:solidFill>
              <w14:schemeClr w14:val="tx1"/>
            </w14:solidFill>
          </w14:textFill>
        </w:rPr>
        <w:t>人广州某某贸易有限公司（以下简称“某某公司”）在拼多多平台店铺“某某食品专卖店”销售的“野生青海黑枸杞”（以下简称“涉案产品”）涉嫌虚假宣传、不符合食品安全标准等问题涉嫌虚假宣传、不符合食品安全标准的问题，要求被申请人依法调查、处理、奖励及回复。</w:t>
      </w:r>
    </w:p>
    <w:p>
      <w:pPr>
        <w:pStyle w:val="11"/>
        <w:spacing w:line="240" w:lineRule="auto"/>
        <w:ind w:firstLine="641"/>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sz w:val="32"/>
          <w:szCs w:val="32"/>
          <w:lang w:val="en-US" w:eastAsia="zh-CN"/>
        </w:rPr>
        <w:t>2021年11月19日，被申请人</w:t>
      </w:r>
      <w:r>
        <w:rPr>
          <w:rFonts w:hint="eastAsia" w:ascii="仿宋" w:hAnsi="仿宋" w:eastAsia="仿宋" w:cs="仿宋"/>
          <w:color w:val="000000" w:themeColor="text1"/>
          <w:sz w:val="32"/>
          <w:szCs w:val="32"/>
          <w:highlight w:val="none"/>
          <w:lang w:val="en-US" w:eastAsia="zh-CN"/>
          <w14:textFill>
            <w14:solidFill>
              <w14:schemeClr w14:val="tx1"/>
            </w14:solidFill>
          </w14:textFill>
        </w:rPr>
        <w:t>执法人员到某某公司登记的住所广州市花都区新雅街X路X号X栋X楼X房进行现场检查，某某公司出示了营业执照和食品经营许可证，现场发现有涉案产品经营，某某公司提供了涉案产品枸杞购货单、供货商的证照、证明、检验报告和包装袋购货单、生产商证照和产品检测报告。同日，被申请人对某某公司的授权委托人陈六君进行了调查询问，其承认涉案产品系其销售，是向河北同立农产品有限公司处进货的散装初级使用农产品，由河北同立农产品有限公司从青海农户手中收购，并非人工种植，未经任何加工处理，涉案产品的包装材料是从X路X有限公司进货的，其同时提供了枸杞购货单、供货商的证照、证明、检验报告和包装袋购货单、生产商证照和产品检测报告，其称其公司不是生产企业，只是方便销售把进货回来的散装初级使用农产品装到袋子里进行销售，已对产品的名称、产地、包装日期、保质期和保存条件进行了标注，并称“好评返现”都是顾客觉得其食品好才评价的，是顾客真实情感的表现，从未故意引导或诱骗顾客给予好评。</w:t>
      </w:r>
    </w:p>
    <w:p>
      <w:pPr>
        <w:pStyle w:val="11"/>
        <w:spacing w:line="240" w:lineRule="auto"/>
        <w:ind w:firstLine="641"/>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2021年11月26日，被申请人作出延期立案审批。</w:t>
      </w:r>
    </w:p>
    <w:p>
      <w:pPr>
        <w:pStyle w:val="11"/>
        <w:spacing w:line="240" w:lineRule="auto"/>
        <w:ind w:firstLine="641"/>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2021年12月2日，被申请人认为某某公司不存在违法行为，决定不予立案处理，并于同日在全国12315平台进行反馈，告知申请人核查的情况以及不予立案的决定。申请人对上述答复不服，向本府申请行政复议。</w:t>
      </w:r>
    </w:p>
    <w:p>
      <w:pPr>
        <w:pStyle w:val="11"/>
        <w:spacing w:line="240" w:lineRule="auto"/>
        <w:ind w:firstLine="641"/>
        <w:rPr>
          <w:rFonts w:hAnsi="宋体" w:cs="宋体"/>
          <w:u w:val="none"/>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以上事实有广东市场监管投诉举报平台</w:t>
      </w:r>
      <w:r>
        <w:rPr>
          <w:rFonts w:hint="default" w:ascii="仿宋" w:hAnsi="仿宋" w:eastAsia="仿宋" w:cs="仿宋"/>
          <w:color w:val="000000" w:themeColor="text1"/>
          <w:sz w:val="32"/>
          <w:szCs w:val="32"/>
          <w:highlight w:val="none"/>
          <w:lang w:val="en-US" w:eastAsia="zh-CN"/>
          <w14:textFill>
            <w14:solidFill>
              <w14:schemeClr w14:val="tx1"/>
            </w14:solidFill>
          </w14:textFill>
        </w:rPr>
        <w:t>举报</w:t>
      </w:r>
      <w:r>
        <w:rPr>
          <w:rFonts w:hint="eastAsia" w:ascii="仿宋" w:hAnsi="仿宋" w:eastAsia="仿宋" w:cs="仿宋"/>
          <w:color w:val="000000" w:themeColor="text1"/>
          <w:sz w:val="32"/>
          <w:szCs w:val="32"/>
          <w:highlight w:val="none"/>
          <w:lang w:val="en-US" w:eastAsia="zh-CN"/>
          <w14:textFill>
            <w14:solidFill>
              <w14:schemeClr w14:val="tx1"/>
            </w14:solidFill>
          </w14:textFill>
        </w:rPr>
        <w:t>单（编号：1440114002021111031302793）及</w:t>
      </w:r>
      <w:r>
        <w:rPr>
          <w:rFonts w:hint="default" w:ascii="仿宋" w:hAnsi="仿宋" w:eastAsia="仿宋" w:cs="仿宋"/>
          <w:color w:val="000000" w:themeColor="text1"/>
          <w:sz w:val="32"/>
          <w:szCs w:val="32"/>
          <w:highlight w:val="none"/>
          <w:lang w:val="en-US" w:eastAsia="zh-CN"/>
          <w14:textFill>
            <w14:solidFill>
              <w14:schemeClr w14:val="tx1"/>
            </w14:solidFill>
          </w14:textFill>
        </w:rPr>
        <w:t>举报</w:t>
      </w:r>
      <w:r>
        <w:rPr>
          <w:rFonts w:hint="eastAsia" w:ascii="仿宋" w:hAnsi="仿宋" w:eastAsia="仿宋" w:cs="仿宋"/>
          <w:color w:val="000000" w:themeColor="text1"/>
          <w:sz w:val="32"/>
          <w:szCs w:val="32"/>
          <w:highlight w:val="none"/>
          <w:lang w:val="en-US" w:eastAsia="zh-CN"/>
          <w14:textFill>
            <w14:solidFill>
              <w14:schemeClr w14:val="tx1"/>
            </w14:solidFill>
          </w14:textFill>
        </w:rPr>
        <w:t>材料、现场笔录、证据复制（提取）单、询问笔录、某某公司</w:t>
      </w:r>
      <w:r>
        <w:rPr>
          <w:rFonts w:hint="eastAsia" w:ascii="仿宋" w:hAnsi="仿宋" w:eastAsia="仿宋" w:cs="仿宋"/>
          <w:color w:val="000000"/>
          <w:sz w:val="32"/>
          <w:szCs w:val="32"/>
          <w:highlight w:val="none"/>
          <w:lang w:val="en-US" w:eastAsia="zh-CN"/>
        </w:rPr>
        <w:t>营业执照及食品经营许可证、涉案产品进货单、涉案产品供应商的营业执照及食品经营许可证、供应商出具的证明、检验报告、涉案产品包装袋进货单和供应商证照及检验报告、延期立案审批表、</w:t>
      </w:r>
      <w:r>
        <w:rPr>
          <w:rFonts w:hint="eastAsia" w:ascii="仿宋" w:hAnsi="仿宋" w:eastAsia="仿宋" w:cs="仿宋"/>
          <w:color w:val="000000" w:themeColor="text1"/>
          <w:sz w:val="32"/>
          <w:szCs w:val="32"/>
          <w:highlight w:val="none"/>
          <w:lang w:val="en-US" w:eastAsia="zh-CN"/>
          <w14:textFill>
            <w14:solidFill>
              <w14:schemeClr w14:val="tx1"/>
            </w14:solidFill>
          </w14:textFill>
        </w:rPr>
        <w:t xml:space="preserve">不予立案审批表、申请人身份证复印件等相关证据为证。 </w:t>
      </w:r>
      <w:r>
        <w:rPr>
          <w:rFonts w:hint="eastAsia" w:ascii="仿宋" w:hAnsi="仿宋" w:eastAsia="仿宋" w:cs="仿宋"/>
          <w:spacing w:val="4"/>
          <w:sz w:val="32"/>
          <w:szCs w:val="32"/>
          <w:highlight w:val="none"/>
        </w:rPr>
        <w:t xml:space="preserve">     </w:t>
      </w:r>
      <w:r>
        <w:rPr>
          <w:rFonts w:hint="eastAsia" w:ascii="仿宋_GB2312" w:hAnsi="仿宋" w:eastAsia="仿宋_GB2312"/>
          <w:spacing w:val="4"/>
          <w:sz w:val="32"/>
          <w:szCs w:val="32"/>
          <w:highlight w:val="none"/>
        </w:rPr>
        <w:t xml:space="preserve">                          </w:t>
      </w:r>
      <w:r>
        <w:rPr>
          <w:rFonts w:hint="eastAsia" w:ascii="仿宋_GB2312" w:hAnsi="仿宋" w:eastAsia="仿宋_GB2312"/>
          <w:spacing w:val="4"/>
          <w:sz w:val="32"/>
          <w:szCs w:val="32"/>
        </w:rPr>
        <w:t xml:space="preserve">                                                                                                                                                                                                                                                                                                                                                                                                                                                                                                                                                                                                                                                                                                                                                                                                                                                                                                                                                                                                                                                                                                                                                                                                                                                                                                                                                                                                                                                                                                                                                                                                                                                                                                                                                                                                                                                                                                                                                                                                                                                                                                                                                                                                                                                                                                                                                                                                            </w:t>
      </w:r>
      <w:r>
        <w:rPr>
          <w:rFonts w:hint="eastAsia" w:ascii="仿宋" w:hAnsi="仿宋" w:eastAsia="仿宋" w:cs="仿宋_GB2312"/>
          <w:color w:val="000000"/>
          <w:sz w:val="32"/>
          <w:szCs w:val="32"/>
        </w:rPr>
        <w:t xml:space="preserve"> </w:t>
      </w:r>
    </w:p>
    <w:p>
      <w:pPr>
        <w:pStyle w:val="3"/>
        <w:ind w:firstLine="640" w:firstLineChars="200"/>
        <w:rPr>
          <w:rFonts w:ascii="黑体" w:hAnsi="黑体" w:eastAsia="黑体" w:cs="宋体"/>
          <w:u w:val="none"/>
        </w:rPr>
      </w:pPr>
      <w:r>
        <w:rPr>
          <w:rFonts w:hint="eastAsia" w:ascii="黑体" w:hAnsi="黑体" w:eastAsia="黑体" w:cs="宋体"/>
          <w:u w:val="none"/>
        </w:rPr>
        <w:t>本府认为：</w:t>
      </w:r>
    </w:p>
    <w:p>
      <w:pPr>
        <w:keepNext w:val="0"/>
        <w:keepLines w:val="0"/>
        <w:pageBreakBefore w:val="0"/>
        <w:widowControl w:val="0"/>
        <w:kinsoku/>
        <w:wordWrap/>
        <w:overflowPunct/>
        <w:topLinePunct w:val="0"/>
        <w:bidi w:val="0"/>
        <w:spacing w:line="240" w:lineRule="auto"/>
        <w:ind w:firstLine="656" w:firstLineChars="200"/>
        <w:textAlignment w:val="auto"/>
        <w:rPr>
          <w:rFonts w:hint="eastAsia"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根据</w:t>
      </w:r>
      <w:r>
        <w:rPr>
          <w:rFonts w:hint="eastAsia" w:ascii="仿宋" w:hAnsi="仿宋" w:eastAsia="仿宋" w:cs="仿宋"/>
          <w:color w:val="000000"/>
          <w:sz w:val="32"/>
          <w:szCs w:val="32"/>
          <w:lang w:eastAsia="zh-CN"/>
        </w:rPr>
        <w:t>《市场监督管理投诉举报处理暂行办法》</w:t>
      </w:r>
      <w:r>
        <w:rPr>
          <w:rFonts w:hint="eastAsia" w:ascii="仿宋" w:hAnsi="仿宋" w:eastAsia="仿宋" w:cs="仿宋"/>
          <w:color w:val="000000"/>
          <w:sz w:val="32"/>
          <w:szCs w:val="32"/>
          <w:lang w:val="en-US" w:eastAsia="zh-CN"/>
        </w:rPr>
        <w:t>第二十五条“举报由被举报行为发生地的县级以上市场监督管理部门处理”</w:t>
      </w:r>
      <w:r>
        <w:rPr>
          <w:rFonts w:hint="eastAsia" w:ascii="仿宋" w:hAnsi="仿宋" w:eastAsia="仿宋" w:cs="仿宋"/>
          <w:spacing w:val="4"/>
          <w:sz w:val="32"/>
          <w:szCs w:val="32"/>
          <w:lang w:val="en-US" w:eastAsia="zh-CN"/>
        </w:rPr>
        <w:t>以及第二十七条第二款：“对平台内经营者的举报，由其实际经营地县级以上市场监督管理部门处理。电子商务平台经营者住所地县级以上市场监督管理部门先行收到举报的，也可以予以处理”</w:t>
      </w:r>
      <w:r>
        <w:rPr>
          <w:rFonts w:hint="eastAsia" w:ascii="仿宋" w:hAnsi="仿宋" w:eastAsia="仿宋" w:cs="仿宋"/>
          <w:color w:val="000000"/>
          <w:sz w:val="32"/>
          <w:szCs w:val="32"/>
          <w:lang w:val="en-US" w:eastAsia="zh-CN"/>
        </w:rPr>
        <w:t>的规定，被申请人具有处理涉案举报的职权。</w:t>
      </w:r>
    </w:p>
    <w:p>
      <w:pPr>
        <w:pStyle w:val="11"/>
        <w:spacing w:line="240" w:lineRule="auto"/>
        <w:ind w:firstLine="640" w:firstLineChars="200"/>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lang w:eastAsia="zh-CN"/>
        </w:rPr>
        <w:t>根据《市场监督管理行政处罚程序暂行规定》第十</w:t>
      </w:r>
      <w:r>
        <w:rPr>
          <w:rFonts w:hint="eastAsia" w:ascii="仿宋" w:hAnsi="仿宋" w:eastAsia="仿宋" w:cs="仿宋"/>
          <w:color w:val="000000"/>
          <w:sz w:val="32"/>
          <w:szCs w:val="32"/>
          <w:lang w:val="en-US" w:eastAsia="zh-CN"/>
        </w:rPr>
        <w:t>八</w:t>
      </w:r>
      <w:r>
        <w:rPr>
          <w:rFonts w:hint="eastAsia" w:ascii="仿宋" w:hAnsi="仿宋" w:eastAsia="仿宋" w:cs="仿宋"/>
          <w:color w:val="000000"/>
          <w:sz w:val="32"/>
          <w:szCs w:val="32"/>
          <w:lang w:eastAsia="zh-CN"/>
        </w:rPr>
        <w:t>条</w:t>
      </w:r>
      <w:r>
        <w:rPr>
          <w:rFonts w:hint="eastAsia" w:ascii="仿宋" w:hAnsi="仿宋" w:eastAsia="仿宋" w:cs="仿宋"/>
          <w:color w:val="000000"/>
          <w:sz w:val="32"/>
          <w:szCs w:val="32"/>
          <w:lang w:val="en-US" w:eastAsia="zh-CN"/>
        </w:rPr>
        <w:t>第一款：“市场监督管理部门对依据监督检查职权或者通过投诉、举报、其他部门移送、上级交办等途径发现的违法行为线索，应当自发现线索或者收到材料之日起十五个工作日内予以核查，由市场监督管理部门负责人决定是否立案；特殊情况下，经市场监督管理部门负责人批准，可以延长十五个工作日。法律、法规、规章另有规定的除外。</w:t>
      </w:r>
      <w:r>
        <w:rPr>
          <w:rFonts w:hint="eastAsia" w:ascii="仿宋" w:hAnsi="仿宋" w:eastAsia="仿宋" w:cs="仿宋"/>
          <w:color w:val="000000"/>
          <w:sz w:val="32"/>
          <w:szCs w:val="32"/>
          <w:lang w:val="en-US" w:eastAsia="zh-CN"/>
        </w:rPr>
        <w:fldChar w:fldCharType="begin"/>
      </w:r>
      <w:r>
        <w:rPr>
          <w:rFonts w:hint="eastAsia" w:ascii="仿宋" w:hAnsi="仿宋" w:eastAsia="仿宋" w:cs="仿宋"/>
          <w:color w:val="000000"/>
          <w:sz w:val="32"/>
          <w:szCs w:val="32"/>
          <w:lang w:val="en-US" w:eastAsia="zh-CN"/>
        </w:rPr>
        <w:instrText xml:space="preserve"> HYPERLINK "javascript:void(0);" </w:instrText>
      </w:r>
      <w:r>
        <w:rPr>
          <w:rFonts w:hint="eastAsia" w:ascii="仿宋" w:hAnsi="仿宋" w:eastAsia="仿宋" w:cs="仿宋"/>
          <w:color w:val="000000"/>
          <w:sz w:val="32"/>
          <w:szCs w:val="32"/>
          <w:lang w:val="en-US" w:eastAsia="zh-CN"/>
        </w:rPr>
        <w:fldChar w:fldCharType="separate"/>
      </w:r>
      <w:r>
        <w:rPr>
          <w:rFonts w:hint="eastAsia" w:ascii="仿宋" w:hAnsi="仿宋" w:eastAsia="仿宋" w:cs="仿宋"/>
          <w:color w:val="000000"/>
          <w:sz w:val="32"/>
          <w:szCs w:val="32"/>
          <w:lang w:val="en-US" w:eastAsia="zh-CN"/>
        </w:rPr>
        <w:fldChar w:fldCharType="end"/>
      </w:r>
      <w:r>
        <w:rPr>
          <w:rFonts w:hint="eastAsia" w:ascii="仿宋" w:hAnsi="仿宋" w:eastAsia="仿宋" w:cs="仿宋"/>
          <w:color w:val="000000"/>
          <w:sz w:val="32"/>
          <w:szCs w:val="32"/>
          <w:lang w:eastAsia="zh-CN"/>
        </w:rPr>
        <w:fldChar w:fldCharType="begin"/>
      </w:r>
      <w:r>
        <w:rPr>
          <w:rFonts w:hint="eastAsia" w:ascii="仿宋" w:hAnsi="仿宋" w:eastAsia="仿宋" w:cs="仿宋"/>
          <w:color w:val="000000"/>
          <w:sz w:val="32"/>
          <w:szCs w:val="32"/>
          <w:lang w:eastAsia="zh-CN"/>
        </w:rPr>
        <w:instrText xml:space="preserve"> HYPERLINK "javascript:void(0);" </w:instrText>
      </w:r>
      <w:r>
        <w:rPr>
          <w:rFonts w:hint="eastAsia" w:ascii="仿宋" w:hAnsi="仿宋" w:eastAsia="仿宋" w:cs="仿宋"/>
          <w:color w:val="000000"/>
          <w:sz w:val="32"/>
          <w:szCs w:val="32"/>
          <w:lang w:eastAsia="zh-CN"/>
        </w:rPr>
        <w:fldChar w:fldCharType="separate"/>
      </w:r>
      <w:r>
        <w:rPr>
          <w:rFonts w:hint="eastAsia" w:ascii="仿宋" w:hAnsi="仿宋" w:eastAsia="仿宋" w:cs="仿宋"/>
          <w:color w:val="000000"/>
          <w:sz w:val="32"/>
          <w:szCs w:val="32"/>
          <w:lang w:eastAsia="zh-CN"/>
        </w:rPr>
        <w:fldChar w:fldCharType="end"/>
      </w:r>
      <w:r>
        <w:rPr>
          <w:rFonts w:hint="eastAsia" w:ascii="仿宋" w:hAnsi="仿宋" w:eastAsia="仿宋" w:cs="仿宋"/>
          <w:color w:val="000000"/>
          <w:sz w:val="32"/>
          <w:szCs w:val="32"/>
          <w:lang w:val="en-US" w:eastAsia="zh-CN"/>
        </w:rPr>
        <w:t>”以及</w:t>
      </w:r>
      <w:r>
        <w:rPr>
          <w:rFonts w:hint="eastAsia" w:ascii="仿宋" w:hAnsi="仿宋" w:eastAsia="仿宋" w:cs="仿宋"/>
          <w:color w:val="000000"/>
          <w:sz w:val="32"/>
          <w:szCs w:val="32"/>
          <w:lang w:eastAsia="zh-CN"/>
        </w:rPr>
        <w:t>第三十一条第二款</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lang w:eastAsia="zh-CN"/>
        </w:rPr>
        <w:t>“举报人实名举报的，有处理权限的市场监督管理部门还应当自作出</w:t>
      </w:r>
      <w:r>
        <w:rPr>
          <w:rFonts w:hint="eastAsia" w:ascii="仿宋" w:hAnsi="仿宋" w:eastAsia="仿宋" w:cs="仿宋"/>
          <w:color w:val="000000"/>
          <w:sz w:val="32"/>
          <w:szCs w:val="32"/>
          <w:highlight w:val="none"/>
          <w:lang w:eastAsia="zh-CN"/>
        </w:rPr>
        <w:t>是否立案决定之日起五个工作日内告知举报人”</w:t>
      </w:r>
      <w:r>
        <w:rPr>
          <w:rFonts w:hint="eastAsia" w:ascii="仿宋" w:hAnsi="仿宋" w:eastAsia="仿宋" w:cs="仿宋"/>
          <w:color w:val="000000"/>
          <w:sz w:val="32"/>
          <w:szCs w:val="32"/>
          <w:highlight w:val="none"/>
          <w:lang w:val="en-US" w:eastAsia="zh-CN"/>
        </w:rPr>
        <w:t>之规定</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lang w:val="en-US" w:eastAsia="zh-CN"/>
        </w:rPr>
        <w:t>被申请人于2021年11月10日收到申请人的举报线索，于</w:t>
      </w:r>
      <w:r>
        <w:rPr>
          <w:rFonts w:hint="eastAsia" w:ascii="仿宋" w:hAnsi="仿宋" w:eastAsia="仿宋" w:cs="仿宋"/>
          <w:spacing w:val="4"/>
          <w:sz w:val="32"/>
          <w:szCs w:val="32"/>
          <w:highlight w:val="none"/>
          <w:lang w:val="en-US" w:eastAsia="zh-CN"/>
        </w:rPr>
        <w:t>2021年</w:t>
      </w:r>
      <w:r>
        <w:rPr>
          <w:rFonts w:hint="eastAsia" w:ascii="仿宋" w:hAnsi="仿宋" w:eastAsia="仿宋" w:cs="仿宋"/>
          <w:color w:val="000000"/>
          <w:sz w:val="32"/>
          <w:szCs w:val="32"/>
          <w:highlight w:val="none"/>
          <w:lang w:val="en-US" w:eastAsia="zh-CN"/>
        </w:rPr>
        <w:t>11月19日进行现场核查，</w:t>
      </w:r>
      <w:r>
        <w:rPr>
          <w:rFonts w:hint="eastAsia" w:ascii="仿宋" w:hAnsi="仿宋" w:eastAsia="仿宋" w:cs="仿宋"/>
          <w:color w:val="000000" w:themeColor="text1"/>
          <w:sz w:val="32"/>
          <w:szCs w:val="32"/>
          <w:highlight w:val="none"/>
          <w:lang w:val="en-US" w:eastAsia="zh-CN"/>
          <w14:textFill>
            <w14:solidFill>
              <w14:schemeClr w14:val="tx1"/>
            </w14:solidFill>
          </w14:textFill>
        </w:rPr>
        <w:t>2021年11月26日作出延期立案审批，</w:t>
      </w:r>
      <w:r>
        <w:rPr>
          <w:rFonts w:hint="eastAsia" w:ascii="仿宋" w:hAnsi="仿宋" w:eastAsia="仿宋" w:cs="仿宋"/>
          <w:color w:val="000000"/>
          <w:sz w:val="32"/>
          <w:szCs w:val="32"/>
          <w:highlight w:val="none"/>
          <w:lang w:val="en-US" w:eastAsia="zh-CN"/>
        </w:rPr>
        <w:t>并于</w:t>
      </w:r>
      <w:r>
        <w:rPr>
          <w:rFonts w:hint="eastAsia" w:ascii="仿宋" w:hAnsi="仿宋" w:eastAsia="仿宋" w:cs="仿宋"/>
          <w:color w:val="000000" w:themeColor="text1"/>
          <w:sz w:val="32"/>
          <w:szCs w:val="32"/>
          <w:highlight w:val="none"/>
          <w:lang w:val="en-US" w:eastAsia="zh-CN"/>
          <w14:textFill>
            <w14:solidFill>
              <w14:schemeClr w14:val="tx1"/>
            </w14:solidFill>
          </w14:textFill>
        </w:rPr>
        <w:t>2021年12月2日</w:t>
      </w:r>
      <w:r>
        <w:rPr>
          <w:rFonts w:hint="eastAsia" w:ascii="仿宋" w:hAnsi="仿宋" w:eastAsia="仿宋" w:cs="仿宋"/>
          <w:color w:val="000000"/>
          <w:sz w:val="32"/>
          <w:szCs w:val="32"/>
          <w:highlight w:val="none"/>
          <w:lang w:val="en-US" w:eastAsia="zh-CN"/>
        </w:rPr>
        <w:t>作出了不予立案的决定并告知申请人，程序合法。</w:t>
      </w:r>
    </w:p>
    <w:p>
      <w:pPr>
        <w:keepNext w:val="0"/>
        <w:keepLines w:val="0"/>
        <w:pageBreakBefore w:val="0"/>
        <w:widowControl w:val="0"/>
        <w:kinsoku/>
        <w:wordWrap/>
        <w:overflowPunct/>
        <w:topLinePunct w:val="0"/>
        <w:bidi w:val="0"/>
        <w:spacing w:line="240" w:lineRule="auto"/>
        <w:ind w:firstLine="656" w:firstLineChars="200"/>
        <w:textAlignment w:val="auto"/>
        <w:rPr>
          <w:rFonts w:ascii="仿宋_GB2312" w:hAnsi="仿宋" w:eastAsia="仿宋_GB2312"/>
          <w:spacing w:val="4"/>
          <w:sz w:val="32"/>
          <w:szCs w:val="32"/>
        </w:rPr>
      </w:pPr>
      <w:r>
        <w:rPr>
          <w:rFonts w:hint="eastAsia" w:ascii="仿宋" w:hAnsi="仿宋" w:eastAsia="仿宋" w:cs="仿宋"/>
          <w:spacing w:val="4"/>
          <w:sz w:val="32"/>
          <w:szCs w:val="32"/>
          <w:highlight w:val="none"/>
          <w:lang w:val="en-US" w:eastAsia="zh-CN"/>
        </w:rPr>
        <w:t>本案中，</w:t>
      </w:r>
      <w:r>
        <w:rPr>
          <w:rFonts w:hint="eastAsia" w:ascii="仿宋" w:hAnsi="仿宋" w:eastAsia="仿宋" w:cs="仿宋"/>
          <w:color w:val="000000" w:themeColor="text1"/>
          <w:sz w:val="32"/>
          <w:szCs w:val="32"/>
          <w:highlight w:val="none"/>
          <w:lang w:val="en-US" w:eastAsia="zh-CN"/>
          <w14:textFill>
            <w14:solidFill>
              <w14:schemeClr w14:val="tx1"/>
            </w14:solidFill>
          </w14:textFill>
        </w:rPr>
        <w:t>某某公司</w:t>
      </w:r>
      <w:r>
        <w:rPr>
          <w:rFonts w:hint="eastAsia" w:ascii="仿宋" w:hAnsi="仿宋" w:eastAsia="仿宋" w:cs="仿宋"/>
          <w:color w:val="000000"/>
          <w:sz w:val="32"/>
          <w:szCs w:val="32"/>
          <w:highlight w:val="none"/>
          <w:lang w:val="en-US" w:eastAsia="zh-CN"/>
        </w:rPr>
        <w:t>销售的涉案产品</w:t>
      </w:r>
      <w:bookmarkStart w:id="1" w:name="tiao_27_kuan_2"/>
      <w:bookmarkEnd w:id="1"/>
      <w:r>
        <w:rPr>
          <w:rFonts w:hint="eastAsia" w:ascii="仿宋" w:hAnsi="仿宋" w:eastAsia="仿宋" w:cs="仿宋"/>
          <w:color w:val="000000"/>
          <w:sz w:val="32"/>
          <w:szCs w:val="32"/>
          <w:highlight w:val="none"/>
          <w:lang w:val="en-US" w:eastAsia="zh-CN"/>
        </w:rPr>
        <w:t>能够提供合格的</w:t>
      </w:r>
      <w:r>
        <w:rPr>
          <w:rFonts w:hint="eastAsia" w:ascii="仿宋" w:hAnsi="仿宋" w:eastAsia="仿宋" w:cs="仿宋"/>
          <w:color w:val="000000" w:themeColor="text1"/>
          <w:sz w:val="32"/>
          <w:szCs w:val="32"/>
          <w:highlight w:val="none"/>
          <w:lang w:val="en-US" w:eastAsia="zh-CN"/>
          <w14:textFill>
            <w14:solidFill>
              <w14:schemeClr w14:val="tx1"/>
            </w14:solidFill>
          </w14:textFill>
        </w:rPr>
        <w:t>检测报告，且是散装食用农产品，其标签符合《食用农产品市场销售质量安全监督管理办法》第三十四条：“销售未包装的食用农产品，应当在摊位（柜台）明显位置如实公布食用农产品名称、产地、生产者或者销售者名称或者姓名等信息。</w:t>
      </w:r>
      <w:bookmarkStart w:id="2" w:name="tiao_34_kuan_2"/>
      <w:bookmarkEnd w:id="2"/>
      <w:r>
        <w:rPr>
          <w:rFonts w:hint="eastAsia" w:ascii="仿宋" w:hAnsi="仿宋" w:eastAsia="仿宋" w:cs="仿宋"/>
          <w:color w:val="000000" w:themeColor="text1"/>
          <w:sz w:val="32"/>
          <w:szCs w:val="32"/>
          <w:highlight w:val="none"/>
          <w:lang w:val="en-US" w:eastAsia="zh-CN"/>
          <w14:textFill>
            <w14:solidFill>
              <w14:schemeClr w14:val="tx1"/>
            </w14:solidFill>
          </w14:textFill>
        </w:rPr>
        <w:t>鼓励采取附加标签、标示带、说明书等方式标明食用农产名称、产地、生产者或者销售者名称或者姓名、保存条件以及最佳食用期等内容。”规定的要求；某某公司</w:t>
      </w:r>
      <w:r>
        <w:rPr>
          <w:rFonts w:hint="eastAsia" w:ascii="仿宋" w:hAnsi="仿宋" w:eastAsia="仿宋" w:cs="仿宋"/>
          <w:color w:val="000000"/>
          <w:sz w:val="32"/>
          <w:szCs w:val="32"/>
          <w:lang w:val="en-US" w:eastAsia="zh-CN"/>
        </w:rPr>
        <w:t>随货附赠的“好评返现”卡是鼓励消费者对商品进行评价，其行为不属于《中华人民共和国反不正当竞争法》规定的不正当竞争行为。</w:t>
      </w:r>
      <w:r>
        <w:rPr>
          <w:rFonts w:hint="eastAsia" w:ascii="仿宋" w:hAnsi="仿宋" w:eastAsia="仿宋" w:cs="仿宋"/>
          <w:color w:val="000000" w:themeColor="text1"/>
          <w:sz w:val="32"/>
          <w:szCs w:val="32"/>
          <w:highlight w:val="none"/>
          <w:lang w:val="en-US" w:eastAsia="zh-CN"/>
          <w14:textFill>
            <w14:solidFill>
              <w14:schemeClr w14:val="tx1"/>
            </w14:solidFill>
          </w14:textFill>
        </w:rPr>
        <w:t>根据《中华人民共和国行政处罚法》第四十条：“公民、法人或者其他组织违反行政管理秩序的行为，依法应当给予行政处罚的，行政机关必须查明事实；违法事实不清、证据不足的，不得给予行政处罚。”之规定，被申请人认为其不存在违法行为，决定不予立案处理</w:t>
      </w:r>
      <w:r>
        <w:rPr>
          <w:rFonts w:hint="eastAsia" w:ascii="仿宋" w:hAnsi="仿宋" w:eastAsia="仿宋" w:cs="仿宋"/>
          <w:color w:val="auto"/>
          <w:sz w:val="32"/>
          <w:szCs w:val="32"/>
          <w:shd w:val="clear" w:color="auto" w:fill="auto"/>
          <w:lang w:val="en-US" w:eastAsia="zh-CN"/>
        </w:rPr>
        <w:t>，合法有据。</w:t>
      </w:r>
      <w:bookmarkStart w:id="3" w:name="tiao_33_kuan_1"/>
      <w:bookmarkEnd w:id="3"/>
      <w:r>
        <w:rPr>
          <w:rFonts w:hint="eastAsia" w:ascii="仿宋" w:hAnsi="仿宋" w:eastAsia="仿宋" w:cs="仿宋"/>
          <w:color w:val="000000" w:themeColor="text1"/>
          <w:sz w:val="32"/>
          <w:szCs w:val="32"/>
          <w:highlight w:val="none"/>
          <w:lang w:val="en-US" w:eastAsia="zh-CN"/>
          <w14:textFill>
            <w14:solidFill>
              <w14:schemeClr w14:val="tx1"/>
            </w14:solidFill>
          </w14:textFill>
        </w:rPr>
        <w:t>申请人的复议请求理据不足，本府不予支持。</w:t>
      </w:r>
    </w:p>
    <w:p>
      <w:pPr>
        <w:pStyle w:val="3"/>
        <w:ind w:firstLine="640" w:firstLineChars="200"/>
        <w:rPr>
          <w:rFonts w:ascii="黑体" w:hAnsi="黑体" w:eastAsia="黑体" w:cs="宋体"/>
          <w:u w:val="none"/>
        </w:rPr>
      </w:pPr>
      <w:r>
        <w:rPr>
          <w:rFonts w:hint="eastAsia" w:ascii="黑体" w:hAnsi="黑体" w:eastAsia="黑体" w:cs="宋体"/>
          <w:u w:val="none"/>
        </w:rPr>
        <w:t>本府决定：</w:t>
      </w:r>
    </w:p>
    <w:p>
      <w:pPr>
        <w:keepNext w:val="0"/>
        <w:keepLines w:val="0"/>
        <w:pageBreakBefore w:val="0"/>
        <w:widowControl w:val="0"/>
        <w:kinsoku/>
        <w:wordWrap/>
        <w:overflowPunct/>
        <w:topLinePunct w:val="0"/>
        <w:autoSpaceDE/>
        <w:autoSpaceDN/>
        <w:bidi w:val="0"/>
        <w:adjustRightInd/>
        <w:spacing w:line="600" w:lineRule="exact"/>
        <w:ind w:firstLine="656" w:firstLineChars="200"/>
        <w:textAlignment w:val="auto"/>
        <w:rPr>
          <w:rFonts w:hint="eastAsia" w:ascii="仿宋" w:hAnsi="仿宋" w:eastAsia="仿宋" w:cs="仿宋"/>
          <w:spacing w:val="4"/>
          <w:sz w:val="32"/>
          <w:szCs w:val="32"/>
        </w:rPr>
      </w:pPr>
      <w:r>
        <w:rPr>
          <w:rFonts w:hint="eastAsia" w:ascii="仿宋" w:hAnsi="仿宋" w:eastAsia="仿宋" w:cs="仿宋"/>
          <w:spacing w:val="4"/>
          <w:sz w:val="32"/>
          <w:szCs w:val="32"/>
        </w:rPr>
        <w:t>根据《中华人民共和国行政复议法》第</w:t>
      </w:r>
      <w:r>
        <w:rPr>
          <w:rFonts w:hint="eastAsia" w:ascii="仿宋" w:hAnsi="仿宋" w:eastAsia="仿宋" w:cs="仿宋"/>
          <w:spacing w:val="4"/>
          <w:sz w:val="32"/>
          <w:szCs w:val="32"/>
          <w:lang w:eastAsia="zh-CN"/>
        </w:rPr>
        <w:t>二</w:t>
      </w:r>
      <w:r>
        <w:rPr>
          <w:rFonts w:hint="eastAsia" w:ascii="仿宋" w:hAnsi="仿宋" w:eastAsia="仿宋" w:cs="仿宋"/>
          <w:spacing w:val="4"/>
          <w:sz w:val="32"/>
          <w:szCs w:val="32"/>
        </w:rPr>
        <w:t>十八条第一款第（一）项之规定，</w:t>
      </w:r>
      <w:r>
        <w:rPr>
          <w:rFonts w:hint="eastAsia" w:ascii="仿宋" w:hAnsi="仿宋" w:eastAsia="仿宋" w:cs="仿宋"/>
          <w:spacing w:val="4"/>
          <w:sz w:val="32"/>
          <w:szCs w:val="32"/>
          <w:lang w:eastAsia="zh-CN"/>
        </w:rPr>
        <w:t>维持被申请人于</w:t>
      </w:r>
      <w:r>
        <w:rPr>
          <w:rFonts w:hint="eastAsia" w:ascii="仿宋" w:hAnsi="仿宋" w:eastAsia="仿宋" w:cs="仿宋"/>
          <w:sz w:val="32"/>
          <w:szCs w:val="32"/>
          <w:lang w:val="en-US" w:eastAsia="zh-CN"/>
        </w:rPr>
        <w:t>2021年12月2日在12315平台作出的</w:t>
      </w:r>
      <w:r>
        <w:rPr>
          <w:rFonts w:hint="default" w:ascii="仿宋" w:hAnsi="仿宋" w:eastAsia="仿宋" w:cs="仿宋"/>
          <w:color w:val="000000" w:themeColor="text1"/>
          <w:sz w:val="32"/>
          <w:szCs w:val="32"/>
          <w:highlight w:val="none"/>
          <w:lang w:val="en-US" w:eastAsia="zh-CN"/>
          <w14:textFill>
            <w14:solidFill>
              <w14:schemeClr w14:val="tx1"/>
            </w14:solidFill>
          </w14:textFill>
        </w:rPr>
        <w:t>举报</w:t>
      </w:r>
      <w:r>
        <w:rPr>
          <w:rFonts w:hint="eastAsia" w:ascii="仿宋" w:hAnsi="仿宋" w:eastAsia="仿宋" w:cs="仿宋"/>
          <w:color w:val="000000" w:themeColor="text1"/>
          <w:sz w:val="32"/>
          <w:szCs w:val="32"/>
          <w:highlight w:val="none"/>
          <w:lang w:val="en-US" w:eastAsia="zh-CN"/>
          <w14:textFill>
            <w14:solidFill>
              <w14:schemeClr w14:val="tx1"/>
            </w14:solidFill>
          </w14:textFill>
        </w:rPr>
        <w:t>编号为：1440114002021111031302793</w:t>
      </w:r>
      <w:r>
        <w:rPr>
          <w:rFonts w:hint="eastAsia" w:ascii="仿宋" w:hAnsi="仿宋" w:eastAsia="仿宋" w:cs="仿宋"/>
          <w:spacing w:val="4"/>
          <w:sz w:val="32"/>
          <w:szCs w:val="32"/>
          <w:lang w:val="en-US" w:eastAsia="zh-CN"/>
        </w:rPr>
        <w:t>的举报答复</w:t>
      </w:r>
      <w:r>
        <w:rPr>
          <w:rFonts w:hint="eastAsia" w:ascii="仿宋" w:hAnsi="仿宋" w:eastAsia="仿宋" w:cs="仿宋"/>
          <w:spacing w:val="4"/>
          <w:sz w:val="32"/>
          <w:szCs w:val="32"/>
        </w:rPr>
        <w:t>。</w:t>
      </w:r>
    </w:p>
    <w:p>
      <w:pPr>
        <w:pStyle w:val="3"/>
        <w:ind w:firstLine="656" w:firstLineChars="200"/>
        <w:rPr>
          <w:rFonts w:hint="default" w:ascii="仿宋" w:hAnsi="仿宋" w:eastAsia="仿宋" w:cs="仿宋"/>
          <w:u w:val="none"/>
          <w:lang w:val="en-US" w:eastAsia="zh-CN"/>
        </w:rPr>
      </w:pPr>
      <w:r>
        <w:rPr>
          <w:rFonts w:hint="eastAsia" w:ascii="仿宋" w:hAnsi="仿宋" w:eastAsia="仿宋" w:cs="仿宋"/>
          <w:spacing w:val="4"/>
          <w:kern w:val="2"/>
          <w:sz w:val="32"/>
          <w:szCs w:val="32"/>
          <w:highlight w:val="none"/>
          <w:lang w:val="en-US" w:eastAsia="zh-CN" w:bidi="ar-SA"/>
        </w:rPr>
        <w:t>申请人如不服本决定，可以在收到本《行政复议决定书》之日起15日内，依法向有管辖权的人民法院起诉。</w:t>
      </w:r>
    </w:p>
    <w:p>
      <w:pPr>
        <w:pStyle w:val="3"/>
        <w:ind w:firstLine="640" w:firstLineChars="200"/>
        <w:rPr>
          <w:rFonts w:hint="eastAsia" w:ascii="仿宋" w:hAnsi="仿宋" w:eastAsia="仿宋" w:cs="仿宋"/>
          <w:u w:val="none"/>
          <w:lang w:eastAsia="zh-CN"/>
        </w:rPr>
      </w:pPr>
    </w:p>
    <w:p>
      <w:pPr>
        <w:pStyle w:val="3"/>
        <w:ind w:firstLine="640" w:firstLineChars="200"/>
        <w:rPr>
          <w:rFonts w:hint="eastAsia" w:ascii="仿宋" w:hAnsi="仿宋" w:eastAsia="仿宋" w:cs="仿宋"/>
          <w:u w:val="none"/>
          <w:lang w:eastAsia="zh-CN"/>
        </w:rPr>
      </w:pPr>
    </w:p>
    <w:p>
      <w:pPr>
        <w:pStyle w:val="3"/>
        <w:jc w:val="left"/>
        <w:rPr>
          <w:rFonts w:hint="eastAsia" w:ascii="仿宋" w:hAnsi="仿宋" w:eastAsia="仿宋" w:cs="仿宋"/>
          <w:u w:val="none"/>
        </w:rPr>
      </w:pPr>
      <w:r>
        <w:rPr>
          <w:rFonts w:hint="eastAsia" w:ascii="仿宋" w:hAnsi="仿宋" w:eastAsia="仿宋" w:cs="仿宋"/>
          <w:u w:val="none"/>
        </w:rPr>
        <w:t xml:space="preserve">    本件与原件核对无异</w:t>
      </w:r>
    </w:p>
    <w:p>
      <w:pPr>
        <w:pStyle w:val="3"/>
        <w:ind w:firstLine="640" w:firstLineChars="200"/>
        <w:rPr>
          <w:rFonts w:hint="eastAsia" w:ascii="仿宋" w:hAnsi="仿宋" w:eastAsia="仿宋" w:cs="仿宋"/>
          <w:u w:val="none"/>
          <w:lang w:val="en-US" w:eastAsia="zh-CN"/>
        </w:rPr>
      </w:pPr>
      <w:r>
        <w:rPr>
          <w:rFonts w:hint="eastAsia" w:ascii="仿宋" w:hAnsi="仿宋" w:eastAsia="仿宋" w:cs="仿宋"/>
          <w:u w:val="none"/>
        </w:rPr>
        <w:t xml:space="preserve">          </w:t>
      </w:r>
      <w:r>
        <w:rPr>
          <w:rFonts w:hint="eastAsia" w:ascii="仿宋" w:hAnsi="仿宋" w:eastAsia="仿宋" w:cs="仿宋"/>
          <w:u w:val="none"/>
          <w:lang w:val="en-US" w:eastAsia="zh-CN"/>
        </w:rPr>
        <w:t xml:space="preserve">     </w:t>
      </w:r>
    </w:p>
    <w:p>
      <w:pPr>
        <w:pStyle w:val="3"/>
        <w:ind w:firstLine="640" w:firstLineChars="200"/>
        <w:rPr>
          <w:rFonts w:hint="eastAsia" w:ascii="仿宋" w:hAnsi="仿宋" w:eastAsia="仿宋" w:cs="仿宋"/>
          <w:u w:val="none"/>
          <w:lang w:val="en-US" w:eastAsia="zh-CN"/>
        </w:rPr>
      </w:pPr>
    </w:p>
    <w:p>
      <w:pPr>
        <w:pStyle w:val="3"/>
        <w:ind w:firstLine="640" w:firstLineChars="200"/>
        <w:rPr>
          <w:rFonts w:hint="eastAsia" w:ascii="仿宋" w:hAnsi="仿宋" w:eastAsia="仿宋" w:cs="仿宋"/>
          <w:u w:val="none"/>
          <w:lang w:val="en-US" w:eastAsia="zh-CN"/>
        </w:rPr>
      </w:pPr>
    </w:p>
    <w:p>
      <w:pPr>
        <w:pStyle w:val="3"/>
        <w:ind w:firstLine="640" w:firstLineChars="200"/>
        <w:rPr>
          <w:rFonts w:hint="eastAsia" w:ascii="仿宋" w:hAnsi="仿宋" w:eastAsia="仿宋" w:cs="仿宋"/>
          <w:u w:val="none"/>
        </w:rPr>
      </w:pPr>
      <w:r>
        <w:rPr>
          <w:rFonts w:hint="eastAsia" w:ascii="仿宋" w:hAnsi="仿宋" w:eastAsia="仿宋" w:cs="仿宋"/>
          <w:u w:val="none"/>
        </w:rPr>
        <w:t xml:space="preserve">                      二〇二</w:t>
      </w:r>
      <w:r>
        <w:rPr>
          <w:rFonts w:hint="eastAsia" w:ascii="仿宋" w:hAnsi="仿宋" w:eastAsia="仿宋" w:cs="仿宋"/>
          <w:u w:val="none"/>
          <w:lang w:val="en-US" w:eastAsia="zh-CN"/>
        </w:rPr>
        <w:t>二</w:t>
      </w:r>
      <w:r>
        <w:rPr>
          <w:rFonts w:hint="eastAsia" w:ascii="仿宋" w:hAnsi="仿宋" w:eastAsia="仿宋" w:cs="仿宋"/>
          <w:u w:val="none"/>
        </w:rPr>
        <w:t>年</w:t>
      </w:r>
      <w:r>
        <w:rPr>
          <w:rFonts w:hint="eastAsia" w:ascii="仿宋" w:hAnsi="仿宋" w:eastAsia="仿宋" w:cs="仿宋"/>
          <w:u w:val="none"/>
          <w:lang w:val="en-US" w:eastAsia="zh-CN"/>
        </w:rPr>
        <w:t>四</w:t>
      </w:r>
      <w:r>
        <w:rPr>
          <w:rFonts w:hint="eastAsia" w:ascii="仿宋" w:hAnsi="仿宋" w:eastAsia="仿宋" w:cs="仿宋"/>
          <w:u w:val="none"/>
        </w:rPr>
        <w:t>月</w:t>
      </w:r>
      <w:r>
        <w:rPr>
          <w:rFonts w:hint="eastAsia" w:ascii="仿宋" w:hAnsi="仿宋" w:eastAsia="仿宋" w:cs="仿宋"/>
          <w:u w:val="none"/>
          <w:lang w:val="en-US" w:eastAsia="zh-CN"/>
        </w:rPr>
        <w:t>三</w:t>
      </w:r>
      <w:r>
        <w:rPr>
          <w:rFonts w:hint="eastAsia" w:ascii="仿宋" w:hAnsi="仿宋" w:eastAsia="仿宋" w:cs="仿宋"/>
          <w:u w:val="none"/>
        </w:rPr>
        <w:t>日</w:t>
      </w: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小标宋">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3000509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735458"/>
    <w:multiLevelType w:val="singleLevel"/>
    <w:tmpl w:val="AD73545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A1148"/>
    <w:rsid w:val="00530E47"/>
    <w:rsid w:val="00D87D7F"/>
    <w:rsid w:val="00FB4034"/>
    <w:rsid w:val="011E045E"/>
    <w:rsid w:val="01337787"/>
    <w:rsid w:val="019F5D49"/>
    <w:rsid w:val="01C170B1"/>
    <w:rsid w:val="01FC5BD9"/>
    <w:rsid w:val="023E034B"/>
    <w:rsid w:val="03094A38"/>
    <w:rsid w:val="03413674"/>
    <w:rsid w:val="03B84A1E"/>
    <w:rsid w:val="03F50868"/>
    <w:rsid w:val="0458732B"/>
    <w:rsid w:val="04DF2C46"/>
    <w:rsid w:val="065D2257"/>
    <w:rsid w:val="06931733"/>
    <w:rsid w:val="06A625EF"/>
    <w:rsid w:val="074F14C2"/>
    <w:rsid w:val="07734161"/>
    <w:rsid w:val="07776B2D"/>
    <w:rsid w:val="07941B04"/>
    <w:rsid w:val="084E1BB6"/>
    <w:rsid w:val="08995DAB"/>
    <w:rsid w:val="08A347AA"/>
    <w:rsid w:val="095F157D"/>
    <w:rsid w:val="0993267A"/>
    <w:rsid w:val="099D69FB"/>
    <w:rsid w:val="09A81B1A"/>
    <w:rsid w:val="0A777AD9"/>
    <w:rsid w:val="0AC9172B"/>
    <w:rsid w:val="0AE25730"/>
    <w:rsid w:val="0B4E5DA1"/>
    <w:rsid w:val="0BB531C2"/>
    <w:rsid w:val="0D8A1689"/>
    <w:rsid w:val="0EA916E0"/>
    <w:rsid w:val="0EB46001"/>
    <w:rsid w:val="0EBF5184"/>
    <w:rsid w:val="0F683C2A"/>
    <w:rsid w:val="0FDA7352"/>
    <w:rsid w:val="10C47FE0"/>
    <w:rsid w:val="11096E9A"/>
    <w:rsid w:val="12257DDC"/>
    <w:rsid w:val="1265294E"/>
    <w:rsid w:val="1304783C"/>
    <w:rsid w:val="131F1E1D"/>
    <w:rsid w:val="13685314"/>
    <w:rsid w:val="1370627D"/>
    <w:rsid w:val="13F56904"/>
    <w:rsid w:val="14422E67"/>
    <w:rsid w:val="14734539"/>
    <w:rsid w:val="14770C3C"/>
    <w:rsid w:val="14EE75BD"/>
    <w:rsid w:val="151D364D"/>
    <w:rsid w:val="155F4D63"/>
    <w:rsid w:val="15D8315C"/>
    <w:rsid w:val="15E91ABD"/>
    <w:rsid w:val="169C79E6"/>
    <w:rsid w:val="17D97658"/>
    <w:rsid w:val="17FA37F3"/>
    <w:rsid w:val="18170525"/>
    <w:rsid w:val="18210208"/>
    <w:rsid w:val="19276A9C"/>
    <w:rsid w:val="1978647B"/>
    <w:rsid w:val="19B775A2"/>
    <w:rsid w:val="19CE264C"/>
    <w:rsid w:val="1A850F64"/>
    <w:rsid w:val="1A8A2E05"/>
    <w:rsid w:val="1AA020C6"/>
    <w:rsid w:val="1AEA6BDC"/>
    <w:rsid w:val="1B505BFA"/>
    <w:rsid w:val="1BEF1467"/>
    <w:rsid w:val="1CBC3FB3"/>
    <w:rsid w:val="1D0502E7"/>
    <w:rsid w:val="1D3771E9"/>
    <w:rsid w:val="1D9F18E2"/>
    <w:rsid w:val="1E106EC6"/>
    <w:rsid w:val="1E8B4E25"/>
    <w:rsid w:val="1EA579EF"/>
    <w:rsid w:val="1EB10E6A"/>
    <w:rsid w:val="1F5B1939"/>
    <w:rsid w:val="1F6619C9"/>
    <w:rsid w:val="1FA51CE2"/>
    <w:rsid w:val="1FB80B3A"/>
    <w:rsid w:val="20140FCA"/>
    <w:rsid w:val="205E18F0"/>
    <w:rsid w:val="216D73AF"/>
    <w:rsid w:val="217E4293"/>
    <w:rsid w:val="21C95B98"/>
    <w:rsid w:val="21E8728C"/>
    <w:rsid w:val="22046416"/>
    <w:rsid w:val="2227692D"/>
    <w:rsid w:val="224278D9"/>
    <w:rsid w:val="22A62A0E"/>
    <w:rsid w:val="22E17CFE"/>
    <w:rsid w:val="22FA5663"/>
    <w:rsid w:val="23552F24"/>
    <w:rsid w:val="23704A25"/>
    <w:rsid w:val="241157E2"/>
    <w:rsid w:val="24AD5E9A"/>
    <w:rsid w:val="25414FEE"/>
    <w:rsid w:val="25872987"/>
    <w:rsid w:val="259A26C2"/>
    <w:rsid w:val="2657035E"/>
    <w:rsid w:val="2668228C"/>
    <w:rsid w:val="26C950F1"/>
    <w:rsid w:val="27226BE3"/>
    <w:rsid w:val="272B0D8A"/>
    <w:rsid w:val="27A861CE"/>
    <w:rsid w:val="27BE5043"/>
    <w:rsid w:val="27E675C3"/>
    <w:rsid w:val="28CA02BD"/>
    <w:rsid w:val="28F152F5"/>
    <w:rsid w:val="291246E5"/>
    <w:rsid w:val="291B0EA2"/>
    <w:rsid w:val="29777ABA"/>
    <w:rsid w:val="2A621FBB"/>
    <w:rsid w:val="2B364239"/>
    <w:rsid w:val="2B8C0681"/>
    <w:rsid w:val="2BC44B01"/>
    <w:rsid w:val="2BD501CD"/>
    <w:rsid w:val="2C5D60FC"/>
    <w:rsid w:val="2C8D1041"/>
    <w:rsid w:val="2CF66031"/>
    <w:rsid w:val="2CFB1FAB"/>
    <w:rsid w:val="2D171DEB"/>
    <w:rsid w:val="2DA43A02"/>
    <w:rsid w:val="2DC050F0"/>
    <w:rsid w:val="2E215AA4"/>
    <w:rsid w:val="2E3207D6"/>
    <w:rsid w:val="2EA13022"/>
    <w:rsid w:val="2ED440D7"/>
    <w:rsid w:val="2FC0658B"/>
    <w:rsid w:val="30013200"/>
    <w:rsid w:val="3034081E"/>
    <w:rsid w:val="30364030"/>
    <w:rsid w:val="30635A9C"/>
    <w:rsid w:val="30DB5595"/>
    <w:rsid w:val="310451E9"/>
    <w:rsid w:val="317A3836"/>
    <w:rsid w:val="31B71795"/>
    <w:rsid w:val="326672F5"/>
    <w:rsid w:val="32FE5ED6"/>
    <w:rsid w:val="330C1965"/>
    <w:rsid w:val="33944A9D"/>
    <w:rsid w:val="33F6382E"/>
    <w:rsid w:val="341034D9"/>
    <w:rsid w:val="34104154"/>
    <w:rsid w:val="34420DF6"/>
    <w:rsid w:val="34655B6D"/>
    <w:rsid w:val="346676A6"/>
    <w:rsid w:val="346A13EB"/>
    <w:rsid w:val="357C6168"/>
    <w:rsid w:val="35CA61DA"/>
    <w:rsid w:val="36B22565"/>
    <w:rsid w:val="36FA5A5B"/>
    <w:rsid w:val="37B80390"/>
    <w:rsid w:val="386A3A0E"/>
    <w:rsid w:val="387B2D20"/>
    <w:rsid w:val="388910D1"/>
    <w:rsid w:val="39275443"/>
    <w:rsid w:val="39674EAC"/>
    <w:rsid w:val="39F46167"/>
    <w:rsid w:val="3A500C7D"/>
    <w:rsid w:val="3AB70F90"/>
    <w:rsid w:val="3BB1348B"/>
    <w:rsid w:val="3BD4535B"/>
    <w:rsid w:val="3C016DE2"/>
    <w:rsid w:val="3C554F15"/>
    <w:rsid w:val="3C942397"/>
    <w:rsid w:val="3DCE61EE"/>
    <w:rsid w:val="3E1F2B04"/>
    <w:rsid w:val="3E867AD8"/>
    <w:rsid w:val="3EB34916"/>
    <w:rsid w:val="413772B6"/>
    <w:rsid w:val="41A34D9E"/>
    <w:rsid w:val="42002C93"/>
    <w:rsid w:val="42812970"/>
    <w:rsid w:val="428A7C2F"/>
    <w:rsid w:val="432B5420"/>
    <w:rsid w:val="4338390A"/>
    <w:rsid w:val="435C384D"/>
    <w:rsid w:val="439E0DF2"/>
    <w:rsid w:val="43B717F2"/>
    <w:rsid w:val="43CD6A10"/>
    <w:rsid w:val="44A44D47"/>
    <w:rsid w:val="45723FCE"/>
    <w:rsid w:val="45FE75E5"/>
    <w:rsid w:val="47C43DD0"/>
    <w:rsid w:val="48BD0E96"/>
    <w:rsid w:val="49DF0154"/>
    <w:rsid w:val="4A480418"/>
    <w:rsid w:val="4A8E1E44"/>
    <w:rsid w:val="4ACA1EAB"/>
    <w:rsid w:val="4AD80B2C"/>
    <w:rsid w:val="4AD84C9E"/>
    <w:rsid w:val="4D2827E2"/>
    <w:rsid w:val="4D2B7AEE"/>
    <w:rsid w:val="4D3326D0"/>
    <w:rsid w:val="4D547624"/>
    <w:rsid w:val="4E75712D"/>
    <w:rsid w:val="4EEB59ED"/>
    <w:rsid w:val="4F187BF4"/>
    <w:rsid w:val="4F777F80"/>
    <w:rsid w:val="4F805314"/>
    <w:rsid w:val="4FFB386A"/>
    <w:rsid w:val="507C38AB"/>
    <w:rsid w:val="5084101D"/>
    <w:rsid w:val="51997787"/>
    <w:rsid w:val="51FB7B3A"/>
    <w:rsid w:val="526B6D56"/>
    <w:rsid w:val="527A767F"/>
    <w:rsid w:val="53640E69"/>
    <w:rsid w:val="53AE1924"/>
    <w:rsid w:val="53B74173"/>
    <w:rsid w:val="53F662F2"/>
    <w:rsid w:val="540207F1"/>
    <w:rsid w:val="54491144"/>
    <w:rsid w:val="54613F53"/>
    <w:rsid w:val="54AB41E1"/>
    <w:rsid w:val="556017E2"/>
    <w:rsid w:val="55805EA7"/>
    <w:rsid w:val="5723031A"/>
    <w:rsid w:val="57BB433C"/>
    <w:rsid w:val="581D4C91"/>
    <w:rsid w:val="582578DF"/>
    <w:rsid w:val="584F7859"/>
    <w:rsid w:val="588B2436"/>
    <w:rsid w:val="58F723AC"/>
    <w:rsid w:val="590C5B8D"/>
    <w:rsid w:val="59425EF2"/>
    <w:rsid w:val="5A083311"/>
    <w:rsid w:val="5A8F3623"/>
    <w:rsid w:val="5B8A43F4"/>
    <w:rsid w:val="5C010233"/>
    <w:rsid w:val="5D240CA6"/>
    <w:rsid w:val="5D297F30"/>
    <w:rsid w:val="5D4D754D"/>
    <w:rsid w:val="5D5E0F77"/>
    <w:rsid w:val="5D6E6666"/>
    <w:rsid w:val="5DAA67FC"/>
    <w:rsid w:val="5E035D02"/>
    <w:rsid w:val="5E47139A"/>
    <w:rsid w:val="5F292341"/>
    <w:rsid w:val="5F4F51F5"/>
    <w:rsid w:val="5F717D16"/>
    <w:rsid w:val="60006952"/>
    <w:rsid w:val="60C35637"/>
    <w:rsid w:val="625F4A0C"/>
    <w:rsid w:val="62C71E2A"/>
    <w:rsid w:val="62DA6AAE"/>
    <w:rsid w:val="62DB5741"/>
    <w:rsid w:val="63A3294D"/>
    <w:rsid w:val="63D22462"/>
    <w:rsid w:val="645E51ED"/>
    <w:rsid w:val="649460C2"/>
    <w:rsid w:val="64A3583F"/>
    <w:rsid w:val="654A7853"/>
    <w:rsid w:val="65597BBB"/>
    <w:rsid w:val="65692986"/>
    <w:rsid w:val="65807D9A"/>
    <w:rsid w:val="658D0FAF"/>
    <w:rsid w:val="65B76C70"/>
    <w:rsid w:val="67D16822"/>
    <w:rsid w:val="67F466F8"/>
    <w:rsid w:val="68474F63"/>
    <w:rsid w:val="68934CD2"/>
    <w:rsid w:val="68EB0207"/>
    <w:rsid w:val="69882F7D"/>
    <w:rsid w:val="69F33756"/>
    <w:rsid w:val="6A037FE7"/>
    <w:rsid w:val="6A08505E"/>
    <w:rsid w:val="6A3A0A44"/>
    <w:rsid w:val="6AAE2AE8"/>
    <w:rsid w:val="6AC75C54"/>
    <w:rsid w:val="6B205326"/>
    <w:rsid w:val="6B5C6E7E"/>
    <w:rsid w:val="6B687E5A"/>
    <w:rsid w:val="6B6D5C02"/>
    <w:rsid w:val="6C637DCE"/>
    <w:rsid w:val="6C8B097E"/>
    <w:rsid w:val="6CA46E55"/>
    <w:rsid w:val="6CE55EB6"/>
    <w:rsid w:val="6D355C4D"/>
    <w:rsid w:val="6D6D2C25"/>
    <w:rsid w:val="6DAE2BB6"/>
    <w:rsid w:val="6DDE6A82"/>
    <w:rsid w:val="6DE640AE"/>
    <w:rsid w:val="6E647BEE"/>
    <w:rsid w:val="6E7A58AE"/>
    <w:rsid w:val="6EDF6812"/>
    <w:rsid w:val="701A2D98"/>
    <w:rsid w:val="702F2BE2"/>
    <w:rsid w:val="703356DA"/>
    <w:rsid w:val="711148EB"/>
    <w:rsid w:val="71AF3907"/>
    <w:rsid w:val="71E90EFA"/>
    <w:rsid w:val="71EF1282"/>
    <w:rsid w:val="724C632A"/>
    <w:rsid w:val="72A45451"/>
    <w:rsid w:val="7314431C"/>
    <w:rsid w:val="738358FA"/>
    <w:rsid w:val="73DC02DB"/>
    <w:rsid w:val="73DC279B"/>
    <w:rsid w:val="73E04464"/>
    <w:rsid w:val="742A7014"/>
    <w:rsid w:val="743C6F43"/>
    <w:rsid w:val="74457D9C"/>
    <w:rsid w:val="74581B9D"/>
    <w:rsid w:val="7479182B"/>
    <w:rsid w:val="747B0B1F"/>
    <w:rsid w:val="753A630A"/>
    <w:rsid w:val="75812B65"/>
    <w:rsid w:val="75C63D9E"/>
    <w:rsid w:val="75E2748E"/>
    <w:rsid w:val="76510B84"/>
    <w:rsid w:val="76A92AAF"/>
    <w:rsid w:val="774B1192"/>
    <w:rsid w:val="781259F9"/>
    <w:rsid w:val="78C83DE6"/>
    <w:rsid w:val="790771DD"/>
    <w:rsid w:val="79172A35"/>
    <w:rsid w:val="792B48AF"/>
    <w:rsid w:val="7936492F"/>
    <w:rsid w:val="79553A22"/>
    <w:rsid w:val="79AC4945"/>
    <w:rsid w:val="79EC2830"/>
    <w:rsid w:val="7A014D2B"/>
    <w:rsid w:val="7A0667E0"/>
    <w:rsid w:val="7A486719"/>
    <w:rsid w:val="7A951C98"/>
    <w:rsid w:val="7A9C2BB2"/>
    <w:rsid w:val="7BA1047D"/>
    <w:rsid w:val="7CFD28B8"/>
    <w:rsid w:val="7D1E33AE"/>
    <w:rsid w:val="7D387E22"/>
    <w:rsid w:val="7D3D2392"/>
    <w:rsid w:val="7E4754E0"/>
    <w:rsid w:val="7EB60F4E"/>
    <w:rsid w:val="7EE92B09"/>
    <w:rsid w:val="7F161CA1"/>
    <w:rsid w:val="7F3D129B"/>
    <w:rsid w:val="7F4A52F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32"/>
    </w:rPr>
  </w:style>
  <w:style w:type="paragraph" w:styleId="3">
    <w:name w:val="Plain Text"/>
    <w:basedOn w:val="1"/>
    <w:qFormat/>
    <w:uiPriority w:val="0"/>
    <w:rPr>
      <w:rFonts w:ascii="仿宋_GB2312" w:hAnsi="Courier New" w:eastAsia="仿宋_GB2312" w:cs="Courier New"/>
      <w:sz w:val="32"/>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99"/>
    <w:pPr>
      <w:spacing w:before="100" w:beforeAutospacing="1" w:after="100" w:afterAutospacing="1"/>
      <w:ind w:left="0" w:right="0"/>
      <w:jc w:val="left"/>
    </w:pPr>
    <w:rPr>
      <w:kern w:val="0"/>
      <w:sz w:val="24"/>
      <w:lang w:val="en-US" w:eastAsia="zh-CN"/>
    </w:rPr>
  </w:style>
  <w:style w:type="character" w:styleId="9">
    <w:name w:val="Hyperlink"/>
    <w:basedOn w:val="8"/>
    <w:qFormat/>
    <w:uiPriority w:val="0"/>
    <w:rPr>
      <w:color w:val="0000FF"/>
      <w:u w:val="single"/>
    </w:rPr>
  </w:style>
  <w:style w:type="paragraph" w:customStyle="1" w:styleId="10">
    <w:name w:val="Default"/>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paragraph" w:customStyle="1" w:styleId="11">
    <w:name w:val="p0"/>
    <w:basedOn w:val="1"/>
    <w:qFormat/>
    <w:uiPriority w:val="0"/>
    <w:pPr>
      <w:widowControl/>
    </w:pPr>
    <w:rPr>
      <w:rFonts w:ascii="Times New Roman" w:hAnsi="Times New Roman"/>
      <w:kern w:val="0"/>
      <w:szCs w:val="21"/>
    </w:rPr>
  </w:style>
  <w:style w:type="paragraph" w:customStyle="1" w:styleId="12">
    <w:name w:val="p15"/>
    <w:basedOn w:val="1"/>
    <w:qFormat/>
    <w:uiPriority w:val="0"/>
    <w:pPr>
      <w:widowControl/>
    </w:pPr>
    <w:rPr>
      <w:rFonts w:ascii="宋体" w:hAnsi="宋体" w:cs="宋体"/>
      <w:kern w:val="0"/>
      <w:szCs w:val="21"/>
    </w:rPr>
  </w:style>
  <w:style w:type="character" w:customStyle="1" w:styleId="13">
    <w:name w:val="navtiao"/>
    <w:basedOn w:val="8"/>
    <w:qFormat/>
    <w:uiPriority w:val="0"/>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区司法局</Company>
  <Pages>17</Pages>
  <Words>8021</Words>
  <Characters>8268</Characters>
  <Lines>0</Lines>
  <Paragraphs>0</Paragraphs>
  <TotalTime>53</TotalTime>
  <ScaleCrop>false</ScaleCrop>
  <LinksUpToDate>false</LinksUpToDate>
  <CharactersWithSpaces>10662</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2021-07-01T06:53:00Z</dcterms:created>
  <dc:creator>Lenovo</dc:creator>
  <cp:lastModifiedBy>-</cp:lastModifiedBy>
  <cp:lastPrinted>2021-09-13T03:31:00Z</cp:lastPrinted>
  <dcterms:modified xsi:type="dcterms:W3CDTF">2024-05-06T06:59:04Z</dcterms:modified>
  <dc:title>广州市花都区人民政府</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0FFB9D7253C449D482DA760CB01A22A5</vt:lpwstr>
  </property>
</Properties>
</file>