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40" w:lineRule="exact"/>
        <w:jc w:val="center"/>
        <w:rPr>
          <w:rFonts w:hint="eastAsia" w:ascii="方正小标宋_GBK" w:hAnsi="方正小标宋_GBK" w:eastAsia="方正小标宋_GBK" w:cs="方正小标宋_GBK"/>
          <w:b/>
          <w:bCs/>
          <w:color w:val="auto"/>
          <w:sz w:val="44"/>
          <w:szCs w:val="44"/>
          <w:highlight w:val="none"/>
        </w:rPr>
      </w:pPr>
      <w:bookmarkStart w:id="0" w:name="_GoBack"/>
      <w:bookmarkEnd w:id="0"/>
      <w:r>
        <w:rPr>
          <w:rFonts w:hint="eastAsia" w:ascii="方正小标宋_GBK" w:hAnsi="方正小标宋_GBK" w:eastAsia="方正小标宋_GBK" w:cs="方正小标宋_GBK"/>
          <w:b/>
          <w:bCs/>
          <w:color w:val="auto"/>
          <w:sz w:val="44"/>
          <w:szCs w:val="44"/>
          <w:highlight w:val="none"/>
          <w:lang w:eastAsia="zh-CN"/>
        </w:rPr>
        <w:t>2024</w:t>
      </w:r>
      <w:r>
        <w:rPr>
          <w:rFonts w:hint="eastAsia" w:ascii="方正小标宋_GBK" w:hAnsi="方正小标宋_GBK" w:eastAsia="方正小标宋_GBK" w:cs="方正小标宋_GBK"/>
          <w:b/>
          <w:bCs/>
          <w:color w:val="auto"/>
          <w:sz w:val="44"/>
          <w:szCs w:val="44"/>
          <w:highlight w:val="none"/>
        </w:rPr>
        <w:t>年</w:t>
      </w:r>
      <w:r>
        <w:rPr>
          <w:rFonts w:hint="eastAsia" w:ascii="方正小标宋_GBK" w:hAnsi="方正小标宋_GBK" w:eastAsia="方正小标宋_GBK" w:cs="方正小标宋_GBK"/>
          <w:b/>
          <w:bCs/>
          <w:color w:val="auto"/>
          <w:sz w:val="44"/>
          <w:szCs w:val="44"/>
          <w:highlight w:val="none"/>
          <w:lang w:eastAsia="zh-CN"/>
        </w:rPr>
        <w:t>广州市花都区</w:t>
      </w:r>
      <w:r>
        <w:rPr>
          <w:rFonts w:hint="eastAsia" w:ascii="方正小标宋_GBK" w:hAnsi="方正小标宋_GBK" w:eastAsia="方正小标宋_GBK" w:cs="方正小标宋_GBK"/>
          <w:b/>
          <w:bCs/>
          <w:color w:val="auto"/>
          <w:sz w:val="44"/>
          <w:szCs w:val="44"/>
          <w:highlight w:val="none"/>
        </w:rPr>
        <w:t>花东镇义务教育学校</w:t>
      </w:r>
    </w:p>
    <w:p>
      <w:pPr>
        <w:snapToGrid w:val="0"/>
        <w:spacing w:line="640" w:lineRule="exact"/>
        <w:jc w:val="center"/>
        <w:rPr>
          <w:rFonts w:hint="eastAsia" w:ascii="方正小标宋_GBK" w:hAnsi="方正小标宋_GBK" w:eastAsia="方正小标宋_GBK" w:cs="方正小标宋_GBK"/>
          <w:b/>
          <w:bCs/>
          <w:color w:val="auto"/>
          <w:highlight w:val="none"/>
        </w:rPr>
      </w:pPr>
      <w:r>
        <w:rPr>
          <w:rFonts w:hint="eastAsia" w:ascii="方正小标宋_GBK" w:hAnsi="方正小标宋_GBK" w:eastAsia="方正小标宋_GBK" w:cs="方正小标宋_GBK"/>
          <w:b/>
          <w:bCs/>
          <w:color w:val="auto"/>
          <w:sz w:val="44"/>
          <w:szCs w:val="44"/>
          <w:highlight w:val="none"/>
        </w:rPr>
        <w:t>招生工作细则</w:t>
      </w:r>
    </w:p>
    <w:p>
      <w:pPr>
        <w:widowControl/>
        <w:spacing w:line="360" w:lineRule="auto"/>
        <w:ind w:firstLine="707" w:firstLineChars="221"/>
        <w:jc w:val="left"/>
        <w:rPr>
          <w:rFonts w:hint="eastAsia" w:ascii="仿宋_GB2312" w:hAnsi="仿宋_GB2312" w:eastAsia="仿宋_GB2312" w:cs="仿宋_GB2312"/>
          <w:color w:val="auto"/>
          <w:sz w:val="32"/>
          <w:szCs w:val="32"/>
          <w:highlight w:val="none"/>
        </w:rPr>
      </w:pPr>
    </w:p>
    <w:p>
      <w:pPr>
        <w:widowControl/>
        <w:spacing w:line="360" w:lineRule="auto"/>
        <w:ind w:firstLine="707" w:firstLineChars="221"/>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t>根据《广州市教育局关于印发广州市义务教育学校招生工作指导意见的通知》（穗教规字〔2021〕3号）和</w:t>
      </w:r>
      <w:r>
        <w:rPr>
          <w:rFonts w:hint="eastAsia" w:ascii="仿宋_GB2312" w:hAnsi="仿宋_GB2312" w:eastAsia="仿宋_GB2312" w:cs="仿宋_GB2312"/>
          <w:bCs/>
          <w:color w:val="auto"/>
          <w:kern w:val="0"/>
          <w:sz w:val="32"/>
          <w:szCs w:val="32"/>
          <w:highlight w:val="none"/>
        </w:rPr>
        <w:t>《</w:t>
      </w:r>
      <w:r>
        <w:rPr>
          <w:rFonts w:hint="eastAsia" w:ascii="仿宋_GB2312" w:hAnsi="仿宋_GB2312" w:eastAsia="仿宋_GB2312" w:cs="仿宋_GB2312"/>
          <w:bCs/>
          <w:color w:val="auto"/>
          <w:kern w:val="0"/>
          <w:sz w:val="32"/>
          <w:szCs w:val="32"/>
          <w:highlight w:val="none"/>
          <w:lang w:eastAsia="zh-CN"/>
        </w:rPr>
        <w:t>2024</w:t>
      </w:r>
      <w:r>
        <w:rPr>
          <w:rFonts w:hint="eastAsia" w:ascii="仿宋_GB2312" w:hAnsi="仿宋_GB2312" w:eastAsia="仿宋_GB2312" w:cs="仿宋_GB2312"/>
          <w:bCs/>
          <w:color w:val="auto"/>
          <w:kern w:val="0"/>
          <w:sz w:val="32"/>
          <w:szCs w:val="32"/>
          <w:highlight w:val="none"/>
        </w:rPr>
        <w:t>年广州市花都区义务教育学校招生工作方案》</w:t>
      </w:r>
      <w:r>
        <w:rPr>
          <w:rFonts w:hint="eastAsia" w:ascii="仿宋_GB2312" w:hAnsi="仿宋_GB2312" w:eastAsia="仿宋_GB2312" w:cs="仿宋_GB2312"/>
          <w:color w:val="auto"/>
          <w:sz w:val="32"/>
          <w:szCs w:val="32"/>
          <w:highlight w:val="none"/>
        </w:rPr>
        <w:t>等文件精神，</w:t>
      </w:r>
      <w:r>
        <w:rPr>
          <w:rFonts w:hint="eastAsia" w:ascii="仿宋_GB2312" w:hAnsi="仿宋_GB2312" w:eastAsia="仿宋_GB2312" w:cs="仿宋_GB2312"/>
          <w:color w:val="auto"/>
          <w:kern w:val="0"/>
          <w:sz w:val="32"/>
          <w:szCs w:val="32"/>
          <w:highlight w:val="none"/>
        </w:rPr>
        <w:t>为进一步规范我镇义务教育阶段学校招生工作，确保招生入学工作公开、公平、公正，结合我镇实际，制定本细则。</w:t>
      </w:r>
    </w:p>
    <w:p>
      <w:pPr>
        <w:snapToGrid w:val="0"/>
        <w:spacing w:line="360" w:lineRule="auto"/>
        <w:ind w:firstLine="640" w:firstLineChars="200"/>
        <w:rPr>
          <w:rFonts w:hint="eastAsia" w:ascii="黑体" w:hAnsi="黑体" w:eastAsia="黑体" w:cs="黑体"/>
          <w:b w:val="0"/>
          <w:bCs/>
          <w:color w:val="auto"/>
          <w:kern w:val="0"/>
          <w:sz w:val="32"/>
          <w:szCs w:val="32"/>
          <w:highlight w:val="none"/>
        </w:rPr>
      </w:pPr>
      <w:r>
        <w:rPr>
          <w:rFonts w:hint="eastAsia" w:ascii="黑体" w:hAnsi="黑体" w:eastAsia="黑体" w:cs="黑体"/>
          <w:b w:val="0"/>
          <w:bCs/>
          <w:color w:val="auto"/>
          <w:kern w:val="0"/>
          <w:sz w:val="32"/>
          <w:szCs w:val="32"/>
          <w:highlight w:val="none"/>
        </w:rPr>
        <w:t>一、</w:t>
      </w:r>
      <w:r>
        <w:rPr>
          <w:rFonts w:hint="eastAsia" w:ascii="黑体" w:hAnsi="黑体" w:eastAsia="黑体" w:cs="黑体"/>
          <w:b w:val="0"/>
          <w:bCs/>
          <w:color w:val="auto"/>
          <w:kern w:val="0"/>
          <w:sz w:val="32"/>
          <w:szCs w:val="32"/>
          <w:highlight w:val="none"/>
          <w:lang w:val="en-US" w:eastAsia="zh-CN"/>
        </w:rPr>
        <w:t>公办</w:t>
      </w:r>
      <w:r>
        <w:rPr>
          <w:rFonts w:hint="eastAsia" w:ascii="黑体" w:hAnsi="黑体" w:eastAsia="黑体" w:cs="黑体"/>
          <w:b w:val="0"/>
          <w:bCs/>
          <w:color w:val="auto"/>
          <w:kern w:val="0"/>
          <w:sz w:val="32"/>
          <w:szCs w:val="32"/>
          <w:highlight w:val="none"/>
        </w:rPr>
        <w:t>小学招生</w:t>
      </w:r>
    </w:p>
    <w:p>
      <w:pPr>
        <w:snapToGrid w:val="0"/>
        <w:spacing w:line="360" w:lineRule="auto"/>
        <w:ind w:left="0" w:firstLine="636" w:firstLineChars="198"/>
        <w:rPr>
          <w:rFonts w:hint="eastAsia" w:ascii="楷体" w:hAnsi="楷体" w:eastAsia="楷体" w:cs="楷体"/>
          <w:b/>
          <w:color w:val="auto"/>
          <w:kern w:val="0"/>
          <w:sz w:val="32"/>
          <w:szCs w:val="32"/>
          <w:highlight w:val="none"/>
        </w:rPr>
      </w:pPr>
      <w:r>
        <w:rPr>
          <w:rFonts w:hint="eastAsia" w:ascii="楷体" w:hAnsi="楷体" w:eastAsia="楷体" w:cs="楷体"/>
          <w:b/>
          <w:color w:val="auto"/>
          <w:kern w:val="0"/>
          <w:sz w:val="32"/>
          <w:szCs w:val="32"/>
          <w:highlight w:val="none"/>
        </w:rPr>
        <w:t>（一）招生对象</w:t>
      </w:r>
    </w:p>
    <w:p>
      <w:pPr>
        <w:widowControl/>
        <w:tabs>
          <w:tab w:val="left" w:pos="1440"/>
        </w:tabs>
        <w:snapToGrid w:val="0"/>
        <w:spacing w:line="360" w:lineRule="auto"/>
        <w:ind w:right="0" w:firstLine="640"/>
        <w:jc w:val="both"/>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凡具有中华人民共和国国籍、当年8月31日（含8月31日）前年满6周岁的儿童，不分性别、民族、种族、家庭财产状况、宗教信仰等，应当入学接受规定年限的义务教育。</w:t>
      </w:r>
    </w:p>
    <w:p>
      <w:pPr>
        <w:widowControl/>
        <w:tabs>
          <w:tab w:val="left" w:pos="0"/>
        </w:tabs>
        <w:snapToGrid w:val="0"/>
        <w:spacing w:line="360" w:lineRule="auto"/>
        <w:ind w:left="0" w:firstLine="636" w:firstLineChars="198"/>
        <w:rPr>
          <w:rFonts w:hint="eastAsia" w:ascii="楷体" w:hAnsi="楷体" w:eastAsia="楷体" w:cs="楷体"/>
          <w:b/>
          <w:color w:val="auto"/>
          <w:kern w:val="0"/>
          <w:sz w:val="32"/>
          <w:szCs w:val="32"/>
          <w:highlight w:val="none"/>
        </w:rPr>
      </w:pPr>
      <w:r>
        <w:rPr>
          <w:rFonts w:hint="eastAsia" w:ascii="楷体" w:hAnsi="楷体" w:eastAsia="楷体" w:cs="楷体"/>
          <w:b/>
          <w:color w:val="auto"/>
          <w:kern w:val="0"/>
          <w:sz w:val="32"/>
          <w:szCs w:val="32"/>
          <w:highlight w:val="none"/>
        </w:rPr>
        <w:t>（</w:t>
      </w:r>
      <w:r>
        <w:rPr>
          <w:rFonts w:hint="eastAsia" w:ascii="楷体" w:hAnsi="楷体" w:eastAsia="楷体" w:cs="楷体"/>
          <w:b/>
          <w:color w:val="auto"/>
          <w:kern w:val="0"/>
          <w:sz w:val="32"/>
          <w:szCs w:val="32"/>
          <w:highlight w:val="none"/>
          <w:lang w:val="en-US" w:eastAsia="zh-CN"/>
        </w:rPr>
        <w:t>二</w:t>
      </w:r>
      <w:r>
        <w:rPr>
          <w:rFonts w:hint="eastAsia" w:ascii="楷体" w:hAnsi="楷体" w:eastAsia="楷体" w:cs="楷体"/>
          <w:b/>
          <w:color w:val="auto"/>
          <w:kern w:val="0"/>
          <w:sz w:val="32"/>
          <w:szCs w:val="32"/>
          <w:highlight w:val="none"/>
        </w:rPr>
        <w:t>）招生地段及招生计划</w:t>
      </w:r>
    </w:p>
    <w:p>
      <w:pPr>
        <w:snapToGrid w:val="0"/>
        <w:spacing w:line="360" w:lineRule="auto"/>
        <w:ind w:firstLine="640" w:firstLineChars="200"/>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根据花东镇地理状况、交通状况、人口分布、学校规模及布局等因素，按照就近入学原则合理划分公办小学招生地段及招生计划</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详见附件1</w:t>
      </w:r>
      <w:r>
        <w:rPr>
          <w:rFonts w:hint="eastAsia" w:ascii="仿宋_GB2312" w:hAnsi="仿宋_GB2312" w:eastAsia="仿宋_GB2312" w:cs="仿宋_GB2312"/>
          <w:color w:val="auto"/>
          <w:kern w:val="0"/>
          <w:sz w:val="32"/>
          <w:szCs w:val="32"/>
          <w:highlight w:val="none"/>
          <w:lang w:eastAsia="zh-CN"/>
        </w:rPr>
        <w:t>）。</w:t>
      </w:r>
    </w:p>
    <w:p>
      <w:pPr>
        <w:pStyle w:val="3"/>
        <w:spacing w:line="360" w:lineRule="auto"/>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富力金港城</w:t>
      </w:r>
      <w:r>
        <w:rPr>
          <w:rFonts w:hint="eastAsia" w:ascii="仿宋_GB2312" w:hAnsi="仿宋_GB2312" w:eastAsia="仿宋_GB2312" w:cs="仿宋_GB2312"/>
          <w:color w:val="auto"/>
          <w:kern w:val="0"/>
          <w:sz w:val="32"/>
          <w:szCs w:val="32"/>
          <w:highlight w:val="none"/>
          <w:lang w:val="en-US" w:eastAsia="zh-CN"/>
        </w:rPr>
        <w:t>和天湖峰境小区</w:t>
      </w:r>
      <w:r>
        <w:rPr>
          <w:rFonts w:hint="eastAsia" w:ascii="仿宋_GB2312" w:hAnsi="仿宋_GB2312" w:eastAsia="仿宋_GB2312" w:cs="仿宋_GB2312"/>
          <w:color w:val="auto"/>
          <w:kern w:val="0"/>
          <w:sz w:val="32"/>
          <w:szCs w:val="32"/>
          <w:highlight w:val="none"/>
        </w:rPr>
        <w:t>配套业主</w:t>
      </w:r>
      <w:r>
        <w:rPr>
          <w:rFonts w:hint="eastAsia" w:ascii="仿宋_GB2312" w:hAnsi="仿宋_GB2312" w:eastAsia="仿宋_GB2312" w:cs="仿宋_GB2312"/>
          <w:color w:val="auto"/>
          <w:kern w:val="0"/>
          <w:sz w:val="32"/>
          <w:szCs w:val="32"/>
          <w:highlight w:val="none"/>
          <w:lang w:val="en-US" w:eastAsia="zh-CN"/>
        </w:rPr>
        <w:t>子女</w:t>
      </w:r>
      <w:r>
        <w:rPr>
          <w:rFonts w:hint="eastAsia" w:ascii="仿宋_GB2312" w:hAnsi="仿宋_GB2312" w:eastAsia="仿宋_GB2312" w:cs="仿宋_GB2312"/>
          <w:color w:val="auto"/>
          <w:kern w:val="0"/>
          <w:sz w:val="32"/>
          <w:szCs w:val="32"/>
          <w:highlight w:val="none"/>
        </w:rPr>
        <w:t>严格按照《花都区小区配套公办学校学位分配办法》安排学位</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广州</w:t>
      </w:r>
      <w:r>
        <w:rPr>
          <w:rFonts w:hint="eastAsia" w:ascii="仿宋_GB2312" w:hAnsi="仿宋_GB2312" w:eastAsia="仿宋_GB2312" w:cs="仿宋_GB2312"/>
          <w:color w:val="auto"/>
          <w:kern w:val="0"/>
          <w:sz w:val="32"/>
          <w:szCs w:val="32"/>
          <w:highlight w:val="none"/>
          <w:lang w:val="en-US" w:eastAsia="zh-CN"/>
        </w:rPr>
        <w:t>市</w:t>
      </w:r>
      <w:r>
        <w:rPr>
          <w:rFonts w:hint="eastAsia" w:ascii="仿宋_GB2312" w:hAnsi="仿宋_GB2312" w:eastAsia="仿宋_GB2312" w:cs="仿宋_GB2312"/>
          <w:color w:val="auto"/>
          <w:kern w:val="0"/>
          <w:sz w:val="32"/>
          <w:szCs w:val="32"/>
          <w:highlight w:val="none"/>
        </w:rPr>
        <w:t>户籍业主在5月</w:t>
      </w:r>
      <w:r>
        <w:rPr>
          <w:rFonts w:hint="eastAsia" w:ascii="仿宋_GB2312" w:hAnsi="仿宋_GB2312" w:eastAsia="仿宋_GB2312" w:cs="仿宋_GB2312"/>
          <w:color w:val="auto"/>
          <w:kern w:val="0"/>
          <w:sz w:val="32"/>
          <w:szCs w:val="32"/>
          <w:highlight w:val="none"/>
          <w:lang w:val="en-US" w:eastAsia="zh-CN"/>
        </w:rPr>
        <w:t>7</w:t>
      </w:r>
      <w:r>
        <w:rPr>
          <w:rFonts w:hint="eastAsia" w:ascii="仿宋_GB2312" w:hAnsi="仿宋_GB2312" w:eastAsia="仿宋_GB2312" w:cs="仿宋_GB2312"/>
          <w:color w:val="auto"/>
          <w:kern w:val="0"/>
          <w:sz w:val="32"/>
          <w:szCs w:val="32"/>
          <w:highlight w:val="none"/>
        </w:rPr>
        <w:t>日至</w:t>
      </w:r>
      <w:r>
        <w:rPr>
          <w:rFonts w:hint="eastAsia" w:ascii="仿宋_GB2312" w:hAnsi="仿宋_GB2312" w:eastAsia="仿宋_GB2312" w:cs="仿宋_GB2312"/>
          <w:color w:val="auto"/>
          <w:kern w:val="0"/>
          <w:sz w:val="32"/>
          <w:szCs w:val="32"/>
          <w:highlight w:val="none"/>
          <w:lang w:val="en-US" w:eastAsia="zh-CN"/>
        </w:rPr>
        <w:t>11</w:t>
      </w:r>
      <w:r>
        <w:rPr>
          <w:rFonts w:hint="eastAsia" w:ascii="仿宋_GB2312" w:hAnsi="仿宋_GB2312" w:eastAsia="仿宋_GB2312" w:cs="仿宋_GB2312"/>
          <w:color w:val="auto"/>
          <w:kern w:val="0"/>
          <w:sz w:val="32"/>
          <w:szCs w:val="32"/>
          <w:highlight w:val="none"/>
        </w:rPr>
        <w:t>日参加公办小学招生网上报名</w:t>
      </w:r>
      <w:r>
        <w:rPr>
          <w:rFonts w:hint="eastAsia" w:ascii="仿宋_GB2312" w:hAnsi="仿宋_GB2312" w:eastAsia="仿宋_GB2312" w:cs="仿宋_GB2312"/>
          <w:color w:val="auto"/>
          <w:kern w:val="0"/>
          <w:sz w:val="32"/>
          <w:szCs w:val="32"/>
          <w:highlight w:val="none"/>
          <w:lang w:val="en-US" w:eastAsia="zh-CN"/>
        </w:rPr>
        <w:t>后分别</w:t>
      </w:r>
      <w:r>
        <w:rPr>
          <w:rFonts w:hint="eastAsia" w:ascii="仿宋_GB2312" w:hAnsi="仿宋_GB2312" w:eastAsia="仿宋_GB2312" w:cs="仿宋_GB2312"/>
          <w:color w:val="auto"/>
          <w:kern w:val="0"/>
          <w:sz w:val="32"/>
          <w:szCs w:val="32"/>
          <w:highlight w:val="none"/>
        </w:rPr>
        <w:t>到七星小学金谷一校区</w:t>
      </w:r>
      <w:r>
        <w:rPr>
          <w:rFonts w:hint="eastAsia" w:ascii="仿宋_GB2312" w:hAnsi="仿宋_GB2312" w:eastAsia="仿宋_GB2312" w:cs="仿宋_GB2312"/>
          <w:color w:val="auto"/>
          <w:kern w:val="0"/>
          <w:sz w:val="32"/>
          <w:szCs w:val="32"/>
          <w:highlight w:val="none"/>
          <w:lang w:val="en-US" w:eastAsia="zh-CN"/>
        </w:rPr>
        <w:t>和东荷小学</w:t>
      </w:r>
      <w:r>
        <w:rPr>
          <w:rFonts w:hint="eastAsia" w:ascii="仿宋_GB2312" w:hAnsi="仿宋_GB2312" w:eastAsia="仿宋_GB2312" w:cs="仿宋_GB2312"/>
          <w:color w:val="auto"/>
          <w:kern w:val="0"/>
          <w:sz w:val="32"/>
          <w:szCs w:val="32"/>
          <w:highlight w:val="none"/>
        </w:rPr>
        <w:t>现场审核资料</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非广州</w:t>
      </w:r>
      <w:r>
        <w:rPr>
          <w:rFonts w:hint="eastAsia" w:ascii="仿宋_GB2312" w:hAnsi="仿宋_GB2312" w:eastAsia="仿宋_GB2312" w:cs="仿宋_GB2312"/>
          <w:color w:val="auto"/>
          <w:kern w:val="0"/>
          <w:sz w:val="32"/>
          <w:szCs w:val="32"/>
          <w:highlight w:val="none"/>
          <w:lang w:val="en-US" w:eastAsia="zh-CN"/>
        </w:rPr>
        <w:t>市</w:t>
      </w:r>
      <w:r>
        <w:rPr>
          <w:rFonts w:hint="eastAsia" w:ascii="仿宋_GB2312" w:hAnsi="仿宋_GB2312" w:eastAsia="仿宋_GB2312" w:cs="仿宋_GB2312"/>
          <w:color w:val="auto"/>
          <w:kern w:val="0"/>
          <w:sz w:val="32"/>
          <w:szCs w:val="32"/>
          <w:highlight w:val="none"/>
        </w:rPr>
        <w:t>户籍业主</w:t>
      </w:r>
      <w:r>
        <w:rPr>
          <w:rFonts w:hint="eastAsia" w:ascii="仿宋_GB2312" w:hAnsi="仿宋_GB2312" w:eastAsia="仿宋_GB2312" w:cs="仿宋_GB2312"/>
          <w:color w:val="auto"/>
          <w:kern w:val="0"/>
          <w:sz w:val="32"/>
          <w:szCs w:val="32"/>
          <w:highlight w:val="none"/>
          <w:lang w:val="en-US" w:eastAsia="zh-CN"/>
        </w:rPr>
        <w:t>现场审核资料后，</w:t>
      </w:r>
      <w:r>
        <w:rPr>
          <w:rFonts w:hint="eastAsia" w:ascii="仿宋_GB2312" w:hAnsi="仿宋_GB2312" w:eastAsia="仿宋_GB2312" w:cs="仿宋_GB2312"/>
          <w:color w:val="auto"/>
          <w:kern w:val="0"/>
          <w:sz w:val="32"/>
          <w:szCs w:val="32"/>
          <w:highlight w:val="none"/>
        </w:rPr>
        <w:t>如符合积分入学的条件</w:t>
      </w:r>
      <w:r>
        <w:rPr>
          <w:rFonts w:hint="eastAsia" w:ascii="仿宋_GB2312" w:hAnsi="仿宋_GB2312" w:eastAsia="仿宋_GB2312" w:cs="仿宋_GB2312"/>
          <w:color w:val="auto"/>
          <w:kern w:val="0"/>
          <w:sz w:val="32"/>
          <w:szCs w:val="32"/>
          <w:highlight w:val="none"/>
          <w:lang w:eastAsia="zh-CN"/>
        </w:rPr>
        <w:t>建议</w:t>
      </w:r>
      <w:r>
        <w:rPr>
          <w:rFonts w:hint="eastAsia" w:ascii="仿宋_GB2312" w:hAnsi="仿宋_GB2312" w:eastAsia="仿宋_GB2312" w:cs="仿宋_GB2312"/>
          <w:color w:val="auto"/>
          <w:kern w:val="0"/>
          <w:sz w:val="32"/>
          <w:szCs w:val="32"/>
          <w:highlight w:val="none"/>
          <w:lang w:val="en-US" w:eastAsia="zh-CN"/>
        </w:rPr>
        <w:t>同步</w:t>
      </w:r>
      <w:r>
        <w:rPr>
          <w:rFonts w:hint="eastAsia" w:ascii="仿宋_GB2312" w:hAnsi="仿宋_GB2312" w:eastAsia="仿宋_GB2312" w:cs="仿宋_GB2312"/>
          <w:color w:val="auto"/>
          <w:kern w:val="0"/>
          <w:sz w:val="32"/>
          <w:szCs w:val="32"/>
          <w:highlight w:val="none"/>
        </w:rPr>
        <w:t>参加积分入学网上报名</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当小区配套学校的</w:t>
      </w:r>
      <w:r>
        <w:rPr>
          <w:rFonts w:hint="eastAsia" w:ascii="仿宋_GB2312" w:hAnsi="仿宋_GB2312" w:eastAsia="仿宋_GB2312" w:cs="仿宋_GB2312"/>
          <w:color w:val="auto"/>
          <w:kern w:val="0"/>
          <w:sz w:val="32"/>
          <w:szCs w:val="32"/>
          <w:highlight w:val="none"/>
        </w:rPr>
        <w:t>学位不足，属广州市户籍的业主的适龄儿童、符合当年积分入学条件的非广州</w:t>
      </w:r>
      <w:r>
        <w:rPr>
          <w:rFonts w:hint="eastAsia" w:ascii="仿宋_GB2312" w:hAnsi="仿宋_GB2312" w:eastAsia="仿宋_GB2312" w:cs="仿宋_GB2312"/>
          <w:color w:val="auto"/>
          <w:kern w:val="0"/>
          <w:sz w:val="32"/>
          <w:szCs w:val="32"/>
          <w:highlight w:val="none"/>
          <w:lang w:val="en-US" w:eastAsia="zh-CN"/>
        </w:rPr>
        <w:t>市</w:t>
      </w:r>
      <w:r>
        <w:rPr>
          <w:rFonts w:hint="eastAsia" w:ascii="仿宋_GB2312" w:hAnsi="仿宋_GB2312" w:eastAsia="仿宋_GB2312" w:cs="仿宋_GB2312"/>
          <w:color w:val="auto"/>
          <w:kern w:val="0"/>
          <w:sz w:val="32"/>
          <w:szCs w:val="32"/>
          <w:highlight w:val="none"/>
        </w:rPr>
        <w:t>户籍业主的适龄</w:t>
      </w:r>
      <w:r>
        <w:rPr>
          <w:rFonts w:hint="eastAsia" w:ascii="仿宋_GB2312" w:hAnsi="仿宋_GB2312" w:eastAsia="仿宋_GB2312" w:cs="仿宋_GB2312"/>
          <w:color w:val="auto"/>
          <w:kern w:val="0"/>
          <w:sz w:val="32"/>
          <w:szCs w:val="32"/>
          <w:highlight w:val="none"/>
          <w:lang w:val="en-US" w:eastAsia="zh-CN"/>
        </w:rPr>
        <w:t>入学</w:t>
      </w:r>
      <w:r>
        <w:rPr>
          <w:rFonts w:hint="eastAsia" w:ascii="仿宋_GB2312" w:hAnsi="仿宋_GB2312" w:eastAsia="仿宋_GB2312" w:cs="仿宋_GB2312"/>
          <w:color w:val="auto"/>
          <w:kern w:val="0"/>
          <w:sz w:val="32"/>
          <w:szCs w:val="32"/>
          <w:highlight w:val="none"/>
        </w:rPr>
        <w:t>儿童则由花东教育指导中心就近统筹安排入读我镇公办</w:t>
      </w:r>
      <w:r>
        <w:rPr>
          <w:rFonts w:hint="eastAsia" w:ascii="仿宋_GB2312" w:hAnsi="仿宋_GB2312" w:eastAsia="仿宋_GB2312" w:cs="仿宋_GB2312"/>
          <w:color w:val="auto"/>
          <w:kern w:val="0"/>
          <w:sz w:val="32"/>
          <w:szCs w:val="32"/>
          <w:highlight w:val="none"/>
          <w:lang w:val="en-US" w:eastAsia="zh-CN"/>
        </w:rPr>
        <w:t>小学</w:t>
      </w:r>
      <w:r>
        <w:rPr>
          <w:rFonts w:hint="eastAsia" w:ascii="仿宋_GB2312" w:hAnsi="仿宋_GB2312" w:eastAsia="仿宋_GB2312" w:cs="仿宋_GB2312"/>
          <w:color w:val="auto"/>
          <w:kern w:val="0"/>
          <w:sz w:val="32"/>
          <w:szCs w:val="32"/>
          <w:highlight w:val="none"/>
        </w:rPr>
        <w:t>；非100%房产份额的</w:t>
      </w:r>
      <w:r>
        <w:rPr>
          <w:rFonts w:hint="eastAsia" w:ascii="仿宋_GB2312" w:hAnsi="仿宋_GB2312" w:eastAsia="仿宋_GB2312" w:cs="仿宋_GB2312"/>
          <w:color w:val="auto"/>
          <w:kern w:val="0"/>
          <w:sz w:val="32"/>
          <w:szCs w:val="32"/>
          <w:highlight w:val="none"/>
          <w:lang w:eastAsia="zh-CN"/>
        </w:rPr>
        <w:t>非广州市户籍</w:t>
      </w:r>
      <w:r>
        <w:rPr>
          <w:rFonts w:hint="eastAsia" w:ascii="仿宋_GB2312" w:hAnsi="仿宋_GB2312" w:eastAsia="仿宋_GB2312" w:cs="仿宋_GB2312"/>
          <w:color w:val="auto"/>
          <w:kern w:val="0"/>
          <w:sz w:val="32"/>
          <w:szCs w:val="32"/>
          <w:highlight w:val="none"/>
        </w:rPr>
        <w:t>业主子女，如不符合积分入学条件的，</w:t>
      </w:r>
      <w:r>
        <w:rPr>
          <w:rFonts w:hint="eastAsia" w:ascii="仿宋_GB2312" w:hAnsi="仿宋_GB2312" w:eastAsia="仿宋_GB2312" w:cs="仿宋_GB2312"/>
          <w:color w:val="auto"/>
          <w:kern w:val="0"/>
          <w:sz w:val="32"/>
          <w:szCs w:val="32"/>
          <w:highlight w:val="none"/>
          <w:lang w:eastAsia="zh-CN"/>
        </w:rPr>
        <w:t>可结合自身实际，</w:t>
      </w:r>
      <w:r>
        <w:rPr>
          <w:rFonts w:hint="eastAsia" w:ascii="仿宋_GB2312" w:hAnsi="仿宋_GB2312" w:eastAsia="仿宋_GB2312" w:cs="仿宋_GB2312"/>
          <w:b w:val="0"/>
          <w:bCs w:val="0"/>
          <w:snapToGrid/>
          <w:color w:val="auto"/>
          <w:kern w:val="0"/>
          <w:sz w:val="32"/>
          <w:szCs w:val="32"/>
          <w:highlight w:val="none"/>
          <w:lang w:eastAsia="zh-CN"/>
        </w:rPr>
        <w:t>自主报读我镇（或区）民办学校</w:t>
      </w:r>
      <w:r>
        <w:rPr>
          <w:rFonts w:hint="eastAsia" w:ascii="仿宋_GB2312" w:hAnsi="仿宋_GB2312" w:eastAsia="仿宋_GB2312" w:cs="仿宋_GB2312"/>
          <w:color w:val="auto"/>
          <w:kern w:val="0"/>
          <w:sz w:val="32"/>
          <w:szCs w:val="32"/>
          <w:highlight w:val="none"/>
        </w:rPr>
        <w:t>。</w:t>
      </w:r>
    </w:p>
    <w:p>
      <w:pPr>
        <w:snapToGrid w:val="0"/>
        <w:spacing w:line="360" w:lineRule="auto"/>
        <w:ind w:left="0" w:leftChars="0" w:firstLine="636" w:firstLineChars="198"/>
        <w:rPr>
          <w:rFonts w:hint="eastAsia" w:ascii="楷体" w:hAnsi="楷体" w:eastAsia="楷体" w:cs="楷体"/>
          <w:b/>
          <w:color w:val="auto"/>
          <w:kern w:val="0"/>
          <w:sz w:val="32"/>
          <w:szCs w:val="32"/>
          <w:highlight w:val="none"/>
        </w:rPr>
      </w:pPr>
      <w:r>
        <w:rPr>
          <w:rFonts w:hint="eastAsia" w:ascii="楷体" w:hAnsi="楷体" w:eastAsia="楷体" w:cs="楷体"/>
          <w:b/>
          <w:color w:val="auto"/>
          <w:kern w:val="0"/>
          <w:sz w:val="32"/>
          <w:szCs w:val="32"/>
          <w:highlight w:val="none"/>
        </w:rPr>
        <w:t>（</w:t>
      </w:r>
      <w:r>
        <w:rPr>
          <w:rFonts w:hint="eastAsia" w:ascii="楷体" w:hAnsi="楷体" w:eastAsia="楷体" w:cs="楷体"/>
          <w:b/>
          <w:color w:val="auto"/>
          <w:kern w:val="0"/>
          <w:sz w:val="32"/>
          <w:szCs w:val="32"/>
          <w:highlight w:val="none"/>
          <w:lang w:val="en-US" w:eastAsia="zh-CN"/>
        </w:rPr>
        <w:t>三</w:t>
      </w:r>
      <w:r>
        <w:rPr>
          <w:rFonts w:hint="eastAsia" w:ascii="楷体" w:hAnsi="楷体" w:eastAsia="楷体" w:cs="楷体"/>
          <w:b/>
          <w:color w:val="auto"/>
          <w:kern w:val="0"/>
          <w:sz w:val="32"/>
          <w:szCs w:val="32"/>
          <w:highlight w:val="none"/>
        </w:rPr>
        <w:t>）招生类别</w:t>
      </w:r>
    </w:p>
    <w:p>
      <w:pPr>
        <w:widowControl/>
        <w:snapToGrid w:val="0"/>
        <w:spacing w:line="360" w:lineRule="auto"/>
        <w:ind w:right="0" w:firstLine="643" w:firstLineChars="200"/>
        <w:jc w:val="both"/>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1.地段生</w:t>
      </w:r>
    </w:p>
    <w:p>
      <w:pPr>
        <w:widowControl/>
        <w:snapToGrid w:val="0"/>
        <w:spacing w:line="360" w:lineRule="auto"/>
        <w:ind w:right="0" w:firstLine="640"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符合“人户一致”条件，且在规定时间内办理入学报名手续的适龄儿童</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安排入读户口所在地对口的公办小学。“人户一致”是指：</w:t>
      </w:r>
    </w:p>
    <w:p>
      <w:pPr>
        <w:widowControl/>
        <w:overflowPunct/>
        <w:topLinePunct/>
        <w:snapToGrid w:val="0"/>
        <w:spacing w:line="360" w:lineRule="auto"/>
        <w:ind w:right="0" w:firstLine="640"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（1）适龄儿童户籍地址与其父母或法定监护人所持房产证地址一致，要求</w:t>
      </w:r>
      <w:r>
        <w:rPr>
          <w:rFonts w:hint="eastAsia" w:ascii="仿宋_GB2312" w:hAnsi="仿宋_GB2312" w:eastAsia="仿宋_GB2312" w:cs="仿宋_GB2312"/>
          <w:color w:val="auto"/>
          <w:kern w:val="0"/>
          <w:sz w:val="32"/>
          <w:szCs w:val="32"/>
          <w:highlight w:val="none"/>
          <w:lang w:val="en-US" w:eastAsia="zh-CN"/>
        </w:rPr>
        <w:t>其</w:t>
      </w:r>
      <w:r>
        <w:rPr>
          <w:rFonts w:hint="eastAsia" w:ascii="仿宋_GB2312" w:hAnsi="仿宋_GB2312" w:eastAsia="仿宋_GB2312" w:cs="仿宋_GB2312"/>
          <w:color w:val="auto"/>
          <w:kern w:val="0"/>
          <w:sz w:val="32"/>
          <w:szCs w:val="32"/>
          <w:highlight w:val="none"/>
        </w:rPr>
        <w:t>父母或法定监护人双方或一方占有房产份额的100%。具体以该房产的不动产权登记证书记载的或由法院出具的生效判决文书载明的为准，房产须为住宅性商品房，已办理不动产权登记或网签，并交付使用。</w:t>
      </w:r>
    </w:p>
    <w:p>
      <w:pPr>
        <w:widowControl/>
        <w:snapToGrid w:val="0"/>
        <w:spacing w:line="360" w:lineRule="auto"/>
        <w:ind w:right="0" w:firstLine="640"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（2）适龄儿童与其父母或法定监护人在花都区花东镇的唯一居住地是祖辈的房产，需符合</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祖辈是直系亲属，儿童父母</w:t>
      </w:r>
      <w:r>
        <w:rPr>
          <w:rFonts w:hint="eastAsia" w:ascii="仿宋_GB2312" w:hAnsi="仿宋_GB2312" w:eastAsia="仿宋_GB2312" w:cs="仿宋_GB2312"/>
          <w:color w:val="auto"/>
          <w:kern w:val="0"/>
          <w:sz w:val="32"/>
          <w:szCs w:val="32"/>
          <w:highlight w:val="none"/>
          <w:lang w:val="en-US" w:eastAsia="zh-CN"/>
        </w:rPr>
        <w:t>或法定监护人</w:t>
      </w:r>
      <w:r>
        <w:rPr>
          <w:rFonts w:hint="eastAsia" w:ascii="仿宋_GB2312" w:hAnsi="仿宋_GB2312" w:eastAsia="仿宋_GB2312" w:cs="仿宋_GB2312"/>
          <w:color w:val="auto"/>
          <w:kern w:val="0"/>
          <w:sz w:val="32"/>
          <w:szCs w:val="32"/>
          <w:highlight w:val="none"/>
        </w:rPr>
        <w:t>在广州市没有单位分房、自购房、自建房、租房等，儿童、</w:t>
      </w:r>
      <w:r>
        <w:rPr>
          <w:rFonts w:hint="eastAsia" w:ascii="仿宋_GB2312" w:hAnsi="仿宋_GB2312" w:eastAsia="仿宋_GB2312" w:cs="仿宋_GB2312"/>
          <w:color w:val="auto"/>
          <w:kern w:val="0"/>
          <w:sz w:val="32"/>
          <w:szCs w:val="32"/>
          <w:highlight w:val="none"/>
          <w:lang w:val="en-US" w:eastAsia="zh-CN"/>
        </w:rPr>
        <w:t>法定</w:t>
      </w:r>
      <w:r>
        <w:rPr>
          <w:rFonts w:hint="eastAsia" w:ascii="仿宋_GB2312" w:hAnsi="仿宋_GB2312" w:eastAsia="仿宋_GB2312" w:cs="仿宋_GB2312"/>
          <w:color w:val="auto"/>
          <w:kern w:val="0"/>
          <w:sz w:val="32"/>
          <w:szCs w:val="32"/>
          <w:highlight w:val="none"/>
        </w:rPr>
        <w:t>监护人和祖辈同户籍同住，</w:t>
      </w:r>
      <w:r>
        <w:rPr>
          <w:rFonts w:hint="eastAsia" w:ascii="仿宋_GB2312" w:hAnsi="仿宋_GB2312" w:eastAsia="仿宋_GB2312" w:cs="仿宋_GB2312"/>
          <w:snapToGrid w:val="0"/>
          <w:color w:val="auto"/>
          <w:kern w:val="0"/>
          <w:sz w:val="32"/>
          <w:szCs w:val="32"/>
          <w:highlight w:val="none"/>
        </w:rPr>
        <w:t>在规定时间内办理入学报名手续，可按招生地段安排入读户口所在地附近的公办小学</w:t>
      </w:r>
      <w:r>
        <w:rPr>
          <w:rFonts w:hint="eastAsia" w:ascii="仿宋_GB2312" w:hAnsi="仿宋_GB2312" w:eastAsia="仿宋_GB2312" w:cs="仿宋_GB2312"/>
          <w:color w:val="auto"/>
          <w:kern w:val="0"/>
          <w:sz w:val="32"/>
          <w:szCs w:val="32"/>
          <w:highlight w:val="none"/>
        </w:rPr>
        <w:t>。</w:t>
      </w:r>
    </w:p>
    <w:p>
      <w:pPr>
        <w:widowControl/>
        <w:snapToGrid w:val="0"/>
        <w:spacing w:line="360" w:lineRule="auto"/>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当符合“人户一致”条件适龄儿童属于以下四类情况时，由教育指导中心统筹安排学位：一是购买二手房业主，该居住单元原业主已有小孩在对口小学就读1-5年级的；二是网上报名截止后户籍才迁入房产所在地址的；三是当年网上报名截止后购买并于8月27日前进行网签的；四是未在规定时间内办理入学报名手续的。</w:t>
      </w:r>
    </w:p>
    <w:p>
      <w:pPr>
        <w:widowControl/>
        <w:snapToGrid w:val="0"/>
        <w:spacing w:line="360" w:lineRule="auto"/>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就近入学并不意味着最近入学,公办小学招生地段原则上为学生</w:t>
      </w:r>
      <w:r>
        <w:rPr>
          <w:rFonts w:hint="eastAsia" w:ascii="仿宋_GB2312" w:hAnsi="仿宋_GB2312" w:eastAsia="仿宋_GB2312" w:cs="仿宋_GB2312"/>
          <w:color w:val="auto"/>
          <w:kern w:val="0"/>
          <w:sz w:val="32"/>
          <w:szCs w:val="32"/>
          <w:highlight w:val="none"/>
          <w:lang w:val="en-US" w:eastAsia="zh-CN"/>
        </w:rPr>
        <w:t>户籍地址</w:t>
      </w:r>
      <w:r>
        <w:rPr>
          <w:rFonts w:hint="eastAsia" w:ascii="仿宋_GB2312" w:hAnsi="仿宋_GB2312" w:eastAsia="仿宋_GB2312" w:cs="仿宋_GB2312"/>
          <w:color w:val="auto"/>
          <w:kern w:val="0"/>
          <w:sz w:val="32"/>
          <w:szCs w:val="32"/>
          <w:highlight w:val="none"/>
        </w:rPr>
        <w:t>与学校</w:t>
      </w:r>
      <w:r>
        <w:rPr>
          <w:rFonts w:hint="eastAsia" w:ascii="仿宋_GB2312" w:hAnsi="仿宋_GB2312" w:eastAsia="仿宋_GB2312" w:cs="仿宋_GB2312"/>
          <w:color w:val="auto"/>
          <w:kern w:val="0"/>
          <w:sz w:val="32"/>
          <w:szCs w:val="32"/>
          <w:highlight w:val="none"/>
          <w:lang w:val="en-US" w:eastAsia="zh-CN"/>
        </w:rPr>
        <w:t>直线</w:t>
      </w:r>
      <w:r>
        <w:rPr>
          <w:rFonts w:hint="eastAsia" w:ascii="仿宋_GB2312" w:hAnsi="仿宋_GB2312" w:eastAsia="仿宋_GB2312" w:cs="仿宋_GB2312"/>
          <w:color w:val="auto"/>
          <w:kern w:val="0"/>
          <w:sz w:val="32"/>
          <w:szCs w:val="32"/>
          <w:highlight w:val="none"/>
        </w:rPr>
        <w:t>距离在3公里范围内。</w:t>
      </w:r>
    </w:p>
    <w:p>
      <w:pPr>
        <w:widowControl/>
        <w:snapToGrid w:val="0"/>
        <w:spacing w:line="360" w:lineRule="auto"/>
        <w:ind w:firstLine="640" w:firstLineChars="200"/>
        <w:rPr>
          <w:rFonts w:hint="default" w:eastAsia="仿宋_GB2312"/>
          <w:color w:val="auto"/>
          <w:highlight w:val="none"/>
          <w:lang w:val="en-US" w:eastAsia="zh-CN"/>
        </w:rPr>
      </w:pPr>
      <w:r>
        <w:rPr>
          <w:rFonts w:hint="eastAsia" w:ascii="仿宋_GB2312" w:hAnsi="仿宋_GB2312" w:eastAsia="仿宋_GB2312" w:cs="仿宋_GB2312"/>
          <w:color w:val="auto"/>
          <w:kern w:val="0"/>
          <w:sz w:val="32"/>
          <w:szCs w:val="32"/>
          <w:highlight w:val="none"/>
          <w:lang w:val="en-US" w:eastAsia="zh-CN"/>
        </w:rPr>
        <w:t>当学位需求数与学位供给计划存在严重不平衡的时候，原则上根据入户时间先后顺序安排入读对口学校。</w:t>
      </w:r>
    </w:p>
    <w:p>
      <w:pPr>
        <w:widowControl/>
        <w:snapToGrid w:val="0"/>
        <w:spacing w:line="360" w:lineRule="auto"/>
        <w:ind w:firstLine="643" w:firstLineChars="200"/>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2.统筹生</w:t>
      </w:r>
    </w:p>
    <w:p>
      <w:pPr>
        <w:widowControl/>
        <w:snapToGrid w:val="0"/>
        <w:spacing w:line="360" w:lineRule="auto"/>
        <w:ind w:right="0" w:firstLine="640"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第一类：具有花都区花东镇户籍的适龄儿童。</w:t>
      </w:r>
    </w:p>
    <w:p>
      <w:pPr>
        <w:widowControl/>
        <w:spacing w:line="360" w:lineRule="auto"/>
        <w:ind w:firstLine="640" w:firstLineChars="200"/>
        <w:jc w:val="both"/>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（1）不完全房产住户：适龄儿童与</w:t>
      </w:r>
      <w:r>
        <w:rPr>
          <w:rFonts w:hint="eastAsia" w:ascii="仿宋_GB2312" w:hAnsi="仿宋_GB2312" w:eastAsia="仿宋_GB2312" w:cs="仿宋_GB2312"/>
          <w:color w:val="auto"/>
          <w:kern w:val="0"/>
          <w:sz w:val="32"/>
          <w:szCs w:val="32"/>
          <w:highlight w:val="none"/>
          <w:lang w:val="en-US" w:eastAsia="zh-CN"/>
        </w:rPr>
        <w:t>其</w:t>
      </w:r>
      <w:r>
        <w:rPr>
          <w:rFonts w:hint="eastAsia" w:ascii="仿宋_GB2312" w:hAnsi="仿宋_GB2312" w:eastAsia="仿宋_GB2312" w:cs="仿宋_GB2312"/>
          <w:color w:val="auto"/>
          <w:kern w:val="0"/>
          <w:sz w:val="32"/>
          <w:szCs w:val="32"/>
          <w:highlight w:val="none"/>
        </w:rPr>
        <w:t>父母</w:t>
      </w:r>
      <w:r>
        <w:rPr>
          <w:rFonts w:hint="eastAsia" w:ascii="仿宋_GB2312" w:hAnsi="仿宋_GB2312" w:eastAsia="仿宋_GB2312" w:cs="仿宋_GB2312"/>
          <w:color w:val="auto"/>
          <w:kern w:val="0"/>
          <w:sz w:val="32"/>
          <w:szCs w:val="32"/>
          <w:highlight w:val="none"/>
          <w:lang w:val="en-US" w:eastAsia="zh-CN"/>
        </w:rPr>
        <w:t>或法定监护人没有持有户籍所在</w:t>
      </w:r>
      <w:r>
        <w:rPr>
          <w:rFonts w:hint="eastAsia" w:ascii="仿宋_GB2312" w:hAnsi="仿宋_GB2312" w:eastAsia="仿宋_GB2312" w:cs="仿宋_GB2312"/>
          <w:color w:val="auto"/>
          <w:kern w:val="0"/>
          <w:sz w:val="32"/>
          <w:szCs w:val="32"/>
          <w:highlight w:val="none"/>
        </w:rPr>
        <w:t>房产份额的100%，但适龄儿童实际居住地址与其户籍地址一致</w:t>
      </w:r>
      <w:r>
        <w:rPr>
          <w:rFonts w:hint="eastAsia" w:ascii="仿宋_GB2312" w:hAnsi="仿宋_GB2312" w:eastAsia="仿宋_GB2312" w:cs="仿宋_GB2312"/>
          <w:color w:val="auto"/>
          <w:kern w:val="0"/>
          <w:sz w:val="32"/>
          <w:szCs w:val="32"/>
          <w:highlight w:val="none"/>
          <w:lang w:eastAsia="zh-CN"/>
        </w:rPr>
        <w:t>。</w:t>
      </w:r>
    </w:p>
    <w:p>
      <w:pPr>
        <w:widowControl/>
        <w:spacing w:line="360" w:lineRule="auto"/>
        <w:ind w:firstLine="640"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（2）随非直系亲属住户：适龄儿童的户籍地址登记在非直系亲属</w:t>
      </w:r>
      <w:r>
        <w:rPr>
          <w:rFonts w:hint="eastAsia" w:ascii="仿宋_GB2312" w:hAnsi="仿宋_GB2312" w:eastAsia="仿宋_GB2312" w:cs="仿宋_GB2312"/>
          <w:color w:val="auto"/>
          <w:kern w:val="0"/>
          <w:sz w:val="32"/>
          <w:szCs w:val="32"/>
          <w:highlight w:val="none"/>
          <w:lang w:val="en-US" w:eastAsia="zh-CN"/>
        </w:rPr>
        <w:t>位于花东镇的</w:t>
      </w:r>
      <w:r>
        <w:rPr>
          <w:rFonts w:hint="eastAsia" w:ascii="仿宋_GB2312" w:hAnsi="仿宋_GB2312" w:eastAsia="仿宋_GB2312" w:cs="仿宋_GB2312"/>
          <w:color w:val="auto"/>
          <w:kern w:val="0"/>
          <w:sz w:val="32"/>
          <w:szCs w:val="32"/>
          <w:highlight w:val="none"/>
        </w:rPr>
        <w:t>房产</w:t>
      </w:r>
      <w:r>
        <w:rPr>
          <w:rFonts w:hint="eastAsia" w:ascii="仿宋_GB2312" w:hAnsi="仿宋_GB2312" w:eastAsia="仿宋_GB2312" w:cs="仿宋_GB2312"/>
          <w:color w:val="auto"/>
          <w:kern w:val="0"/>
          <w:sz w:val="32"/>
          <w:szCs w:val="32"/>
          <w:highlight w:val="none"/>
          <w:lang w:val="en-US" w:eastAsia="zh-CN"/>
        </w:rPr>
        <w:t>处</w:t>
      </w:r>
      <w:r>
        <w:rPr>
          <w:rFonts w:hint="eastAsia" w:ascii="仿宋_GB2312" w:hAnsi="仿宋_GB2312" w:eastAsia="仿宋_GB2312" w:cs="仿宋_GB2312"/>
          <w:color w:val="auto"/>
          <w:kern w:val="0"/>
          <w:sz w:val="32"/>
          <w:szCs w:val="32"/>
          <w:highlight w:val="none"/>
        </w:rPr>
        <w:t>，适龄儿童居住在</w:t>
      </w:r>
      <w:r>
        <w:rPr>
          <w:rFonts w:hint="eastAsia" w:ascii="仿宋_GB2312" w:hAnsi="仿宋_GB2312" w:eastAsia="仿宋_GB2312" w:cs="仿宋_GB2312"/>
          <w:color w:val="auto"/>
          <w:kern w:val="0"/>
          <w:sz w:val="32"/>
          <w:szCs w:val="32"/>
          <w:highlight w:val="none"/>
          <w:lang w:val="en-US" w:eastAsia="zh-CN"/>
        </w:rPr>
        <w:t>该房产</w:t>
      </w:r>
      <w:r>
        <w:rPr>
          <w:rFonts w:hint="eastAsia" w:ascii="仿宋_GB2312" w:hAnsi="仿宋_GB2312" w:eastAsia="仿宋_GB2312" w:cs="仿宋_GB2312"/>
          <w:color w:val="auto"/>
          <w:kern w:val="0"/>
          <w:sz w:val="32"/>
          <w:szCs w:val="32"/>
          <w:highlight w:val="none"/>
        </w:rPr>
        <w:t>，该居住地为适龄儿童和其父母或法定监护人在</w:t>
      </w:r>
      <w:r>
        <w:rPr>
          <w:rFonts w:hint="eastAsia" w:ascii="仿宋_GB2312" w:hAnsi="仿宋_GB2312" w:eastAsia="仿宋_GB2312" w:cs="仿宋_GB2312"/>
          <w:color w:val="auto"/>
          <w:kern w:val="0"/>
          <w:sz w:val="32"/>
          <w:szCs w:val="32"/>
          <w:highlight w:val="none"/>
          <w:lang w:val="en-US" w:eastAsia="zh-CN"/>
        </w:rPr>
        <w:t>广州市</w:t>
      </w:r>
      <w:r>
        <w:rPr>
          <w:rFonts w:hint="eastAsia" w:ascii="仿宋_GB2312" w:hAnsi="仿宋_GB2312" w:eastAsia="仿宋_GB2312" w:cs="仿宋_GB2312"/>
          <w:color w:val="auto"/>
          <w:kern w:val="0"/>
          <w:sz w:val="32"/>
          <w:szCs w:val="32"/>
          <w:highlight w:val="none"/>
        </w:rPr>
        <w:t>的唯一居住地（儿童父母</w:t>
      </w:r>
      <w:r>
        <w:rPr>
          <w:rFonts w:hint="eastAsia" w:ascii="仿宋_GB2312" w:hAnsi="仿宋_GB2312" w:eastAsia="仿宋_GB2312" w:cs="仿宋_GB2312"/>
          <w:color w:val="auto"/>
          <w:kern w:val="0"/>
          <w:sz w:val="32"/>
          <w:szCs w:val="32"/>
          <w:highlight w:val="none"/>
          <w:lang w:val="en-US" w:eastAsia="zh-CN"/>
        </w:rPr>
        <w:t>或法定监护人</w:t>
      </w:r>
      <w:r>
        <w:rPr>
          <w:rFonts w:hint="eastAsia" w:ascii="仿宋_GB2312" w:hAnsi="仿宋_GB2312" w:eastAsia="仿宋_GB2312" w:cs="仿宋_GB2312"/>
          <w:color w:val="auto"/>
          <w:kern w:val="0"/>
          <w:sz w:val="32"/>
          <w:szCs w:val="32"/>
          <w:highlight w:val="none"/>
        </w:rPr>
        <w:t>在广州没有单位分房、自购房、自建房、租房等）</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（3）租住户：适龄儿童的父母</w:t>
      </w:r>
      <w:r>
        <w:rPr>
          <w:rFonts w:hint="eastAsia" w:ascii="仿宋_GB2312" w:hAnsi="仿宋_GB2312" w:eastAsia="仿宋_GB2312" w:cs="仿宋_GB2312"/>
          <w:color w:val="auto"/>
          <w:kern w:val="0"/>
          <w:sz w:val="32"/>
          <w:szCs w:val="32"/>
          <w:highlight w:val="none"/>
          <w:lang w:val="en-US" w:eastAsia="zh-CN"/>
        </w:rPr>
        <w:t>或法定监护人</w:t>
      </w:r>
      <w:r>
        <w:rPr>
          <w:rFonts w:hint="eastAsia" w:ascii="仿宋_GB2312" w:hAnsi="仿宋_GB2312" w:eastAsia="仿宋_GB2312" w:cs="仿宋_GB2312"/>
          <w:color w:val="auto"/>
          <w:kern w:val="0"/>
          <w:sz w:val="32"/>
          <w:szCs w:val="32"/>
          <w:highlight w:val="none"/>
        </w:rPr>
        <w:t>租住在花东镇，且该住房为适龄儿童及</w:t>
      </w:r>
      <w:r>
        <w:rPr>
          <w:rFonts w:hint="eastAsia" w:ascii="仿宋_GB2312" w:hAnsi="仿宋_GB2312" w:eastAsia="仿宋_GB2312" w:cs="仿宋_GB2312"/>
          <w:color w:val="auto"/>
          <w:kern w:val="0"/>
          <w:sz w:val="32"/>
          <w:szCs w:val="32"/>
          <w:highlight w:val="none"/>
          <w:lang w:val="en-US" w:eastAsia="zh-CN"/>
        </w:rPr>
        <w:t>其</w:t>
      </w:r>
      <w:r>
        <w:rPr>
          <w:rFonts w:hint="eastAsia" w:ascii="仿宋_GB2312" w:hAnsi="仿宋_GB2312" w:eastAsia="仿宋_GB2312" w:cs="仿宋_GB2312"/>
          <w:color w:val="auto"/>
          <w:kern w:val="0"/>
          <w:sz w:val="32"/>
          <w:szCs w:val="32"/>
          <w:highlight w:val="none"/>
        </w:rPr>
        <w:t>父母</w:t>
      </w:r>
      <w:r>
        <w:rPr>
          <w:rFonts w:hint="eastAsia" w:ascii="仿宋_GB2312" w:hAnsi="仿宋_GB2312" w:eastAsia="仿宋_GB2312" w:cs="仿宋_GB2312"/>
          <w:color w:val="auto"/>
          <w:kern w:val="0"/>
          <w:sz w:val="32"/>
          <w:szCs w:val="32"/>
          <w:highlight w:val="none"/>
          <w:lang w:val="en-US" w:eastAsia="zh-CN"/>
        </w:rPr>
        <w:t>或法定监护人</w:t>
      </w:r>
      <w:r>
        <w:rPr>
          <w:rFonts w:hint="eastAsia" w:ascii="仿宋_GB2312" w:hAnsi="仿宋_GB2312" w:eastAsia="仿宋_GB2312" w:cs="仿宋_GB2312"/>
          <w:color w:val="auto"/>
          <w:kern w:val="0"/>
          <w:sz w:val="32"/>
          <w:szCs w:val="32"/>
          <w:highlight w:val="none"/>
        </w:rPr>
        <w:t>在</w:t>
      </w:r>
      <w:r>
        <w:rPr>
          <w:rFonts w:hint="eastAsia" w:ascii="仿宋_GB2312" w:hAnsi="仿宋_GB2312" w:eastAsia="仿宋_GB2312" w:cs="仿宋_GB2312"/>
          <w:color w:val="auto"/>
          <w:kern w:val="0"/>
          <w:sz w:val="32"/>
          <w:szCs w:val="32"/>
          <w:highlight w:val="none"/>
          <w:lang w:val="en-US" w:eastAsia="zh-CN"/>
        </w:rPr>
        <w:t>广州市</w:t>
      </w:r>
      <w:r>
        <w:rPr>
          <w:rFonts w:hint="eastAsia" w:ascii="仿宋_GB2312" w:hAnsi="仿宋_GB2312" w:eastAsia="仿宋_GB2312" w:cs="仿宋_GB2312"/>
          <w:color w:val="auto"/>
          <w:kern w:val="0"/>
          <w:sz w:val="32"/>
          <w:szCs w:val="32"/>
          <w:highlight w:val="none"/>
        </w:rPr>
        <w:t>的唯一居住地(在</w:t>
      </w:r>
      <w:r>
        <w:rPr>
          <w:rFonts w:hint="eastAsia" w:ascii="仿宋_GB2312" w:hAnsi="仿宋_GB2312" w:eastAsia="仿宋_GB2312" w:cs="仿宋_GB2312"/>
          <w:color w:val="auto"/>
          <w:kern w:val="0"/>
          <w:sz w:val="32"/>
          <w:szCs w:val="32"/>
          <w:highlight w:val="none"/>
          <w:lang w:val="en-US" w:eastAsia="zh-CN"/>
        </w:rPr>
        <w:t>广州市</w:t>
      </w:r>
      <w:r>
        <w:rPr>
          <w:rFonts w:hint="eastAsia" w:ascii="仿宋_GB2312" w:hAnsi="仿宋_GB2312" w:eastAsia="仿宋_GB2312" w:cs="仿宋_GB2312"/>
          <w:color w:val="auto"/>
          <w:kern w:val="0"/>
          <w:sz w:val="32"/>
          <w:szCs w:val="32"/>
          <w:highlight w:val="none"/>
        </w:rPr>
        <w:t>内无其他房产）</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且房屋租赁合同已经在出租屋</w:t>
      </w:r>
      <w:r>
        <w:rPr>
          <w:rFonts w:hint="eastAsia" w:ascii="仿宋_GB2312" w:hAnsi="仿宋_GB2312" w:eastAsia="仿宋_GB2312" w:cs="仿宋_GB2312"/>
          <w:color w:val="auto"/>
          <w:kern w:val="0"/>
          <w:sz w:val="32"/>
          <w:szCs w:val="32"/>
          <w:highlight w:val="none"/>
          <w:lang w:eastAsia="zh-CN"/>
        </w:rPr>
        <w:t>管理</w:t>
      </w:r>
      <w:r>
        <w:rPr>
          <w:rFonts w:hint="eastAsia" w:ascii="仿宋_GB2312" w:hAnsi="仿宋_GB2312" w:eastAsia="仿宋_GB2312" w:cs="仿宋_GB2312"/>
          <w:color w:val="auto"/>
          <w:kern w:val="0"/>
          <w:sz w:val="32"/>
          <w:szCs w:val="32"/>
          <w:highlight w:val="none"/>
        </w:rPr>
        <w:t>中心登记备案满一年以上（计算到当年3月31日）</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房东同意</w:t>
      </w:r>
      <w:r>
        <w:rPr>
          <w:rFonts w:hint="eastAsia" w:ascii="仿宋_GB2312" w:hAnsi="仿宋_GB2312" w:eastAsia="仿宋_GB2312" w:cs="仿宋_GB2312"/>
          <w:color w:val="auto"/>
          <w:kern w:val="0"/>
          <w:sz w:val="32"/>
          <w:szCs w:val="32"/>
          <w:highlight w:val="none"/>
          <w:lang w:val="en-US" w:eastAsia="zh-CN"/>
        </w:rPr>
        <w:t>租</w:t>
      </w:r>
      <w:r>
        <w:rPr>
          <w:rFonts w:hint="eastAsia" w:ascii="仿宋_GB2312" w:hAnsi="仿宋_GB2312" w:eastAsia="仿宋_GB2312" w:cs="仿宋_GB2312"/>
          <w:color w:val="auto"/>
          <w:kern w:val="0"/>
          <w:sz w:val="32"/>
          <w:szCs w:val="32"/>
          <w:highlight w:val="none"/>
        </w:rPr>
        <w:t>户使用该出租屋学位，并签订知情同意书，在招生报名时该住宅没有小孩在</w:t>
      </w:r>
      <w:r>
        <w:rPr>
          <w:rFonts w:hint="eastAsia" w:ascii="仿宋_GB2312" w:hAnsi="仿宋_GB2312" w:eastAsia="仿宋_GB2312" w:cs="仿宋_GB2312"/>
          <w:color w:val="auto"/>
          <w:kern w:val="0"/>
          <w:sz w:val="32"/>
          <w:szCs w:val="32"/>
          <w:highlight w:val="none"/>
          <w:lang w:eastAsia="zh-CN"/>
        </w:rPr>
        <w:t>申请</w:t>
      </w:r>
      <w:r>
        <w:rPr>
          <w:rFonts w:hint="eastAsia" w:ascii="仿宋_GB2312" w:hAnsi="仿宋_GB2312" w:eastAsia="仿宋_GB2312" w:cs="仿宋_GB2312"/>
          <w:color w:val="auto"/>
          <w:kern w:val="0"/>
          <w:sz w:val="32"/>
          <w:szCs w:val="32"/>
          <w:highlight w:val="none"/>
          <w:lang w:val="en-US" w:eastAsia="zh-CN"/>
        </w:rPr>
        <w:t>学校</w:t>
      </w:r>
      <w:r>
        <w:rPr>
          <w:rFonts w:hint="eastAsia" w:ascii="仿宋_GB2312" w:hAnsi="仿宋_GB2312" w:eastAsia="仿宋_GB2312" w:cs="仿宋_GB2312"/>
          <w:color w:val="auto"/>
          <w:kern w:val="0"/>
          <w:sz w:val="32"/>
          <w:szCs w:val="32"/>
          <w:highlight w:val="none"/>
        </w:rPr>
        <w:t>就读1－5年级的。</w:t>
      </w:r>
    </w:p>
    <w:p>
      <w:pPr>
        <w:widowControl/>
        <w:spacing w:line="360" w:lineRule="auto"/>
        <w:ind w:firstLine="640"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（4）集体户：适龄儿童及父母</w:t>
      </w:r>
      <w:r>
        <w:rPr>
          <w:rFonts w:hint="eastAsia" w:ascii="仿宋_GB2312" w:hAnsi="仿宋_GB2312" w:eastAsia="仿宋_GB2312" w:cs="仿宋_GB2312"/>
          <w:color w:val="auto"/>
          <w:kern w:val="0"/>
          <w:sz w:val="32"/>
          <w:szCs w:val="32"/>
          <w:highlight w:val="none"/>
          <w:lang w:val="en-US" w:eastAsia="zh-CN"/>
        </w:rPr>
        <w:t>或其法定监护人</w:t>
      </w:r>
      <w:r>
        <w:rPr>
          <w:rFonts w:hint="eastAsia" w:ascii="仿宋_GB2312" w:hAnsi="仿宋_GB2312" w:eastAsia="仿宋_GB2312" w:cs="仿宋_GB2312"/>
          <w:color w:val="auto"/>
          <w:kern w:val="0"/>
          <w:sz w:val="32"/>
          <w:szCs w:val="32"/>
          <w:highlight w:val="none"/>
        </w:rPr>
        <w:t>均属花都区花东镇集体户籍并实际居住</w:t>
      </w:r>
      <w:r>
        <w:rPr>
          <w:rFonts w:hint="eastAsia" w:ascii="仿宋_GB2312" w:hAnsi="仿宋_GB2312" w:eastAsia="仿宋_GB2312" w:cs="仿宋_GB2312"/>
          <w:color w:val="auto"/>
          <w:kern w:val="0"/>
          <w:sz w:val="32"/>
          <w:szCs w:val="32"/>
          <w:highlight w:val="none"/>
          <w:lang w:eastAsia="zh-CN"/>
        </w:rPr>
        <w:t>地</w:t>
      </w:r>
      <w:r>
        <w:rPr>
          <w:rFonts w:hint="eastAsia" w:ascii="仿宋_GB2312" w:hAnsi="仿宋_GB2312" w:eastAsia="仿宋_GB2312" w:cs="仿宋_GB2312"/>
          <w:color w:val="auto"/>
          <w:kern w:val="0"/>
          <w:sz w:val="32"/>
          <w:szCs w:val="32"/>
          <w:highlight w:val="none"/>
        </w:rPr>
        <w:t>在花东镇范围的。</w:t>
      </w:r>
    </w:p>
    <w:p>
      <w:pPr>
        <w:widowControl/>
        <w:spacing w:line="360" w:lineRule="auto"/>
        <w:ind w:firstLine="640"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（5）拆迁户：根据拆迁协议内容</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由拆迁方提供居住地或领取拆迁补贴自行解决住地</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并实际在花东镇范围居住的拆迁户子女，提供拆迁协议和有效租赁合同</w:t>
      </w:r>
      <w:r>
        <w:rPr>
          <w:rFonts w:hint="eastAsia" w:ascii="仿宋_GB2312" w:hAnsi="仿宋_GB2312" w:eastAsia="仿宋_GB2312" w:cs="仿宋_GB2312"/>
          <w:color w:val="auto"/>
          <w:kern w:val="0"/>
          <w:sz w:val="32"/>
          <w:szCs w:val="32"/>
          <w:highlight w:val="none"/>
          <w:lang w:eastAsia="zh-CN"/>
        </w:rPr>
        <w:t>（已在出租屋管理中心登记备案）</w:t>
      </w:r>
      <w:r>
        <w:rPr>
          <w:rFonts w:hint="eastAsia" w:ascii="仿宋_GB2312" w:hAnsi="仿宋_GB2312" w:eastAsia="仿宋_GB2312" w:cs="仿宋_GB2312"/>
          <w:color w:val="auto"/>
          <w:kern w:val="0"/>
          <w:sz w:val="32"/>
          <w:szCs w:val="32"/>
          <w:highlight w:val="none"/>
        </w:rPr>
        <w:t>，经核实确认现住址为适龄儿童与</w:t>
      </w:r>
      <w:r>
        <w:rPr>
          <w:rFonts w:hint="eastAsia" w:ascii="仿宋_GB2312" w:hAnsi="仿宋_GB2312" w:eastAsia="仿宋_GB2312" w:cs="仿宋_GB2312"/>
          <w:color w:val="auto"/>
          <w:kern w:val="0"/>
          <w:sz w:val="32"/>
          <w:szCs w:val="32"/>
          <w:highlight w:val="none"/>
          <w:lang w:val="en-US" w:eastAsia="zh-CN"/>
        </w:rPr>
        <w:t>父母或法定</w:t>
      </w:r>
      <w:r>
        <w:rPr>
          <w:rFonts w:hint="eastAsia" w:ascii="仿宋_GB2312" w:hAnsi="仿宋_GB2312" w:eastAsia="仿宋_GB2312" w:cs="仿宋_GB2312"/>
          <w:color w:val="auto"/>
          <w:kern w:val="0"/>
          <w:sz w:val="32"/>
          <w:szCs w:val="32"/>
          <w:highlight w:val="none"/>
          <w:lang w:eastAsia="zh-CN"/>
        </w:rPr>
        <w:t>监护人</w:t>
      </w:r>
      <w:r>
        <w:rPr>
          <w:rFonts w:hint="eastAsia" w:ascii="仿宋_GB2312" w:hAnsi="仿宋_GB2312" w:eastAsia="仿宋_GB2312" w:cs="仿宋_GB2312"/>
          <w:color w:val="auto"/>
          <w:kern w:val="0"/>
          <w:sz w:val="32"/>
          <w:szCs w:val="32"/>
          <w:highlight w:val="none"/>
        </w:rPr>
        <w:t>在</w:t>
      </w:r>
      <w:r>
        <w:rPr>
          <w:rFonts w:hint="eastAsia" w:ascii="仿宋_GB2312" w:hAnsi="仿宋_GB2312" w:eastAsia="仿宋_GB2312" w:cs="仿宋_GB2312"/>
          <w:color w:val="auto"/>
          <w:kern w:val="0"/>
          <w:sz w:val="32"/>
          <w:szCs w:val="32"/>
          <w:highlight w:val="none"/>
          <w:lang w:val="en-US" w:eastAsia="zh-CN"/>
        </w:rPr>
        <w:t>广州市</w:t>
      </w:r>
      <w:r>
        <w:rPr>
          <w:rFonts w:hint="eastAsia" w:ascii="仿宋_GB2312" w:hAnsi="仿宋_GB2312" w:eastAsia="仿宋_GB2312" w:cs="仿宋_GB2312"/>
          <w:color w:val="auto"/>
          <w:kern w:val="0"/>
          <w:sz w:val="32"/>
          <w:szCs w:val="32"/>
          <w:highlight w:val="none"/>
        </w:rPr>
        <w:t>的唯一居住地的。</w:t>
      </w:r>
    </w:p>
    <w:p>
      <w:pPr>
        <w:widowControl/>
        <w:snapToGrid w:val="0"/>
        <w:spacing w:line="360" w:lineRule="auto"/>
        <w:ind w:right="0" w:firstLine="640" w:firstLineChars="200"/>
        <w:jc w:val="both"/>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第二类：具有</w:t>
      </w:r>
      <w:r>
        <w:rPr>
          <w:rFonts w:hint="eastAsia" w:ascii="仿宋_GB2312" w:hAnsi="仿宋_GB2312" w:eastAsia="仿宋_GB2312" w:cs="仿宋_GB2312"/>
          <w:color w:val="auto"/>
          <w:kern w:val="0"/>
          <w:sz w:val="32"/>
          <w:szCs w:val="32"/>
          <w:highlight w:val="none"/>
          <w:lang w:val="en-US" w:eastAsia="zh-CN"/>
        </w:rPr>
        <w:t>花都区非花东镇</w:t>
      </w:r>
      <w:r>
        <w:rPr>
          <w:rFonts w:hint="eastAsia" w:ascii="仿宋_GB2312" w:hAnsi="仿宋_GB2312" w:eastAsia="仿宋_GB2312" w:cs="仿宋_GB2312"/>
          <w:color w:val="auto"/>
          <w:kern w:val="0"/>
          <w:sz w:val="32"/>
          <w:szCs w:val="32"/>
          <w:highlight w:val="none"/>
        </w:rPr>
        <w:t>户籍的适龄儿童。</w:t>
      </w:r>
    </w:p>
    <w:p>
      <w:pPr>
        <w:widowControl/>
        <w:numPr>
          <w:ilvl w:val="0"/>
          <w:numId w:val="1"/>
        </w:numPr>
        <w:spacing w:line="360" w:lineRule="auto"/>
        <w:ind w:left="-10" w:firstLine="640" w:firstLineChars="0"/>
        <w:jc w:val="both"/>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适龄儿童父母</w:t>
      </w:r>
      <w:r>
        <w:rPr>
          <w:rFonts w:hint="eastAsia" w:ascii="仿宋_GB2312" w:hAnsi="仿宋_GB2312" w:eastAsia="仿宋_GB2312" w:cs="仿宋_GB2312"/>
          <w:color w:val="auto"/>
          <w:kern w:val="0"/>
          <w:sz w:val="32"/>
          <w:szCs w:val="32"/>
          <w:highlight w:val="none"/>
          <w:lang w:eastAsia="zh-CN"/>
        </w:rPr>
        <w:t>或</w:t>
      </w:r>
      <w:r>
        <w:rPr>
          <w:rFonts w:hint="eastAsia" w:ascii="仿宋_GB2312" w:hAnsi="仿宋_GB2312" w:eastAsia="仿宋_GB2312" w:cs="仿宋_GB2312"/>
          <w:color w:val="auto"/>
          <w:kern w:val="0"/>
          <w:sz w:val="32"/>
          <w:szCs w:val="32"/>
          <w:highlight w:val="none"/>
        </w:rPr>
        <w:t>法定监护人在花东镇范围</w:t>
      </w:r>
      <w:r>
        <w:rPr>
          <w:rFonts w:hint="eastAsia" w:ascii="仿宋_GB2312" w:hAnsi="仿宋_GB2312" w:eastAsia="仿宋_GB2312" w:cs="仿宋_GB2312"/>
          <w:color w:val="auto"/>
          <w:kern w:val="0"/>
          <w:sz w:val="32"/>
          <w:szCs w:val="32"/>
          <w:highlight w:val="none"/>
          <w:lang w:val="en-US" w:eastAsia="zh-CN"/>
        </w:rPr>
        <w:t>有房产并持有</w:t>
      </w:r>
      <w:r>
        <w:rPr>
          <w:rFonts w:hint="eastAsia" w:ascii="仿宋_GB2312" w:hAnsi="仿宋_GB2312" w:eastAsia="仿宋_GB2312" w:cs="仿宋_GB2312"/>
          <w:color w:val="auto"/>
          <w:kern w:val="0"/>
          <w:sz w:val="32"/>
          <w:szCs w:val="32"/>
          <w:highlight w:val="none"/>
          <w:lang w:eastAsia="zh-CN"/>
        </w:rPr>
        <w:t>房产</w:t>
      </w:r>
      <w:r>
        <w:rPr>
          <w:rFonts w:hint="eastAsia" w:ascii="仿宋_GB2312" w:hAnsi="仿宋_GB2312" w:eastAsia="仿宋_GB2312" w:cs="仿宋_GB2312"/>
          <w:color w:val="auto"/>
          <w:kern w:val="0"/>
          <w:sz w:val="32"/>
          <w:szCs w:val="32"/>
          <w:highlight w:val="none"/>
        </w:rPr>
        <w:t>100%份额</w:t>
      </w:r>
      <w:r>
        <w:rPr>
          <w:rFonts w:hint="eastAsia" w:ascii="仿宋_GB2312" w:hAnsi="仿宋_GB2312" w:eastAsia="仿宋_GB2312" w:cs="仿宋_GB2312"/>
          <w:color w:val="auto"/>
          <w:kern w:val="0"/>
          <w:sz w:val="32"/>
          <w:szCs w:val="32"/>
          <w:highlight w:val="none"/>
          <w:lang w:eastAsia="zh-CN"/>
        </w:rPr>
        <w:t>。</w:t>
      </w:r>
    </w:p>
    <w:p>
      <w:pPr>
        <w:widowControl/>
        <w:spacing w:line="360" w:lineRule="auto"/>
        <w:ind w:firstLine="640" w:firstLineChars="200"/>
        <w:jc w:val="both"/>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lang w:eastAsia="zh-CN"/>
        </w:rPr>
        <w:t>适龄儿童父母或法定监护人在</w:t>
      </w:r>
      <w:r>
        <w:rPr>
          <w:rFonts w:hint="eastAsia" w:ascii="仿宋_GB2312" w:hAnsi="仿宋_GB2312" w:eastAsia="仿宋_GB2312" w:cs="仿宋_GB2312"/>
          <w:b w:val="0"/>
          <w:bCs/>
          <w:color w:val="auto"/>
          <w:kern w:val="0"/>
          <w:sz w:val="32"/>
          <w:szCs w:val="32"/>
          <w:highlight w:val="none"/>
        </w:rPr>
        <w:t>炭步镇、赤坭镇</w:t>
      </w:r>
      <w:r>
        <w:rPr>
          <w:rFonts w:hint="eastAsia" w:ascii="仿宋_GB2312" w:hAnsi="仿宋_GB2312" w:eastAsia="仿宋_GB2312" w:cs="仿宋_GB2312"/>
          <w:bCs/>
          <w:color w:val="auto"/>
          <w:kern w:val="0"/>
          <w:sz w:val="32"/>
          <w:szCs w:val="32"/>
          <w:highlight w:val="none"/>
          <w:lang w:eastAsia="zh-CN"/>
        </w:rPr>
        <w:t>范围有房产</w:t>
      </w:r>
      <w:r>
        <w:rPr>
          <w:rFonts w:hint="eastAsia" w:ascii="仿宋_GB2312" w:hAnsi="仿宋_GB2312" w:eastAsia="仿宋_GB2312" w:cs="仿宋_GB2312"/>
          <w:bCs/>
          <w:color w:val="auto"/>
          <w:kern w:val="0"/>
          <w:sz w:val="32"/>
          <w:szCs w:val="32"/>
          <w:highlight w:val="none"/>
          <w:lang w:val="en-US" w:eastAsia="zh-CN"/>
        </w:rPr>
        <w:t>但未持有房产100%份额，</w:t>
      </w:r>
      <w:r>
        <w:rPr>
          <w:rFonts w:hint="eastAsia" w:ascii="仿宋_GB2312" w:hAnsi="仿宋_GB2312" w:eastAsia="仿宋_GB2312" w:cs="仿宋_GB2312"/>
          <w:bCs/>
          <w:color w:val="auto"/>
          <w:kern w:val="0"/>
          <w:sz w:val="32"/>
          <w:szCs w:val="32"/>
          <w:highlight w:val="none"/>
          <w:lang w:eastAsia="zh-CN"/>
        </w:rPr>
        <w:t>经核实确认现住址为适龄儿童与父母或法定监护人在广州市的唯一居住地的。</w:t>
      </w:r>
      <w:r>
        <w:rPr>
          <w:rFonts w:hint="eastAsia" w:ascii="仿宋_GB2312" w:hAnsi="仿宋_GB2312" w:eastAsia="仿宋_GB2312" w:cs="仿宋_GB2312"/>
          <w:color w:val="auto"/>
          <w:kern w:val="0"/>
          <w:sz w:val="32"/>
          <w:szCs w:val="32"/>
          <w:highlight w:val="none"/>
        </w:rPr>
        <w:t>适龄儿童具有</w:t>
      </w:r>
      <w:r>
        <w:rPr>
          <w:rFonts w:hint="eastAsia" w:ascii="仿宋_GB2312" w:hAnsi="仿宋_GB2312" w:eastAsia="仿宋_GB2312" w:cs="仿宋_GB2312"/>
          <w:color w:val="auto"/>
          <w:kern w:val="0"/>
          <w:sz w:val="32"/>
          <w:szCs w:val="32"/>
          <w:highlight w:val="none"/>
          <w:lang w:val="en-US" w:eastAsia="zh-CN"/>
        </w:rPr>
        <w:t>花都区非花东镇</w:t>
      </w:r>
      <w:r>
        <w:rPr>
          <w:rFonts w:hint="eastAsia" w:ascii="仿宋_GB2312" w:hAnsi="仿宋_GB2312" w:eastAsia="仿宋_GB2312" w:cs="仿宋_GB2312"/>
          <w:color w:val="auto"/>
          <w:kern w:val="0"/>
          <w:sz w:val="32"/>
          <w:szCs w:val="32"/>
          <w:highlight w:val="none"/>
        </w:rPr>
        <w:t>户籍</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居住在祖辈（直系亲属）</w:t>
      </w:r>
      <w:r>
        <w:rPr>
          <w:rFonts w:hint="eastAsia" w:ascii="仿宋_GB2312" w:hAnsi="仿宋_GB2312" w:eastAsia="仿宋_GB2312" w:cs="仿宋_GB2312"/>
          <w:color w:val="auto"/>
          <w:kern w:val="0"/>
          <w:sz w:val="32"/>
          <w:szCs w:val="32"/>
          <w:highlight w:val="none"/>
          <w:lang w:val="en-US" w:eastAsia="zh-CN"/>
        </w:rPr>
        <w:t>位于花东镇范围内</w:t>
      </w:r>
      <w:r>
        <w:rPr>
          <w:rFonts w:hint="eastAsia" w:ascii="仿宋_GB2312" w:hAnsi="仿宋_GB2312" w:eastAsia="仿宋_GB2312" w:cs="仿宋_GB2312"/>
          <w:color w:val="auto"/>
          <w:kern w:val="0"/>
          <w:sz w:val="32"/>
          <w:szCs w:val="32"/>
          <w:highlight w:val="none"/>
        </w:rPr>
        <w:t>的住宅，经核实确认现住址为适龄儿童与父母</w:t>
      </w:r>
      <w:r>
        <w:rPr>
          <w:rFonts w:hint="eastAsia" w:ascii="仿宋_GB2312" w:hAnsi="仿宋_GB2312" w:eastAsia="仿宋_GB2312" w:cs="仿宋_GB2312"/>
          <w:color w:val="auto"/>
          <w:kern w:val="0"/>
          <w:sz w:val="32"/>
          <w:szCs w:val="32"/>
          <w:highlight w:val="none"/>
          <w:lang w:val="en-US" w:eastAsia="zh-CN"/>
        </w:rPr>
        <w:t>或法定监护人</w:t>
      </w:r>
      <w:r>
        <w:rPr>
          <w:rFonts w:hint="eastAsia" w:ascii="仿宋_GB2312" w:hAnsi="仿宋_GB2312" w:eastAsia="仿宋_GB2312" w:cs="仿宋_GB2312"/>
          <w:color w:val="auto"/>
          <w:kern w:val="0"/>
          <w:sz w:val="32"/>
          <w:szCs w:val="32"/>
          <w:highlight w:val="none"/>
        </w:rPr>
        <w:t>在</w:t>
      </w:r>
      <w:r>
        <w:rPr>
          <w:rFonts w:hint="eastAsia" w:ascii="仿宋_GB2312" w:hAnsi="仿宋_GB2312" w:eastAsia="仿宋_GB2312" w:cs="仿宋_GB2312"/>
          <w:color w:val="auto"/>
          <w:kern w:val="0"/>
          <w:sz w:val="32"/>
          <w:szCs w:val="32"/>
          <w:highlight w:val="none"/>
          <w:lang w:val="en-US" w:eastAsia="zh-CN"/>
        </w:rPr>
        <w:t>广州市</w:t>
      </w:r>
      <w:r>
        <w:rPr>
          <w:rFonts w:hint="eastAsia" w:ascii="仿宋_GB2312" w:hAnsi="仿宋_GB2312" w:eastAsia="仿宋_GB2312" w:cs="仿宋_GB2312"/>
          <w:color w:val="auto"/>
          <w:kern w:val="0"/>
          <w:sz w:val="32"/>
          <w:szCs w:val="32"/>
          <w:highlight w:val="none"/>
        </w:rPr>
        <w:t>的唯一居住地的，儿童、监护人和祖辈</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直系亲属</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均在非花东镇的同一户籍处，但在花东镇范围内住址一同居住。</w:t>
      </w:r>
    </w:p>
    <w:p>
      <w:pPr>
        <w:widowControl/>
        <w:spacing w:line="360" w:lineRule="auto"/>
        <w:ind w:firstLine="640"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）在广州市无自有产权住房(含城乡自建房)，以监护人租赁有效产权房屋所在地作为唯一居住地，且房屋租赁合同已经在出租屋中心登记备案满一年以上（计算到当年3月31日）</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房东同意租户使用该出租屋学位，并签订知情同意书。</w:t>
      </w:r>
    </w:p>
    <w:p>
      <w:pPr>
        <w:widowControl/>
        <w:spacing w:line="360" w:lineRule="auto"/>
        <w:ind w:firstLine="640"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符合以上</w:t>
      </w:r>
      <w:r>
        <w:rPr>
          <w:rFonts w:hint="eastAsia" w:ascii="仿宋_GB2312" w:hAnsi="仿宋_GB2312" w:eastAsia="仿宋_GB2312" w:cs="仿宋_GB2312"/>
          <w:color w:val="auto"/>
          <w:kern w:val="0"/>
          <w:sz w:val="32"/>
          <w:szCs w:val="32"/>
          <w:highlight w:val="none"/>
          <w:lang w:val="en-US" w:eastAsia="zh-CN"/>
        </w:rPr>
        <w:t>三</w:t>
      </w:r>
      <w:r>
        <w:rPr>
          <w:rFonts w:hint="eastAsia" w:ascii="仿宋_GB2312" w:hAnsi="仿宋_GB2312" w:eastAsia="仿宋_GB2312" w:cs="仿宋_GB2312"/>
          <w:color w:val="auto"/>
          <w:kern w:val="0"/>
          <w:sz w:val="32"/>
          <w:szCs w:val="32"/>
          <w:highlight w:val="none"/>
        </w:rPr>
        <w:t>项条件还需满足在招生报名时该房产没有非同一监护人的小孩在对口小学就读1-5年级的。</w:t>
      </w:r>
    </w:p>
    <w:p>
      <w:pPr>
        <w:widowControl/>
        <w:tabs>
          <w:tab w:val="left" w:pos="1440"/>
        </w:tabs>
        <w:snapToGrid w:val="0"/>
        <w:spacing w:line="360" w:lineRule="auto"/>
        <w:ind w:right="0" w:firstLine="640"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第三类：穗籍非花都区户籍适龄儿童。</w:t>
      </w:r>
    </w:p>
    <w:p>
      <w:pPr>
        <w:widowControl/>
        <w:tabs>
          <w:tab w:val="left" w:pos="1440"/>
        </w:tabs>
        <w:snapToGrid w:val="0"/>
        <w:spacing w:line="360" w:lineRule="auto"/>
        <w:ind w:right="0" w:firstLine="640"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在花东镇范围居住的穗籍非花都区户籍适龄儿童，若其监护人在</w:t>
      </w:r>
      <w:r>
        <w:rPr>
          <w:rFonts w:hint="eastAsia" w:ascii="仿宋_GB2312" w:hAnsi="仿宋_GB2312" w:eastAsia="仿宋_GB2312" w:cs="仿宋_GB2312"/>
          <w:color w:val="auto"/>
          <w:kern w:val="0"/>
          <w:sz w:val="32"/>
          <w:szCs w:val="32"/>
          <w:highlight w:val="none"/>
          <w:lang w:val="en-US" w:eastAsia="zh-CN"/>
        </w:rPr>
        <w:t>广州市</w:t>
      </w:r>
      <w:r>
        <w:rPr>
          <w:rFonts w:hint="eastAsia" w:ascii="仿宋_GB2312" w:hAnsi="仿宋_GB2312" w:eastAsia="仿宋_GB2312" w:cs="仿宋_GB2312"/>
          <w:color w:val="auto"/>
          <w:kern w:val="0"/>
          <w:sz w:val="32"/>
          <w:szCs w:val="32"/>
          <w:highlight w:val="none"/>
        </w:rPr>
        <w:t>拥有唯一产权房</w:t>
      </w:r>
      <w:r>
        <w:rPr>
          <w:rFonts w:hint="eastAsia" w:ascii="仿宋_GB2312" w:hAnsi="仿宋_GB2312" w:eastAsia="仿宋_GB2312" w:cs="仿宋_GB2312"/>
          <w:color w:val="auto"/>
          <w:kern w:val="0"/>
          <w:sz w:val="32"/>
          <w:szCs w:val="32"/>
          <w:highlight w:val="none"/>
          <w:lang w:val="en-US" w:eastAsia="zh-CN"/>
        </w:rPr>
        <w:t>位于花东镇范围内</w:t>
      </w:r>
      <w:r>
        <w:rPr>
          <w:rFonts w:hint="eastAsia" w:ascii="仿宋_GB2312" w:hAnsi="仿宋_GB2312" w:eastAsia="仿宋_GB2312" w:cs="仿宋_GB2312"/>
          <w:color w:val="auto"/>
          <w:kern w:val="0"/>
          <w:sz w:val="32"/>
          <w:szCs w:val="32"/>
          <w:highlight w:val="none"/>
        </w:rPr>
        <w:t>或符合租购同权条件，且确需在花都区申请入读公办小学的，在招生报名时该住宅没有非同一监护人小孩在</w:t>
      </w:r>
      <w:r>
        <w:rPr>
          <w:rFonts w:hint="eastAsia" w:ascii="仿宋_GB2312" w:hAnsi="仿宋_GB2312" w:eastAsia="仿宋_GB2312" w:cs="仿宋_GB2312"/>
          <w:color w:val="auto"/>
          <w:kern w:val="0"/>
          <w:sz w:val="32"/>
          <w:szCs w:val="32"/>
          <w:highlight w:val="none"/>
          <w:lang w:eastAsia="zh-CN"/>
        </w:rPr>
        <w:t>申请</w:t>
      </w:r>
      <w:r>
        <w:rPr>
          <w:rFonts w:hint="eastAsia" w:ascii="仿宋_GB2312" w:hAnsi="仿宋_GB2312" w:eastAsia="仿宋_GB2312" w:cs="仿宋_GB2312"/>
          <w:color w:val="auto"/>
          <w:kern w:val="0"/>
          <w:sz w:val="32"/>
          <w:szCs w:val="32"/>
          <w:highlight w:val="none"/>
          <w:lang w:val="en-US" w:eastAsia="zh-CN"/>
        </w:rPr>
        <w:t>学校</w:t>
      </w:r>
      <w:r>
        <w:rPr>
          <w:rFonts w:hint="eastAsia" w:ascii="仿宋_GB2312" w:hAnsi="仿宋_GB2312" w:eastAsia="仿宋_GB2312" w:cs="仿宋_GB2312"/>
          <w:color w:val="auto"/>
          <w:kern w:val="0"/>
          <w:sz w:val="32"/>
          <w:szCs w:val="32"/>
          <w:highlight w:val="none"/>
        </w:rPr>
        <w:t>就读1－5年级的，由教育指导中心统筹安排到公办学校。</w:t>
      </w:r>
    </w:p>
    <w:p>
      <w:pPr>
        <w:widowControl/>
        <w:snapToGrid w:val="0"/>
        <w:spacing w:line="360" w:lineRule="auto"/>
        <w:ind w:right="0" w:firstLine="640"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第四类：符合广州市政策性照顾生条件的适龄儿童。</w:t>
      </w:r>
    </w:p>
    <w:p>
      <w:pPr>
        <w:widowControl/>
        <w:snapToGrid w:val="0"/>
        <w:spacing w:line="360" w:lineRule="auto"/>
        <w:ind w:right="0" w:firstLine="640"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符合广州市政策性照顾学生条件，</w:t>
      </w:r>
      <w:r>
        <w:rPr>
          <w:rFonts w:hint="eastAsia" w:ascii="仿宋_GB2312" w:hAnsi="仿宋_GB2312" w:eastAsia="仿宋_GB2312" w:cs="仿宋_GB2312"/>
          <w:color w:val="auto"/>
          <w:kern w:val="0"/>
          <w:sz w:val="32"/>
          <w:szCs w:val="32"/>
          <w:highlight w:val="none"/>
          <w:lang w:val="en-US" w:eastAsia="zh-CN"/>
        </w:rPr>
        <w:t>申请人</w:t>
      </w:r>
      <w:r>
        <w:rPr>
          <w:rFonts w:hint="eastAsia" w:ascii="仿宋_GB2312" w:hAnsi="仿宋_GB2312" w:eastAsia="仿宋_GB2312" w:cs="仿宋_GB2312"/>
          <w:color w:val="auto"/>
          <w:kern w:val="0"/>
          <w:sz w:val="32"/>
          <w:szCs w:val="32"/>
          <w:highlight w:val="none"/>
        </w:rPr>
        <w:t>可</w:t>
      </w:r>
      <w:r>
        <w:rPr>
          <w:rFonts w:hint="eastAsia" w:ascii="仿宋_GB2312" w:hAnsi="仿宋_GB2312" w:eastAsia="仿宋_GB2312" w:cs="仿宋_GB2312"/>
          <w:color w:val="auto"/>
          <w:kern w:val="0"/>
          <w:sz w:val="32"/>
          <w:szCs w:val="32"/>
          <w:highlight w:val="none"/>
          <w:lang w:val="en-US" w:eastAsia="zh-CN"/>
        </w:rPr>
        <w:t>在4月19日至5月7日的工作日时间</w:t>
      </w:r>
      <w:r>
        <w:rPr>
          <w:rFonts w:hint="eastAsia" w:ascii="仿宋_GB2312" w:hAnsi="仿宋_GB2312" w:eastAsia="仿宋_GB2312" w:cs="仿宋_GB2312"/>
          <w:color w:val="auto"/>
          <w:kern w:val="0"/>
          <w:sz w:val="32"/>
          <w:szCs w:val="32"/>
          <w:highlight w:val="none"/>
        </w:rPr>
        <w:t>持有关材料向教育指导中心申请入学，由教育指导中心统筹安排公办小学学位，具体请参考《广州市义务教育阶段政策性照顾学生审核清单》。</w:t>
      </w:r>
    </w:p>
    <w:p>
      <w:pPr>
        <w:widowControl/>
        <w:snapToGrid w:val="0"/>
        <w:spacing w:line="360" w:lineRule="auto"/>
        <w:ind w:right="0" w:firstLine="640"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第五类：符合花都区政策性照顾条件的适龄儿童。</w:t>
      </w:r>
    </w:p>
    <w:p>
      <w:pPr>
        <w:adjustRightInd w:val="0"/>
        <w:snapToGrid w:val="0"/>
        <w:spacing w:line="360" w:lineRule="auto"/>
        <w:ind w:right="0" w:firstLine="640"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具体参照港澳子弟、区重点企业员工子女、花都区人才绿卡持有人随迁子女等入读办法执行</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申请人</w:t>
      </w:r>
      <w:r>
        <w:rPr>
          <w:rFonts w:hint="eastAsia" w:ascii="仿宋_GB2312" w:hAnsi="仿宋_GB2312" w:eastAsia="仿宋_GB2312" w:cs="仿宋_GB2312"/>
          <w:color w:val="auto"/>
          <w:kern w:val="0"/>
          <w:sz w:val="32"/>
          <w:szCs w:val="32"/>
          <w:highlight w:val="none"/>
        </w:rPr>
        <w:t>可</w:t>
      </w:r>
      <w:r>
        <w:rPr>
          <w:rFonts w:hint="eastAsia" w:ascii="仿宋_GB2312" w:hAnsi="仿宋_GB2312" w:eastAsia="仿宋_GB2312" w:cs="仿宋_GB2312"/>
          <w:color w:val="auto"/>
          <w:kern w:val="0"/>
          <w:sz w:val="32"/>
          <w:szCs w:val="32"/>
          <w:highlight w:val="none"/>
          <w:lang w:val="en-US" w:eastAsia="zh-CN"/>
        </w:rPr>
        <w:t>在4月19日至5月7日</w:t>
      </w:r>
      <w:r>
        <w:rPr>
          <w:rFonts w:hint="eastAsia" w:ascii="仿宋_GB2312" w:hAnsi="仿宋_GB2312" w:eastAsia="仿宋_GB2312" w:cs="仿宋_GB2312"/>
          <w:color w:val="auto"/>
          <w:kern w:val="0"/>
          <w:sz w:val="32"/>
          <w:szCs w:val="32"/>
          <w:highlight w:val="none"/>
        </w:rPr>
        <w:t>持有关材料向教育指导中心申请入学，由教育指导中心统筹安排公办小学学位。</w:t>
      </w:r>
    </w:p>
    <w:p>
      <w:pPr>
        <w:widowControl/>
        <w:snapToGrid w:val="0"/>
        <w:spacing w:line="360" w:lineRule="auto"/>
        <w:ind w:right="0" w:firstLine="640"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第六类：符合区域配套公办小学招生条件的适龄儿童。</w:t>
      </w:r>
    </w:p>
    <w:p>
      <w:pPr>
        <w:widowControl/>
        <w:snapToGrid w:val="0"/>
        <w:spacing w:line="360" w:lineRule="auto"/>
        <w:ind w:right="0" w:firstLine="640"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具体参照《花都区小区配套公办学校学位分配办法》</w:t>
      </w:r>
      <w:r>
        <w:rPr>
          <w:rFonts w:hint="eastAsia" w:ascii="仿宋_GB2312" w:hAnsi="仿宋_GB2312" w:eastAsia="仿宋_GB2312" w:cs="仿宋_GB2312"/>
          <w:bCs/>
          <w:color w:val="auto"/>
          <w:kern w:val="0"/>
          <w:sz w:val="32"/>
          <w:szCs w:val="32"/>
          <w:highlight w:val="none"/>
        </w:rPr>
        <w:t>（花府办〔201</w:t>
      </w:r>
      <w:r>
        <w:rPr>
          <w:rFonts w:hint="eastAsia" w:ascii="仿宋_GB2312" w:hAnsi="仿宋_GB2312" w:eastAsia="仿宋_GB2312" w:cs="仿宋_GB2312"/>
          <w:bCs/>
          <w:color w:val="auto"/>
          <w:kern w:val="0"/>
          <w:sz w:val="32"/>
          <w:szCs w:val="32"/>
          <w:highlight w:val="none"/>
          <w:lang w:val="en-US" w:eastAsia="zh-CN"/>
        </w:rPr>
        <w:t>7</w:t>
      </w:r>
      <w:r>
        <w:rPr>
          <w:rFonts w:hint="eastAsia" w:ascii="仿宋_GB2312" w:hAnsi="仿宋_GB2312" w:eastAsia="仿宋_GB2312" w:cs="仿宋_GB2312"/>
          <w:bCs/>
          <w:color w:val="auto"/>
          <w:kern w:val="0"/>
          <w:sz w:val="32"/>
          <w:szCs w:val="32"/>
          <w:highlight w:val="none"/>
        </w:rPr>
        <w:t>〕25号）</w:t>
      </w:r>
      <w:r>
        <w:rPr>
          <w:rFonts w:hint="eastAsia" w:ascii="仿宋_GB2312" w:hAnsi="仿宋_GB2312" w:eastAsia="仿宋_GB2312" w:cs="仿宋_GB2312"/>
          <w:color w:val="auto"/>
          <w:kern w:val="0"/>
          <w:sz w:val="32"/>
          <w:szCs w:val="32"/>
          <w:highlight w:val="none"/>
        </w:rPr>
        <w:t>执行</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由于小区配套学校会存在供需矛盾的情况，建议非穗籍适龄儿童申请参加积分制入学。</w:t>
      </w:r>
    </w:p>
    <w:p>
      <w:pPr>
        <w:widowControl/>
        <w:snapToGrid w:val="0"/>
        <w:spacing w:line="360" w:lineRule="auto"/>
        <w:ind w:right="0"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3.</w:t>
      </w:r>
      <w:r>
        <w:rPr>
          <w:rFonts w:hint="eastAsia" w:ascii="仿宋_GB2312" w:hAnsi="仿宋_GB2312" w:eastAsia="仿宋_GB2312" w:cs="仿宋_GB2312"/>
          <w:b/>
          <w:bCs/>
          <w:color w:val="auto"/>
          <w:kern w:val="0"/>
          <w:sz w:val="32"/>
          <w:szCs w:val="32"/>
          <w:highlight w:val="none"/>
        </w:rPr>
        <w:t>来穗人员随迁子女</w:t>
      </w:r>
    </w:p>
    <w:p>
      <w:pPr>
        <w:widowControl/>
        <w:snapToGrid w:val="0"/>
        <w:spacing w:line="360" w:lineRule="auto"/>
        <w:ind w:right="0" w:firstLine="640" w:firstLineChars="200"/>
        <w:jc w:val="both"/>
        <w:rPr>
          <w:rFonts w:hint="default" w:ascii="仿宋_GB2312" w:hAnsi="仿宋_GB2312" w:eastAsia="仿宋_GB2312" w:cs="仿宋_GB2312"/>
          <w:snapToGrid w:val="0"/>
          <w:color w:val="auto"/>
          <w:kern w:val="0"/>
          <w:sz w:val="32"/>
          <w:szCs w:val="32"/>
          <w:highlight w:val="none"/>
          <w:lang w:val="en-US" w:eastAsia="zh-CN"/>
        </w:rPr>
      </w:pPr>
      <w:r>
        <w:rPr>
          <w:rFonts w:hint="eastAsia" w:ascii="仿宋_GB2312" w:hAnsi="仿宋_GB2312" w:eastAsia="仿宋_GB2312" w:cs="仿宋_GB2312"/>
          <w:snapToGrid w:val="0"/>
          <w:color w:val="auto"/>
          <w:kern w:val="0"/>
          <w:sz w:val="32"/>
          <w:szCs w:val="32"/>
          <w:highlight w:val="none"/>
          <w:lang w:val="en-US" w:eastAsia="zh-CN"/>
        </w:rPr>
        <w:t>申请人申请花都区积分制入学条件如下：</w:t>
      </w:r>
    </w:p>
    <w:p>
      <w:pPr>
        <w:widowControl/>
        <w:snapToGrid w:val="0"/>
        <w:spacing w:line="360" w:lineRule="auto"/>
        <w:ind w:right="0" w:firstLine="640" w:firstLineChars="200"/>
        <w:jc w:val="both"/>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kern w:val="0"/>
          <w:sz w:val="32"/>
          <w:szCs w:val="32"/>
          <w:highlight w:val="none"/>
        </w:rPr>
        <w:t>①持有广州市有效《广东省居住证》连续满一年(计算时间截至2024年8月31日)</w:t>
      </w:r>
      <w:r>
        <w:rPr>
          <w:rFonts w:hint="eastAsia" w:ascii="仿宋_GB2312" w:hAnsi="仿宋_GB2312" w:eastAsia="仿宋_GB2312" w:cs="仿宋_GB2312"/>
          <w:snapToGrid w:val="0"/>
          <w:color w:val="auto"/>
          <w:kern w:val="0"/>
          <w:sz w:val="32"/>
          <w:szCs w:val="32"/>
          <w:highlight w:val="none"/>
          <w:lang w:eastAsia="zh-CN"/>
        </w:rPr>
        <w:t>；</w:t>
      </w:r>
    </w:p>
    <w:p>
      <w:pPr>
        <w:widowControl/>
        <w:snapToGrid w:val="0"/>
        <w:spacing w:line="360" w:lineRule="auto"/>
        <w:ind w:right="0" w:firstLine="640" w:firstLineChars="200"/>
        <w:jc w:val="both"/>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②持有现居住地址在花都区内有效《广东省居住证》连续满一年(计算时间截至2024年8月31日)、稳定就业(创业)、稳定住所、缴纳社会保险其中一个险种(计算时间截至2024年4月30日)或随迁子女的小学学籍(即申请入读七年级的随迁子女)任何一项发生地在花都区。</w:t>
      </w:r>
    </w:p>
    <w:p>
      <w:pPr>
        <w:widowControl/>
        <w:snapToGrid w:val="0"/>
        <w:spacing w:line="360" w:lineRule="auto"/>
        <w:ind w:right="0"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申请积分制服务管理完成积分核定的来穗人员，可为其适龄随迁子女申请积分制入学，入读小学一年级和初中一年级。</w:t>
      </w:r>
      <w:r>
        <w:rPr>
          <w:rFonts w:hint="eastAsia" w:ascii="仿宋_GB2312" w:hAnsi="仿宋_GB2312" w:eastAsia="仿宋_GB2312" w:cs="仿宋_GB2312"/>
          <w:color w:val="auto"/>
          <w:kern w:val="0"/>
          <w:sz w:val="32"/>
          <w:szCs w:val="32"/>
          <w:highlight w:val="none"/>
        </w:rPr>
        <w:t>详情参见</w:t>
      </w:r>
      <w:r>
        <w:rPr>
          <w:rFonts w:hint="eastAsia" w:ascii="仿宋_GB2312" w:hAnsi="仿宋_GB2312" w:eastAsia="仿宋_GB2312" w:cs="仿宋_GB2312"/>
          <w:snapToGrid w:val="0"/>
          <w:color w:val="auto"/>
          <w:kern w:val="0"/>
          <w:sz w:val="32"/>
          <w:szCs w:val="32"/>
          <w:highlight w:val="none"/>
          <w:lang w:val="en-US" w:eastAsia="zh-CN"/>
        </w:rPr>
        <w:t>《关于印发2024年广州市花都区来穗人员随迁子女入读义务教育阶段学校工作指引的通知》</w:t>
      </w:r>
      <w:r>
        <w:rPr>
          <w:rFonts w:hint="eastAsia" w:ascii="仿宋_GB2312" w:hAnsi="仿宋_GB2312" w:eastAsia="仿宋_GB2312" w:cs="仿宋_GB2312"/>
          <w:snapToGrid w:val="0"/>
          <w:color w:val="auto"/>
          <w:kern w:val="0"/>
          <w:sz w:val="32"/>
          <w:szCs w:val="32"/>
          <w:highlight w:val="none"/>
          <w:lang w:eastAsia="zh-CN"/>
        </w:rPr>
        <w:t>（花教〔202</w:t>
      </w:r>
      <w:r>
        <w:rPr>
          <w:rFonts w:hint="eastAsia" w:ascii="仿宋_GB2312" w:hAnsi="仿宋_GB2312" w:eastAsia="仿宋_GB2312" w:cs="仿宋_GB2312"/>
          <w:snapToGrid w:val="0"/>
          <w:color w:val="auto"/>
          <w:kern w:val="0"/>
          <w:sz w:val="32"/>
          <w:szCs w:val="32"/>
          <w:highlight w:val="none"/>
          <w:lang w:val="en-US" w:eastAsia="zh-CN"/>
        </w:rPr>
        <w:t>4</w:t>
      </w:r>
      <w:r>
        <w:rPr>
          <w:rFonts w:hint="eastAsia" w:ascii="仿宋_GB2312" w:hAnsi="仿宋_GB2312" w:eastAsia="仿宋_GB2312" w:cs="仿宋_GB2312"/>
          <w:snapToGrid w:val="0"/>
          <w:color w:val="auto"/>
          <w:kern w:val="0"/>
          <w:sz w:val="32"/>
          <w:szCs w:val="32"/>
          <w:highlight w:val="none"/>
          <w:lang w:eastAsia="zh-CN"/>
        </w:rPr>
        <w:t>〕</w:t>
      </w:r>
      <w:r>
        <w:rPr>
          <w:rFonts w:hint="eastAsia" w:ascii="仿宋_GB2312" w:hAnsi="仿宋_GB2312" w:eastAsia="仿宋_GB2312" w:cs="仿宋_GB2312"/>
          <w:snapToGrid w:val="0"/>
          <w:color w:val="auto"/>
          <w:kern w:val="0"/>
          <w:sz w:val="32"/>
          <w:szCs w:val="32"/>
          <w:highlight w:val="none"/>
          <w:lang w:val="en-US" w:eastAsia="zh-CN"/>
        </w:rPr>
        <w:t>13号）</w:t>
      </w:r>
      <w:r>
        <w:rPr>
          <w:rFonts w:hint="eastAsia" w:ascii="仿宋_GB2312" w:hAnsi="仿宋_GB2312" w:eastAsia="仿宋_GB2312" w:cs="仿宋_GB2312"/>
          <w:color w:val="auto"/>
          <w:kern w:val="0"/>
          <w:sz w:val="32"/>
          <w:szCs w:val="32"/>
          <w:highlight w:val="none"/>
        </w:rPr>
        <w:t>。</w:t>
      </w:r>
    </w:p>
    <w:p>
      <w:pPr>
        <w:widowControl/>
        <w:snapToGrid w:val="0"/>
        <w:spacing w:line="360" w:lineRule="auto"/>
        <w:ind w:right="0"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Cs/>
          <w:color w:val="auto"/>
          <w:kern w:val="0"/>
          <w:sz w:val="32"/>
          <w:szCs w:val="32"/>
          <w:highlight w:val="none"/>
        </w:rPr>
        <w:t>不符合以上条件的来穗人员随迁子女，可结合自身情况和需求，通过报读民办学校</w:t>
      </w:r>
      <w:r>
        <w:rPr>
          <w:rFonts w:hint="eastAsia" w:ascii="仿宋_GB2312" w:hAnsi="仿宋_GB2312" w:eastAsia="仿宋_GB2312" w:cs="仿宋_GB2312"/>
          <w:bCs/>
          <w:color w:val="auto"/>
          <w:kern w:val="0"/>
          <w:sz w:val="32"/>
          <w:szCs w:val="32"/>
          <w:highlight w:val="none"/>
          <w:lang w:val="en-US" w:eastAsia="zh-CN"/>
        </w:rPr>
        <w:t>或回户籍所在地</w:t>
      </w:r>
      <w:r>
        <w:rPr>
          <w:rFonts w:hint="eastAsia" w:ascii="仿宋_GB2312" w:hAnsi="仿宋_GB2312" w:eastAsia="仿宋_GB2312" w:cs="仿宋_GB2312"/>
          <w:bCs/>
          <w:color w:val="auto"/>
          <w:kern w:val="0"/>
          <w:sz w:val="32"/>
          <w:szCs w:val="32"/>
          <w:highlight w:val="none"/>
        </w:rPr>
        <w:t>接受义务教育。</w:t>
      </w:r>
    </w:p>
    <w:p>
      <w:pPr>
        <w:widowControl/>
        <w:shd w:val="clear" w:color="auto" w:fill="auto"/>
        <w:adjustRightInd/>
        <w:snapToGrid w:val="0"/>
        <w:spacing w:line="360" w:lineRule="auto"/>
        <w:ind w:right="80" w:firstLine="643" w:firstLineChars="200"/>
        <w:jc w:val="left"/>
        <w:rPr>
          <w:rFonts w:hint="eastAsia" w:ascii="仿宋_GB2312" w:hAnsi="仿宋_GB2312" w:eastAsia="仿宋_GB2312" w:cs="仿宋_GB2312"/>
          <w:b/>
          <w:bCs w:val="0"/>
          <w:color w:val="auto"/>
          <w:kern w:val="0"/>
          <w:sz w:val="32"/>
          <w:szCs w:val="32"/>
          <w:highlight w:val="none"/>
          <w:lang w:val="en-US" w:eastAsia="zh-CN"/>
        </w:rPr>
      </w:pPr>
      <w:r>
        <w:rPr>
          <w:rFonts w:hint="eastAsia" w:ascii="仿宋_GB2312" w:hAnsi="仿宋_GB2312" w:eastAsia="仿宋_GB2312" w:cs="仿宋_GB2312"/>
          <w:b/>
          <w:bCs w:val="0"/>
          <w:color w:val="auto"/>
          <w:kern w:val="0"/>
          <w:sz w:val="32"/>
          <w:szCs w:val="32"/>
          <w:highlight w:val="none"/>
          <w:lang w:val="en-US" w:eastAsia="zh-CN"/>
        </w:rPr>
        <w:t>4.符合花都公办学位直通车条件入学的来穗人员随迁适龄儿童。</w:t>
      </w:r>
    </w:p>
    <w:p>
      <w:pPr>
        <w:widowControl/>
        <w:shd w:val="clear" w:color="auto" w:fill="auto"/>
        <w:adjustRightInd/>
        <w:snapToGrid w:val="0"/>
        <w:spacing w:line="360" w:lineRule="auto"/>
        <w:ind w:right="80" w:firstLine="640" w:firstLineChars="200"/>
        <w:jc w:val="left"/>
        <w:rPr>
          <w:rFonts w:hint="eastAsia"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 w:val="0"/>
          <w:bCs/>
          <w:color w:val="auto"/>
          <w:kern w:val="0"/>
          <w:sz w:val="32"/>
          <w:szCs w:val="32"/>
          <w:highlight w:val="none"/>
          <w:lang w:val="en-US" w:eastAsia="zh-CN"/>
        </w:rPr>
        <w:t>详见附件3。</w:t>
      </w:r>
    </w:p>
    <w:p>
      <w:pPr>
        <w:widowControl/>
        <w:snapToGrid w:val="0"/>
        <w:spacing w:line="360" w:lineRule="auto"/>
        <w:ind w:left="0" w:firstLine="643" w:firstLineChars="200"/>
        <w:rPr>
          <w:rFonts w:hint="eastAsia" w:ascii="楷体" w:hAnsi="楷体" w:eastAsia="楷体" w:cs="楷体"/>
          <w:b/>
          <w:color w:val="auto"/>
          <w:kern w:val="0"/>
          <w:sz w:val="32"/>
          <w:szCs w:val="32"/>
          <w:highlight w:val="none"/>
        </w:rPr>
      </w:pPr>
      <w:r>
        <w:rPr>
          <w:rFonts w:hint="eastAsia" w:ascii="楷体" w:hAnsi="楷体" w:eastAsia="楷体" w:cs="楷体"/>
          <w:b/>
          <w:color w:val="auto"/>
          <w:kern w:val="0"/>
          <w:sz w:val="32"/>
          <w:szCs w:val="32"/>
          <w:highlight w:val="none"/>
        </w:rPr>
        <w:t>（四）入学程序</w:t>
      </w:r>
    </w:p>
    <w:p>
      <w:pPr>
        <w:snapToGrid w:val="0"/>
        <w:spacing w:line="360" w:lineRule="auto"/>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公办小学招生实行网上报名。本市户籍适龄儿童的父母或法定监护人于当年5月</w:t>
      </w:r>
      <w:r>
        <w:rPr>
          <w:rFonts w:hint="eastAsia" w:ascii="仿宋_GB2312" w:hAnsi="仿宋_GB2312" w:eastAsia="仿宋_GB2312" w:cs="仿宋_GB2312"/>
          <w:color w:val="auto"/>
          <w:kern w:val="0"/>
          <w:sz w:val="32"/>
          <w:szCs w:val="32"/>
          <w:highlight w:val="none"/>
          <w:lang w:val="en-US" w:eastAsia="zh-CN"/>
        </w:rPr>
        <w:t>7</w:t>
      </w:r>
      <w:r>
        <w:rPr>
          <w:rFonts w:hint="eastAsia" w:ascii="仿宋_GB2312" w:hAnsi="仿宋_GB2312" w:eastAsia="仿宋_GB2312" w:cs="仿宋_GB2312"/>
          <w:color w:val="auto"/>
          <w:kern w:val="0"/>
          <w:sz w:val="32"/>
          <w:szCs w:val="32"/>
          <w:highlight w:val="none"/>
        </w:rPr>
        <w:t>日至</w:t>
      </w:r>
      <w:r>
        <w:rPr>
          <w:rFonts w:hint="eastAsia" w:ascii="仿宋_GB2312" w:hAnsi="仿宋_GB2312" w:eastAsia="仿宋_GB2312" w:cs="仿宋_GB2312"/>
          <w:color w:val="auto"/>
          <w:kern w:val="0"/>
          <w:sz w:val="32"/>
          <w:szCs w:val="32"/>
          <w:highlight w:val="none"/>
          <w:lang w:val="en-US" w:eastAsia="zh-CN"/>
        </w:rPr>
        <w:t>11</w:t>
      </w:r>
      <w:r>
        <w:rPr>
          <w:rFonts w:hint="eastAsia" w:ascii="仿宋_GB2312" w:hAnsi="仿宋_GB2312" w:eastAsia="仿宋_GB2312" w:cs="仿宋_GB2312"/>
          <w:color w:val="auto"/>
          <w:kern w:val="0"/>
          <w:sz w:val="32"/>
          <w:szCs w:val="32"/>
          <w:highlight w:val="none"/>
        </w:rPr>
        <w:t>日登录“广州市义务教育阶段学校招生网上报名系统（网址：zs.gzeducms.cn）”注册填写报名信息。适龄儿童的家庭不具备网上报名条件的，其父母或法定监护人可在报名时段内前往地段小学现场提出申请，地段小学必须设专人提供网上报名服务接受报名。登记有效后，于5月</w:t>
      </w:r>
      <w:r>
        <w:rPr>
          <w:rFonts w:hint="eastAsia" w:ascii="仿宋_GB2312" w:hAnsi="仿宋_GB2312" w:eastAsia="仿宋_GB2312" w:cs="仿宋_GB2312"/>
          <w:color w:val="auto"/>
          <w:kern w:val="0"/>
          <w:sz w:val="32"/>
          <w:szCs w:val="32"/>
          <w:highlight w:val="none"/>
          <w:lang w:val="en-US" w:eastAsia="zh-CN"/>
        </w:rPr>
        <w:t>18</w:t>
      </w:r>
      <w:r>
        <w:rPr>
          <w:rFonts w:hint="eastAsia" w:ascii="仿宋_GB2312" w:hAnsi="仿宋_GB2312" w:eastAsia="仿宋_GB2312" w:cs="仿宋_GB2312"/>
          <w:color w:val="auto"/>
          <w:kern w:val="0"/>
          <w:sz w:val="32"/>
          <w:szCs w:val="32"/>
          <w:highlight w:val="none"/>
        </w:rPr>
        <w:t>至2</w:t>
      </w:r>
      <w:r>
        <w:rPr>
          <w:rFonts w:hint="eastAsia" w:ascii="仿宋_GB2312" w:hAnsi="仿宋_GB2312" w:eastAsia="仿宋_GB2312" w:cs="仿宋_GB2312"/>
          <w:color w:val="auto"/>
          <w:kern w:val="0"/>
          <w:sz w:val="32"/>
          <w:szCs w:val="32"/>
          <w:highlight w:val="none"/>
          <w:lang w:val="en-US" w:eastAsia="zh-CN"/>
        </w:rPr>
        <w:t>0</w:t>
      </w:r>
      <w:r>
        <w:rPr>
          <w:rFonts w:hint="eastAsia" w:ascii="仿宋_GB2312" w:hAnsi="仿宋_GB2312" w:eastAsia="仿宋_GB2312" w:cs="仿宋_GB2312"/>
          <w:color w:val="auto"/>
          <w:kern w:val="0"/>
          <w:sz w:val="32"/>
          <w:szCs w:val="32"/>
          <w:highlight w:val="none"/>
        </w:rPr>
        <w:t>日，根据网上预约时段到报名系统确定的学校进行资料审核。经审核确认后，适龄</w:t>
      </w:r>
      <w:r>
        <w:rPr>
          <w:rFonts w:hint="eastAsia" w:ascii="仿宋_GB2312" w:hAnsi="仿宋_GB2312" w:eastAsia="仿宋_GB2312" w:cs="仿宋_GB2312"/>
          <w:color w:val="auto"/>
          <w:kern w:val="0"/>
          <w:sz w:val="32"/>
          <w:szCs w:val="32"/>
          <w:highlight w:val="none"/>
          <w:lang w:val="en-US" w:eastAsia="zh-CN"/>
        </w:rPr>
        <w:t>入学</w:t>
      </w:r>
      <w:r>
        <w:rPr>
          <w:rFonts w:hint="eastAsia" w:ascii="仿宋_GB2312" w:hAnsi="仿宋_GB2312" w:eastAsia="仿宋_GB2312" w:cs="仿宋_GB2312"/>
          <w:color w:val="auto"/>
          <w:kern w:val="0"/>
          <w:sz w:val="32"/>
          <w:szCs w:val="32"/>
          <w:highlight w:val="none"/>
        </w:rPr>
        <w:t>儿童取得录取资格。</w:t>
      </w:r>
    </w:p>
    <w:p>
      <w:pPr>
        <w:widowControl/>
        <w:numPr>
          <w:ilvl w:val="0"/>
          <w:numId w:val="0"/>
        </w:numPr>
        <w:snapToGrid w:val="0"/>
        <w:spacing w:line="360" w:lineRule="auto"/>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b w:val="0"/>
          <w:color w:val="auto"/>
          <w:kern w:val="0"/>
          <w:sz w:val="32"/>
          <w:szCs w:val="32"/>
          <w:highlight w:val="none"/>
        </w:rPr>
        <w:t>政策性照顾学生入学</w:t>
      </w:r>
      <w:r>
        <w:rPr>
          <w:rFonts w:hint="eastAsia" w:ascii="仿宋_GB2312" w:hAnsi="仿宋_GB2312" w:eastAsia="仿宋_GB2312" w:cs="仿宋_GB2312"/>
          <w:b w:val="0"/>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严格执行国家、省、市的有关规定，不得随意扩大政策性照顾学生的范围和条件。根据现阶段实际工作安排，花东教育指导中心定于4月</w:t>
      </w:r>
      <w:r>
        <w:rPr>
          <w:rFonts w:hint="eastAsia" w:ascii="仿宋_GB2312" w:hAnsi="仿宋_GB2312" w:eastAsia="仿宋_GB2312" w:cs="仿宋_GB2312"/>
          <w:color w:val="auto"/>
          <w:kern w:val="0"/>
          <w:sz w:val="32"/>
          <w:szCs w:val="32"/>
          <w:highlight w:val="none"/>
          <w:lang w:val="en-US" w:eastAsia="zh-CN"/>
        </w:rPr>
        <w:t>19日至5月7日</w:t>
      </w:r>
      <w:r>
        <w:rPr>
          <w:rFonts w:hint="eastAsia" w:ascii="仿宋_GB2312" w:hAnsi="仿宋_GB2312" w:eastAsia="仿宋_GB2312" w:cs="仿宋_GB2312"/>
          <w:color w:val="auto"/>
          <w:kern w:val="0"/>
          <w:sz w:val="32"/>
          <w:szCs w:val="32"/>
          <w:highlight w:val="none"/>
        </w:rPr>
        <w:t>的工作日时间审核政策性照顾学生资料（含广州市</w:t>
      </w:r>
      <w:r>
        <w:rPr>
          <w:rFonts w:hint="eastAsia" w:ascii="仿宋_GB2312" w:hAnsi="仿宋_GB2312" w:eastAsia="仿宋_GB2312" w:cs="仿宋_GB2312"/>
          <w:color w:val="auto"/>
          <w:kern w:val="0"/>
          <w:sz w:val="32"/>
          <w:szCs w:val="32"/>
          <w:highlight w:val="none"/>
          <w:lang w:eastAsia="zh-CN"/>
        </w:rPr>
        <w:t>和花都区</w:t>
      </w:r>
      <w:r>
        <w:rPr>
          <w:rFonts w:hint="eastAsia" w:ascii="仿宋_GB2312" w:hAnsi="仿宋_GB2312" w:eastAsia="仿宋_GB2312" w:cs="仿宋_GB2312"/>
          <w:color w:val="auto"/>
          <w:kern w:val="0"/>
          <w:sz w:val="32"/>
          <w:szCs w:val="32"/>
          <w:highlight w:val="none"/>
        </w:rPr>
        <w:t>政策性照顾学生），按相关文件规定核实并公示的政策性照顾学生，由花东教育指导中心按免试就近入学原则安排到公办学校就读。</w:t>
      </w:r>
    </w:p>
    <w:p>
      <w:pPr>
        <w:snapToGrid w:val="0"/>
        <w:spacing w:line="360" w:lineRule="auto"/>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小区配套公办学校的非广州市户籍业主适龄子女，时间定于</w:t>
      </w:r>
      <w:r>
        <w:rPr>
          <w:rFonts w:hint="eastAsia" w:ascii="仿宋_GB2312" w:hAnsi="仿宋_GB2312" w:eastAsia="仿宋_GB2312" w:cs="仿宋_GB2312"/>
          <w:color w:val="auto"/>
          <w:kern w:val="0"/>
          <w:sz w:val="32"/>
          <w:szCs w:val="32"/>
          <w:highlight w:val="none"/>
          <w:shd w:val="clear" w:color="auto" w:fill="auto"/>
        </w:rPr>
        <w:t>5月</w:t>
      </w:r>
      <w:r>
        <w:rPr>
          <w:rFonts w:hint="eastAsia" w:ascii="仿宋_GB2312" w:hAnsi="仿宋_GB2312" w:eastAsia="仿宋_GB2312" w:cs="仿宋_GB2312"/>
          <w:color w:val="auto"/>
          <w:kern w:val="0"/>
          <w:sz w:val="32"/>
          <w:szCs w:val="32"/>
          <w:highlight w:val="none"/>
          <w:shd w:val="clear" w:color="auto" w:fill="auto"/>
          <w:lang w:val="en-US" w:eastAsia="zh-CN"/>
        </w:rPr>
        <w:t>18</w:t>
      </w:r>
      <w:r>
        <w:rPr>
          <w:rFonts w:hint="eastAsia" w:ascii="仿宋_GB2312" w:hAnsi="仿宋_GB2312" w:eastAsia="仿宋_GB2312" w:cs="仿宋_GB2312"/>
          <w:color w:val="auto"/>
          <w:kern w:val="0"/>
          <w:sz w:val="32"/>
          <w:szCs w:val="32"/>
          <w:highlight w:val="none"/>
          <w:shd w:val="clear" w:color="auto" w:fill="auto"/>
        </w:rPr>
        <w:t>日</w:t>
      </w:r>
      <w:r>
        <w:rPr>
          <w:rFonts w:hint="eastAsia" w:ascii="仿宋_GB2312" w:hAnsi="仿宋_GB2312" w:eastAsia="仿宋_GB2312" w:cs="仿宋_GB2312"/>
          <w:color w:val="auto"/>
          <w:kern w:val="0"/>
          <w:sz w:val="32"/>
          <w:szCs w:val="32"/>
          <w:highlight w:val="none"/>
        </w:rPr>
        <w:t>由父母或法定监护人携相关资料，到对应小区配套公办小学报名（具体时间见相应小区配套小学招生通知）</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温馨提示：需要现场进入微信小程序“广州不动产登记”进行房产查册，因此需要房产持有人</w:t>
      </w:r>
      <w:r>
        <w:rPr>
          <w:rFonts w:hint="eastAsia" w:ascii="仿宋_GB2312" w:hAnsi="仿宋_GB2312" w:eastAsia="仿宋_GB2312" w:cs="仿宋_GB2312"/>
          <w:color w:val="auto"/>
          <w:kern w:val="0"/>
          <w:sz w:val="32"/>
          <w:szCs w:val="32"/>
          <w:highlight w:val="none"/>
          <w:lang w:val="en-US" w:eastAsia="zh-CN"/>
        </w:rPr>
        <w:t>本人</w:t>
      </w:r>
      <w:r>
        <w:rPr>
          <w:rFonts w:hint="eastAsia" w:ascii="仿宋_GB2312" w:hAnsi="仿宋_GB2312" w:eastAsia="仿宋_GB2312" w:cs="仿宋_GB2312"/>
          <w:color w:val="auto"/>
          <w:kern w:val="0"/>
          <w:sz w:val="32"/>
          <w:szCs w:val="32"/>
          <w:highlight w:val="none"/>
        </w:rPr>
        <w:t>到现场。</w:t>
      </w:r>
    </w:p>
    <w:p>
      <w:pPr>
        <w:snapToGrid w:val="0"/>
        <w:spacing w:line="360" w:lineRule="auto"/>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参加“积分申请入学”的，具体条件、流程等见</w:t>
      </w:r>
      <w:r>
        <w:rPr>
          <w:rFonts w:hint="eastAsia" w:ascii="仿宋_GB2312" w:hAnsi="仿宋_GB2312" w:eastAsia="仿宋_GB2312" w:cs="仿宋_GB2312"/>
          <w:snapToGrid w:val="0"/>
          <w:color w:val="auto"/>
          <w:kern w:val="0"/>
          <w:sz w:val="32"/>
          <w:szCs w:val="32"/>
          <w:highlight w:val="none"/>
          <w:lang w:val="en-US" w:eastAsia="zh-CN"/>
        </w:rPr>
        <w:t>《关于印发2024年广州市花都区来穗人员随迁子女入读义务教育阶段学校工作指引的通知》</w:t>
      </w:r>
      <w:r>
        <w:rPr>
          <w:rFonts w:hint="eastAsia" w:ascii="仿宋_GB2312" w:hAnsi="仿宋_GB2312" w:eastAsia="仿宋_GB2312" w:cs="仿宋_GB2312"/>
          <w:snapToGrid w:val="0"/>
          <w:color w:val="auto"/>
          <w:kern w:val="0"/>
          <w:sz w:val="32"/>
          <w:szCs w:val="32"/>
          <w:highlight w:val="none"/>
          <w:lang w:eastAsia="zh-CN"/>
        </w:rPr>
        <w:t>（花教〔202</w:t>
      </w:r>
      <w:r>
        <w:rPr>
          <w:rFonts w:hint="eastAsia" w:ascii="仿宋_GB2312" w:hAnsi="仿宋_GB2312" w:eastAsia="仿宋_GB2312" w:cs="仿宋_GB2312"/>
          <w:snapToGrid w:val="0"/>
          <w:color w:val="auto"/>
          <w:kern w:val="0"/>
          <w:sz w:val="32"/>
          <w:szCs w:val="32"/>
          <w:highlight w:val="none"/>
          <w:lang w:val="en-US" w:eastAsia="zh-CN"/>
        </w:rPr>
        <w:t>4</w:t>
      </w:r>
      <w:r>
        <w:rPr>
          <w:rFonts w:hint="eastAsia" w:ascii="仿宋_GB2312" w:hAnsi="仿宋_GB2312" w:eastAsia="仿宋_GB2312" w:cs="仿宋_GB2312"/>
          <w:snapToGrid w:val="0"/>
          <w:color w:val="auto"/>
          <w:kern w:val="0"/>
          <w:sz w:val="32"/>
          <w:szCs w:val="32"/>
          <w:highlight w:val="none"/>
          <w:lang w:eastAsia="zh-CN"/>
        </w:rPr>
        <w:t>〕</w:t>
      </w:r>
      <w:r>
        <w:rPr>
          <w:rFonts w:hint="eastAsia" w:ascii="仿宋_GB2312" w:hAnsi="仿宋_GB2312" w:eastAsia="仿宋_GB2312" w:cs="仿宋_GB2312"/>
          <w:snapToGrid w:val="0"/>
          <w:color w:val="auto"/>
          <w:kern w:val="0"/>
          <w:sz w:val="32"/>
          <w:szCs w:val="32"/>
          <w:highlight w:val="none"/>
          <w:lang w:val="en-US" w:eastAsia="zh-CN"/>
        </w:rPr>
        <w:t>13号）</w:t>
      </w:r>
      <w:r>
        <w:rPr>
          <w:rFonts w:hint="eastAsia" w:ascii="仿宋_GB2312" w:hAnsi="仿宋_GB2312" w:eastAsia="仿宋_GB2312" w:cs="仿宋_GB2312"/>
          <w:color w:val="auto"/>
          <w:kern w:val="0"/>
          <w:sz w:val="32"/>
          <w:szCs w:val="32"/>
          <w:highlight w:val="none"/>
        </w:rPr>
        <w:t>。</w:t>
      </w:r>
    </w:p>
    <w:p>
      <w:pPr>
        <w:snapToGrid w:val="0"/>
        <w:spacing w:line="360" w:lineRule="auto"/>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本镇户籍适龄儿童因特殊原因逾期未报名的，其父母或法定监护人可于当年8月2</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-2</w:t>
      </w:r>
      <w:r>
        <w:rPr>
          <w:rFonts w:hint="eastAsia" w:ascii="仿宋_GB2312" w:hAnsi="仿宋_GB2312" w:eastAsia="仿宋_GB2312" w:cs="仿宋_GB2312"/>
          <w:color w:val="auto"/>
          <w:kern w:val="0"/>
          <w:sz w:val="32"/>
          <w:szCs w:val="32"/>
          <w:highlight w:val="none"/>
          <w:lang w:val="en-US" w:eastAsia="zh-CN"/>
        </w:rPr>
        <w:t>7</w:t>
      </w:r>
      <w:r>
        <w:rPr>
          <w:rFonts w:hint="eastAsia" w:ascii="仿宋_GB2312" w:hAnsi="仿宋_GB2312" w:eastAsia="仿宋_GB2312" w:cs="仿宋_GB2312"/>
          <w:color w:val="auto"/>
          <w:kern w:val="0"/>
          <w:sz w:val="32"/>
          <w:szCs w:val="32"/>
          <w:highlight w:val="none"/>
        </w:rPr>
        <w:t>日按规定向花东教育指导中心递交补报名申请。</w:t>
      </w:r>
    </w:p>
    <w:p>
      <w:pPr>
        <w:widowControl/>
        <w:adjustRightInd w:val="0"/>
        <w:snapToGrid w:val="0"/>
        <w:spacing w:line="360" w:lineRule="auto"/>
        <w:ind w:firstLine="707" w:firstLineChars="221"/>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花东镇义务教育民办学校招生严格执行《</w:t>
      </w:r>
      <w:r>
        <w:rPr>
          <w:rFonts w:hint="eastAsia" w:ascii="仿宋_GB2312" w:hAnsi="仿宋_GB2312" w:eastAsia="仿宋_GB2312" w:cs="仿宋_GB2312"/>
          <w:color w:val="auto"/>
          <w:kern w:val="0"/>
          <w:sz w:val="32"/>
          <w:szCs w:val="32"/>
          <w:highlight w:val="none"/>
          <w:lang w:eastAsia="zh-CN"/>
        </w:rPr>
        <w:t>2024</w:t>
      </w:r>
      <w:r>
        <w:rPr>
          <w:rFonts w:hint="eastAsia" w:ascii="仿宋_GB2312" w:hAnsi="仿宋_GB2312" w:eastAsia="仿宋_GB2312" w:cs="仿宋_GB2312"/>
          <w:color w:val="auto"/>
          <w:kern w:val="0"/>
          <w:sz w:val="32"/>
          <w:szCs w:val="32"/>
          <w:highlight w:val="none"/>
        </w:rPr>
        <w:t>年广州市花都区义务教育学校招生工作方案》中附件《花都区民办义务教育学校招生工作实施方案》的要求，按区的招生工作时间安排逐步推进招生工作，并严格按照区教育局核定的招生计划进行招生。</w:t>
      </w:r>
    </w:p>
    <w:p>
      <w:pPr>
        <w:snapToGrid w:val="0"/>
        <w:spacing w:line="360" w:lineRule="auto"/>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7.</w:t>
      </w:r>
      <w:r>
        <w:rPr>
          <w:rFonts w:hint="eastAsia" w:ascii="仿宋_GB2312" w:hAnsi="仿宋_GB2312" w:eastAsia="仿宋_GB2312" w:cs="仿宋_GB2312"/>
          <w:color w:val="auto"/>
          <w:kern w:val="0"/>
          <w:sz w:val="32"/>
          <w:szCs w:val="32"/>
          <w:highlight w:val="none"/>
        </w:rPr>
        <w:t>入学通知：各小学于6月</w:t>
      </w:r>
      <w:r>
        <w:rPr>
          <w:rFonts w:hint="eastAsia" w:ascii="仿宋_GB2312" w:hAnsi="仿宋_GB2312" w:eastAsia="仿宋_GB2312" w:cs="仿宋_GB2312"/>
          <w:color w:val="auto"/>
          <w:kern w:val="0"/>
          <w:sz w:val="32"/>
          <w:szCs w:val="32"/>
          <w:highlight w:val="none"/>
          <w:lang w:val="en-US" w:eastAsia="zh-CN"/>
        </w:rPr>
        <w:t>18</w:t>
      </w:r>
      <w:r>
        <w:rPr>
          <w:rFonts w:hint="eastAsia" w:ascii="仿宋_GB2312" w:hAnsi="仿宋_GB2312" w:eastAsia="仿宋_GB2312" w:cs="仿宋_GB2312"/>
          <w:color w:val="auto"/>
          <w:kern w:val="0"/>
          <w:sz w:val="32"/>
          <w:szCs w:val="32"/>
          <w:highlight w:val="none"/>
        </w:rPr>
        <w:t>日</w:t>
      </w:r>
      <w:r>
        <w:rPr>
          <w:rFonts w:hint="eastAsia" w:ascii="仿宋_GB2312" w:hAnsi="仿宋_GB2312" w:eastAsia="仿宋_GB2312" w:cs="仿宋_GB2312"/>
          <w:color w:val="auto"/>
          <w:kern w:val="0"/>
          <w:sz w:val="32"/>
          <w:szCs w:val="32"/>
          <w:highlight w:val="none"/>
          <w:lang w:eastAsia="zh-CN"/>
        </w:rPr>
        <w:t>前</w:t>
      </w:r>
      <w:r>
        <w:rPr>
          <w:rFonts w:hint="eastAsia" w:ascii="仿宋_GB2312" w:hAnsi="仿宋_GB2312" w:eastAsia="仿宋_GB2312" w:cs="仿宋_GB2312"/>
          <w:color w:val="auto"/>
          <w:kern w:val="0"/>
          <w:sz w:val="32"/>
          <w:szCs w:val="32"/>
          <w:highlight w:val="none"/>
        </w:rPr>
        <w:t>在学校公布小学一年级新生入学名单，并向新生发出入学通知书，6月2</w:t>
      </w:r>
      <w:r>
        <w:rPr>
          <w:rFonts w:hint="eastAsia" w:ascii="仿宋_GB2312" w:hAnsi="仿宋_GB2312" w:eastAsia="仿宋_GB2312" w:cs="仿宋_GB2312"/>
          <w:color w:val="auto"/>
          <w:kern w:val="0"/>
          <w:sz w:val="32"/>
          <w:szCs w:val="32"/>
          <w:highlight w:val="none"/>
          <w:lang w:val="en-US" w:eastAsia="zh-CN"/>
        </w:rPr>
        <w:t>9</w:t>
      </w:r>
      <w:r>
        <w:rPr>
          <w:rFonts w:hint="eastAsia" w:ascii="仿宋_GB2312" w:hAnsi="仿宋_GB2312" w:eastAsia="仿宋_GB2312" w:cs="仿宋_GB2312"/>
          <w:color w:val="auto"/>
          <w:kern w:val="0"/>
          <w:sz w:val="32"/>
          <w:szCs w:val="32"/>
          <w:highlight w:val="none"/>
        </w:rPr>
        <w:t>日完成公民办小学新生注册，由家长带齐新生相关档案材料到就读学校办理报名手续。新生相关材料要求：父母</w:t>
      </w:r>
      <w:r>
        <w:rPr>
          <w:rFonts w:hint="eastAsia" w:ascii="仿宋_GB2312" w:hAnsi="仿宋_GB2312" w:eastAsia="仿宋_GB2312" w:cs="仿宋_GB2312"/>
          <w:color w:val="auto"/>
          <w:kern w:val="0"/>
          <w:sz w:val="32"/>
          <w:szCs w:val="32"/>
          <w:highlight w:val="none"/>
          <w:lang w:val="en-US" w:eastAsia="zh-CN"/>
        </w:rPr>
        <w:t>或法定监护人</w:t>
      </w:r>
      <w:r>
        <w:rPr>
          <w:rFonts w:hint="eastAsia" w:ascii="仿宋_GB2312" w:hAnsi="仿宋_GB2312" w:eastAsia="仿宋_GB2312" w:cs="仿宋_GB2312"/>
          <w:color w:val="auto"/>
          <w:kern w:val="0"/>
          <w:sz w:val="32"/>
          <w:szCs w:val="32"/>
          <w:highlight w:val="none"/>
        </w:rPr>
        <w:t>和子女的户口本、身份证、居住地证明材料、结婚证、小孩出生证，以上资料核验原件，交复印件,另外计划免疫接种证将在入学后收取，请提前查缺补漏。因办理义务教育免费手续所需，建议各校在新生报名注册之时，要求家长尽快为新生办理身份证。</w:t>
      </w:r>
    </w:p>
    <w:p>
      <w:pPr>
        <w:snapToGrid w:val="0"/>
        <w:spacing w:line="360" w:lineRule="auto"/>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积分入学录取名单由区教育局公示后，再由招生学校统一发出录取通知书，并具体安排注册报名工作。</w:t>
      </w:r>
    </w:p>
    <w:p>
      <w:pPr>
        <w:widowControl/>
        <w:tabs>
          <w:tab w:val="left" w:pos="1440"/>
        </w:tabs>
        <w:snapToGrid w:val="0"/>
        <w:spacing w:line="360" w:lineRule="auto"/>
        <w:ind w:right="0" w:firstLine="707"/>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8.</w:t>
      </w:r>
      <w:r>
        <w:rPr>
          <w:rFonts w:hint="eastAsia" w:ascii="仿宋_GB2312" w:hAnsi="仿宋_GB2312" w:eastAsia="仿宋_GB2312" w:cs="仿宋_GB2312"/>
          <w:color w:val="auto"/>
          <w:kern w:val="0"/>
          <w:sz w:val="32"/>
          <w:szCs w:val="32"/>
          <w:highlight w:val="none"/>
        </w:rPr>
        <w:t>9月1日前，各小学完成小学一年级所有新生（含补录）的注册、审核工作。</w:t>
      </w:r>
    </w:p>
    <w:p>
      <w:pPr>
        <w:snapToGrid w:val="0"/>
        <w:spacing w:line="360" w:lineRule="auto"/>
        <w:ind w:firstLine="640" w:firstLineChars="200"/>
        <w:rPr>
          <w:rFonts w:hint="eastAsia" w:ascii="黑体" w:hAnsi="黑体" w:eastAsia="黑体" w:cs="黑体"/>
          <w:b w:val="0"/>
          <w:bCs/>
          <w:color w:val="auto"/>
          <w:kern w:val="0"/>
          <w:sz w:val="32"/>
          <w:szCs w:val="32"/>
          <w:highlight w:val="none"/>
        </w:rPr>
      </w:pPr>
      <w:r>
        <w:rPr>
          <w:rFonts w:hint="eastAsia" w:ascii="黑体" w:hAnsi="黑体" w:eastAsia="黑体" w:cs="黑体"/>
          <w:b w:val="0"/>
          <w:bCs/>
          <w:color w:val="auto"/>
          <w:kern w:val="0"/>
          <w:sz w:val="32"/>
          <w:szCs w:val="32"/>
          <w:highlight w:val="none"/>
        </w:rPr>
        <w:t>二、</w:t>
      </w:r>
      <w:r>
        <w:rPr>
          <w:rFonts w:hint="eastAsia" w:ascii="黑体" w:hAnsi="黑体" w:eastAsia="黑体" w:cs="黑体"/>
          <w:b w:val="0"/>
          <w:bCs/>
          <w:color w:val="auto"/>
          <w:kern w:val="0"/>
          <w:sz w:val="32"/>
          <w:szCs w:val="32"/>
          <w:highlight w:val="none"/>
          <w:lang w:val="en-US" w:eastAsia="zh-CN"/>
        </w:rPr>
        <w:t>公办</w:t>
      </w:r>
      <w:r>
        <w:rPr>
          <w:rFonts w:hint="eastAsia" w:ascii="黑体" w:hAnsi="黑体" w:eastAsia="黑体" w:cs="黑体"/>
          <w:b w:val="0"/>
          <w:bCs/>
          <w:color w:val="auto"/>
          <w:kern w:val="0"/>
          <w:sz w:val="32"/>
          <w:szCs w:val="32"/>
          <w:highlight w:val="none"/>
        </w:rPr>
        <w:t>初中招生</w:t>
      </w:r>
    </w:p>
    <w:p>
      <w:pPr>
        <w:snapToGrid w:val="0"/>
        <w:spacing w:line="360" w:lineRule="auto"/>
        <w:ind w:left="0" w:firstLine="636" w:firstLineChars="198"/>
        <w:rPr>
          <w:rFonts w:hint="eastAsia" w:ascii="楷体" w:hAnsi="楷体" w:eastAsia="楷体" w:cs="楷体"/>
          <w:b/>
          <w:color w:val="auto"/>
          <w:kern w:val="0"/>
          <w:sz w:val="32"/>
          <w:szCs w:val="32"/>
          <w:highlight w:val="none"/>
        </w:rPr>
      </w:pPr>
      <w:r>
        <w:rPr>
          <w:rFonts w:hint="eastAsia" w:ascii="楷体" w:hAnsi="楷体" w:eastAsia="楷体" w:cs="楷体"/>
          <w:b/>
          <w:color w:val="auto"/>
          <w:kern w:val="0"/>
          <w:sz w:val="32"/>
          <w:szCs w:val="32"/>
          <w:highlight w:val="none"/>
        </w:rPr>
        <w:t>（</w:t>
      </w:r>
      <w:r>
        <w:rPr>
          <w:rFonts w:hint="eastAsia" w:ascii="楷体" w:hAnsi="楷体" w:eastAsia="楷体" w:cs="楷体"/>
          <w:b/>
          <w:color w:val="auto"/>
          <w:kern w:val="0"/>
          <w:sz w:val="32"/>
          <w:szCs w:val="32"/>
          <w:highlight w:val="none"/>
          <w:lang w:val="en-US" w:eastAsia="zh-CN"/>
        </w:rPr>
        <w:t>一</w:t>
      </w:r>
      <w:r>
        <w:rPr>
          <w:rFonts w:hint="eastAsia" w:ascii="楷体" w:hAnsi="楷体" w:eastAsia="楷体" w:cs="楷体"/>
          <w:b/>
          <w:color w:val="auto"/>
          <w:kern w:val="0"/>
          <w:sz w:val="32"/>
          <w:szCs w:val="32"/>
          <w:highlight w:val="none"/>
        </w:rPr>
        <w:t>）招生地段和招生计划</w:t>
      </w:r>
    </w:p>
    <w:p>
      <w:pPr>
        <w:snapToGrid w:val="0"/>
        <w:spacing w:line="360" w:lineRule="auto"/>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花东教育指导中心根据本行政区域内适龄学生人数、地理状况、交通状况、学校规模及布局、招生方式等因素，按照就近入学原则合理划分公办初中招生地段</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见附件2</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w:t>
      </w:r>
    </w:p>
    <w:p>
      <w:pPr>
        <w:widowControl/>
        <w:tabs>
          <w:tab w:val="left" w:pos="1440"/>
        </w:tabs>
        <w:snapToGrid w:val="0"/>
        <w:spacing w:line="360" w:lineRule="auto"/>
        <w:ind w:left="0" w:firstLine="640" w:firstLineChars="200"/>
        <w:rPr>
          <w:rFonts w:hint="eastAsia" w:ascii="楷体" w:hAnsi="楷体" w:eastAsia="楷体" w:cs="楷体"/>
          <w:b/>
          <w:color w:val="auto"/>
          <w:kern w:val="0"/>
          <w:sz w:val="32"/>
          <w:szCs w:val="32"/>
          <w:highlight w:val="none"/>
        </w:rPr>
      </w:pPr>
      <w:r>
        <w:rPr>
          <w:rFonts w:hint="eastAsia" w:ascii="仿宋_GB2312" w:hAnsi="仿宋_GB2312" w:eastAsia="仿宋_GB2312" w:cs="仿宋_GB2312"/>
          <w:color w:val="auto"/>
          <w:kern w:val="0"/>
          <w:sz w:val="32"/>
          <w:szCs w:val="32"/>
          <w:highlight w:val="none"/>
        </w:rPr>
        <w:t>花东学校初中部（原花东中学）必须在完成花东片区符合条件的小学</w:t>
      </w:r>
      <w:r>
        <w:rPr>
          <w:rFonts w:hint="eastAsia" w:ascii="仿宋_GB2312" w:hAnsi="仿宋_GB2312" w:eastAsia="仿宋_GB2312" w:cs="仿宋_GB2312"/>
          <w:color w:val="auto"/>
          <w:kern w:val="0"/>
          <w:sz w:val="32"/>
          <w:szCs w:val="32"/>
          <w:highlight w:val="none"/>
          <w:lang w:eastAsia="zh-CN"/>
        </w:rPr>
        <w:t>应届</w:t>
      </w:r>
      <w:r>
        <w:rPr>
          <w:rFonts w:hint="eastAsia" w:ascii="仿宋_GB2312" w:hAnsi="仿宋_GB2312" w:eastAsia="仿宋_GB2312" w:cs="仿宋_GB2312"/>
          <w:color w:val="auto"/>
          <w:kern w:val="0"/>
          <w:sz w:val="32"/>
          <w:szCs w:val="32"/>
          <w:highlight w:val="none"/>
        </w:rPr>
        <w:t>毕业生招生任务的前提下，才能接收城区及花东片区外的小学</w:t>
      </w:r>
      <w:r>
        <w:rPr>
          <w:rFonts w:hint="eastAsia" w:ascii="仿宋_GB2312" w:hAnsi="仿宋_GB2312" w:eastAsia="仿宋_GB2312" w:cs="仿宋_GB2312"/>
          <w:color w:val="auto"/>
          <w:kern w:val="0"/>
          <w:sz w:val="32"/>
          <w:szCs w:val="32"/>
          <w:highlight w:val="none"/>
          <w:lang w:eastAsia="zh-CN"/>
        </w:rPr>
        <w:t>应届</w:t>
      </w:r>
      <w:r>
        <w:rPr>
          <w:rFonts w:hint="eastAsia" w:ascii="仿宋_GB2312" w:hAnsi="仿宋_GB2312" w:eastAsia="仿宋_GB2312" w:cs="仿宋_GB2312"/>
          <w:color w:val="auto"/>
          <w:kern w:val="0"/>
          <w:sz w:val="32"/>
          <w:szCs w:val="32"/>
          <w:highlight w:val="none"/>
        </w:rPr>
        <w:t>毕业生。</w:t>
      </w:r>
    </w:p>
    <w:p>
      <w:pPr>
        <w:widowControl/>
        <w:tabs>
          <w:tab w:val="left" w:pos="1440"/>
        </w:tabs>
        <w:snapToGrid w:val="0"/>
        <w:spacing w:line="360" w:lineRule="auto"/>
        <w:ind w:left="0" w:firstLine="636" w:firstLineChars="198"/>
        <w:rPr>
          <w:rFonts w:hint="eastAsia" w:ascii="楷体" w:hAnsi="楷体" w:eastAsia="楷体" w:cs="楷体"/>
          <w:b/>
          <w:color w:val="auto"/>
          <w:kern w:val="0"/>
          <w:sz w:val="32"/>
          <w:szCs w:val="32"/>
          <w:highlight w:val="none"/>
        </w:rPr>
      </w:pPr>
      <w:r>
        <w:rPr>
          <w:rFonts w:hint="eastAsia" w:ascii="楷体" w:hAnsi="楷体" w:eastAsia="楷体" w:cs="楷体"/>
          <w:b/>
          <w:color w:val="auto"/>
          <w:kern w:val="0"/>
          <w:sz w:val="32"/>
          <w:szCs w:val="32"/>
          <w:highlight w:val="none"/>
        </w:rPr>
        <w:t>（</w:t>
      </w:r>
      <w:r>
        <w:rPr>
          <w:rFonts w:hint="eastAsia" w:ascii="楷体" w:hAnsi="楷体" w:eastAsia="楷体" w:cs="楷体"/>
          <w:b/>
          <w:color w:val="auto"/>
          <w:kern w:val="0"/>
          <w:sz w:val="32"/>
          <w:szCs w:val="32"/>
          <w:highlight w:val="none"/>
          <w:lang w:val="en-US" w:eastAsia="zh-CN"/>
        </w:rPr>
        <w:t>二</w:t>
      </w:r>
      <w:r>
        <w:rPr>
          <w:rFonts w:hint="eastAsia" w:ascii="楷体" w:hAnsi="楷体" w:eastAsia="楷体" w:cs="楷体"/>
          <w:b/>
          <w:color w:val="auto"/>
          <w:kern w:val="0"/>
          <w:sz w:val="32"/>
          <w:szCs w:val="32"/>
          <w:highlight w:val="none"/>
        </w:rPr>
        <w:t>）</w:t>
      </w:r>
      <w:r>
        <w:rPr>
          <w:rFonts w:hint="eastAsia" w:ascii="楷体" w:hAnsi="楷体" w:eastAsia="楷体" w:cs="楷体"/>
          <w:b/>
          <w:color w:val="auto"/>
          <w:kern w:val="0"/>
          <w:sz w:val="32"/>
          <w:szCs w:val="32"/>
          <w:highlight w:val="none"/>
          <w:lang w:val="en-US" w:eastAsia="zh-CN"/>
        </w:rPr>
        <w:t>入学</w:t>
      </w:r>
      <w:r>
        <w:rPr>
          <w:rFonts w:hint="eastAsia" w:ascii="楷体" w:hAnsi="楷体" w:eastAsia="楷体" w:cs="楷体"/>
          <w:b/>
          <w:color w:val="auto"/>
          <w:kern w:val="0"/>
          <w:sz w:val="32"/>
          <w:szCs w:val="32"/>
          <w:highlight w:val="none"/>
        </w:rPr>
        <w:t>途径</w:t>
      </w:r>
    </w:p>
    <w:p>
      <w:pPr>
        <w:widowControl/>
        <w:tabs>
          <w:tab w:val="left" w:pos="1440"/>
        </w:tabs>
        <w:snapToGrid w:val="0"/>
        <w:spacing w:line="360" w:lineRule="auto"/>
        <w:ind w:firstLine="964" w:firstLineChars="300"/>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1.具有花都区户籍的小学应届毕业生入读</w:t>
      </w:r>
      <w:r>
        <w:rPr>
          <w:rFonts w:hint="eastAsia" w:ascii="仿宋_GB2312" w:hAnsi="仿宋_GB2312" w:eastAsia="仿宋_GB2312" w:cs="仿宋_GB2312"/>
          <w:b/>
          <w:bCs/>
          <w:color w:val="auto"/>
          <w:kern w:val="0"/>
          <w:sz w:val="32"/>
          <w:szCs w:val="32"/>
          <w:highlight w:val="none"/>
          <w:lang w:val="en-US" w:eastAsia="zh-CN"/>
        </w:rPr>
        <w:t>公办</w:t>
      </w:r>
      <w:r>
        <w:rPr>
          <w:rFonts w:hint="eastAsia" w:ascii="仿宋_GB2312" w:hAnsi="仿宋_GB2312" w:eastAsia="仿宋_GB2312" w:cs="仿宋_GB2312"/>
          <w:b/>
          <w:bCs/>
          <w:color w:val="auto"/>
          <w:kern w:val="0"/>
          <w:sz w:val="32"/>
          <w:szCs w:val="32"/>
          <w:highlight w:val="none"/>
        </w:rPr>
        <w:t>初中的途径</w:t>
      </w:r>
    </w:p>
    <w:p>
      <w:pPr>
        <w:widowControl/>
        <w:tabs>
          <w:tab w:val="left" w:pos="1440"/>
        </w:tabs>
        <w:snapToGrid w:val="0"/>
        <w:spacing w:line="360" w:lineRule="auto"/>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（1）就近入学。具有花东镇户籍的小学应届毕业生，且在规定时间内办理入学报名手续的，由花东教育指导中心按划片安排入读辖区内的公办初中。</w:t>
      </w:r>
    </w:p>
    <w:p>
      <w:pPr>
        <w:widowControl/>
        <w:tabs>
          <w:tab w:val="left" w:pos="1440"/>
        </w:tabs>
        <w:snapToGrid w:val="0"/>
        <w:spacing w:line="360" w:lineRule="auto"/>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（2）统筹安排。经审核属统筹生或未在规定时间内办理入学报名手续的花都户籍学生，由花东教育指导中心统筹安排入读辖区内的公办初中。</w:t>
      </w:r>
    </w:p>
    <w:p>
      <w:pPr>
        <w:widowControl/>
        <w:tabs>
          <w:tab w:val="left" w:pos="1440"/>
        </w:tabs>
        <w:snapToGrid w:val="0"/>
        <w:spacing w:line="360" w:lineRule="auto"/>
        <w:ind w:firstLine="643" w:firstLineChars="200"/>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2.穗籍非花都区户籍的小学应届毕业生入读</w:t>
      </w:r>
      <w:r>
        <w:rPr>
          <w:rFonts w:hint="eastAsia" w:ascii="仿宋_GB2312" w:hAnsi="仿宋_GB2312" w:eastAsia="仿宋_GB2312" w:cs="仿宋_GB2312"/>
          <w:b/>
          <w:bCs/>
          <w:color w:val="auto"/>
          <w:kern w:val="0"/>
          <w:sz w:val="32"/>
          <w:szCs w:val="32"/>
          <w:highlight w:val="none"/>
          <w:lang w:val="en-US" w:eastAsia="zh-CN"/>
        </w:rPr>
        <w:t>公办</w:t>
      </w:r>
      <w:r>
        <w:rPr>
          <w:rFonts w:hint="eastAsia" w:ascii="仿宋_GB2312" w:hAnsi="仿宋_GB2312" w:eastAsia="仿宋_GB2312" w:cs="仿宋_GB2312"/>
          <w:b/>
          <w:bCs/>
          <w:color w:val="auto"/>
          <w:kern w:val="0"/>
          <w:sz w:val="32"/>
          <w:szCs w:val="32"/>
          <w:highlight w:val="none"/>
        </w:rPr>
        <w:t>初中的途径</w:t>
      </w:r>
    </w:p>
    <w:p>
      <w:pPr>
        <w:widowControl/>
        <w:tabs>
          <w:tab w:val="left" w:pos="1440"/>
        </w:tabs>
        <w:snapToGrid w:val="0"/>
        <w:spacing w:line="360" w:lineRule="auto"/>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具有广州市户籍且非花都区户籍的小学应届毕业生，</w:t>
      </w:r>
      <w:r>
        <w:rPr>
          <w:rFonts w:hint="eastAsia" w:ascii="仿宋_GB2312" w:hAnsi="仿宋_GB2312" w:eastAsia="仿宋_GB2312" w:cs="仿宋_GB2312"/>
          <w:color w:val="auto"/>
          <w:kern w:val="0"/>
          <w:sz w:val="32"/>
          <w:szCs w:val="32"/>
          <w:highlight w:val="none"/>
          <w:lang w:val="en-US" w:eastAsia="zh-CN"/>
        </w:rPr>
        <w:t>可以</w:t>
      </w:r>
      <w:r>
        <w:rPr>
          <w:rFonts w:hint="eastAsia" w:ascii="仿宋_GB2312" w:hAnsi="仿宋_GB2312" w:eastAsia="仿宋_GB2312" w:cs="仿宋_GB2312"/>
          <w:color w:val="auto"/>
          <w:kern w:val="0"/>
          <w:sz w:val="32"/>
          <w:szCs w:val="32"/>
          <w:highlight w:val="none"/>
        </w:rPr>
        <w:t>回其户籍地就近入学</w:t>
      </w:r>
      <w:r>
        <w:rPr>
          <w:rFonts w:hint="eastAsia" w:ascii="仿宋_GB2312" w:hAnsi="仿宋_GB2312" w:eastAsia="仿宋_GB2312" w:cs="仿宋_GB2312"/>
          <w:color w:val="auto"/>
          <w:kern w:val="0"/>
          <w:sz w:val="32"/>
          <w:szCs w:val="32"/>
          <w:highlight w:val="none"/>
          <w:lang w:val="en-US" w:eastAsia="zh-CN"/>
        </w:rPr>
        <w:t>或在学籍地申请入学</w:t>
      </w:r>
      <w:r>
        <w:rPr>
          <w:rFonts w:hint="eastAsia" w:ascii="仿宋_GB2312" w:hAnsi="仿宋_GB2312" w:eastAsia="仿宋_GB2312" w:cs="仿宋_GB2312"/>
          <w:color w:val="auto"/>
          <w:kern w:val="0"/>
          <w:sz w:val="32"/>
          <w:szCs w:val="32"/>
          <w:highlight w:val="none"/>
        </w:rPr>
        <w:t>；如确需在我镇升学的，由花东教育指导中心统筹安排入读公办初中。</w:t>
      </w:r>
    </w:p>
    <w:p>
      <w:pPr>
        <w:widowControl/>
        <w:tabs>
          <w:tab w:val="left" w:pos="1440"/>
        </w:tabs>
        <w:snapToGrid w:val="0"/>
        <w:spacing w:line="360" w:lineRule="auto"/>
        <w:ind w:firstLine="643" w:firstLineChars="200"/>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3.非穗籍的小学应届毕业生入读</w:t>
      </w:r>
      <w:r>
        <w:rPr>
          <w:rFonts w:hint="eastAsia" w:ascii="仿宋_GB2312" w:hAnsi="仿宋_GB2312" w:eastAsia="仿宋_GB2312" w:cs="仿宋_GB2312"/>
          <w:b/>
          <w:bCs/>
          <w:color w:val="auto"/>
          <w:kern w:val="0"/>
          <w:sz w:val="32"/>
          <w:szCs w:val="32"/>
          <w:highlight w:val="none"/>
          <w:lang w:val="en-US" w:eastAsia="zh-CN"/>
        </w:rPr>
        <w:t>公办</w:t>
      </w:r>
      <w:r>
        <w:rPr>
          <w:rFonts w:hint="eastAsia" w:ascii="仿宋_GB2312" w:hAnsi="仿宋_GB2312" w:eastAsia="仿宋_GB2312" w:cs="仿宋_GB2312"/>
          <w:b/>
          <w:bCs/>
          <w:color w:val="auto"/>
          <w:kern w:val="0"/>
          <w:sz w:val="32"/>
          <w:szCs w:val="32"/>
          <w:highlight w:val="none"/>
        </w:rPr>
        <w:t>初中的途径</w:t>
      </w:r>
    </w:p>
    <w:p>
      <w:pPr>
        <w:spacing w:line="360" w:lineRule="auto"/>
        <w:ind w:firstLine="707"/>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参照上文</w:t>
      </w:r>
      <w:r>
        <w:rPr>
          <w:rFonts w:hint="eastAsia" w:ascii="仿宋_GB2312" w:hAnsi="仿宋_GB2312" w:eastAsia="仿宋_GB2312" w:cs="仿宋_GB2312"/>
          <w:color w:val="auto"/>
          <w:kern w:val="0"/>
          <w:sz w:val="32"/>
          <w:szCs w:val="32"/>
          <w:highlight w:val="none"/>
          <w:lang w:val="en-US" w:eastAsia="zh-CN"/>
        </w:rPr>
        <w:t>小学招生非穗籍入读原则</w:t>
      </w:r>
      <w:r>
        <w:rPr>
          <w:rFonts w:hint="eastAsia" w:ascii="仿宋_GB2312" w:hAnsi="仿宋_GB2312" w:eastAsia="仿宋_GB2312" w:cs="仿宋_GB2312"/>
          <w:color w:val="auto"/>
          <w:kern w:val="0"/>
          <w:sz w:val="32"/>
          <w:szCs w:val="32"/>
          <w:highlight w:val="none"/>
        </w:rPr>
        <w:t>执行。</w:t>
      </w:r>
    </w:p>
    <w:p>
      <w:pPr>
        <w:widowControl/>
        <w:tabs>
          <w:tab w:val="left" w:pos="1440"/>
        </w:tabs>
        <w:snapToGrid w:val="0"/>
        <w:spacing w:line="360" w:lineRule="auto"/>
        <w:ind w:left="0" w:firstLine="636" w:firstLineChars="198"/>
        <w:rPr>
          <w:rFonts w:hint="eastAsia" w:ascii="楷体" w:hAnsi="楷体" w:eastAsia="楷体" w:cs="楷体"/>
          <w:b/>
          <w:color w:val="auto"/>
          <w:kern w:val="0"/>
          <w:sz w:val="32"/>
          <w:szCs w:val="32"/>
          <w:highlight w:val="none"/>
        </w:rPr>
      </w:pPr>
      <w:r>
        <w:rPr>
          <w:rFonts w:hint="eastAsia" w:ascii="楷体" w:hAnsi="楷体" w:eastAsia="楷体" w:cs="楷体"/>
          <w:b/>
          <w:color w:val="auto"/>
          <w:kern w:val="0"/>
          <w:sz w:val="32"/>
          <w:szCs w:val="32"/>
          <w:highlight w:val="none"/>
        </w:rPr>
        <w:t>（三）招生方式</w:t>
      </w:r>
    </w:p>
    <w:p>
      <w:pPr>
        <w:widowControl/>
        <w:tabs>
          <w:tab w:val="left" w:pos="1440"/>
        </w:tabs>
        <w:snapToGrid w:val="0"/>
        <w:spacing w:line="360" w:lineRule="auto"/>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我镇初中学校采取划分地段的方式进行招生。我镇5间初级中学和花东学校初中部（原花东中学）以就近入学为原则，按招生计划在服务半径范围内定点对口招收新生，各</w:t>
      </w:r>
      <w:r>
        <w:rPr>
          <w:rFonts w:hint="eastAsia" w:ascii="仿宋_GB2312" w:hAnsi="仿宋_GB2312" w:eastAsia="仿宋_GB2312" w:cs="仿宋_GB2312"/>
          <w:color w:val="auto"/>
          <w:kern w:val="0"/>
          <w:sz w:val="32"/>
          <w:szCs w:val="32"/>
          <w:highlight w:val="none"/>
          <w:lang w:val="en-US" w:eastAsia="zh-CN"/>
        </w:rPr>
        <w:t>初中学校</w:t>
      </w:r>
      <w:r>
        <w:rPr>
          <w:rFonts w:hint="eastAsia" w:ascii="仿宋_GB2312" w:hAnsi="仿宋_GB2312" w:eastAsia="仿宋_GB2312" w:cs="仿宋_GB2312"/>
          <w:color w:val="auto"/>
          <w:kern w:val="0"/>
          <w:sz w:val="32"/>
          <w:szCs w:val="32"/>
          <w:highlight w:val="none"/>
        </w:rPr>
        <w:t>要与对口小学加强沟通，落实招生对象人数和档案。教育指导中心完成小升初学生资料核对工作后，按照入读公办初中规定的流程开始招生直至完成，各初中将录取结果通知学生及其家长。</w:t>
      </w:r>
    </w:p>
    <w:p>
      <w:pPr>
        <w:widowControl/>
        <w:tabs>
          <w:tab w:val="left" w:pos="1440"/>
        </w:tabs>
        <w:snapToGrid w:val="0"/>
        <w:spacing w:line="360" w:lineRule="auto"/>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val="0"/>
          <w:color w:val="auto"/>
          <w:kern w:val="0"/>
          <w:sz w:val="32"/>
          <w:szCs w:val="32"/>
          <w:highlight w:val="none"/>
        </w:rPr>
        <w:t>政策性照顾学生入学</w:t>
      </w:r>
      <w:r>
        <w:rPr>
          <w:rFonts w:hint="eastAsia" w:ascii="仿宋_GB2312" w:hAnsi="仿宋_GB2312" w:eastAsia="仿宋_GB2312" w:cs="仿宋_GB2312"/>
          <w:b w:val="0"/>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根据现阶段实际工作安排，花东教育指导中心定于4月</w:t>
      </w:r>
      <w:r>
        <w:rPr>
          <w:rFonts w:hint="eastAsia" w:ascii="仿宋_GB2312" w:hAnsi="仿宋_GB2312" w:eastAsia="仿宋_GB2312" w:cs="仿宋_GB2312"/>
          <w:color w:val="auto"/>
          <w:kern w:val="0"/>
          <w:sz w:val="32"/>
          <w:szCs w:val="32"/>
          <w:highlight w:val="none"/>
          <w:lang w:val="en-US" w:eastAsia="zh-CN"/>
        </w:rPr>
        <w:t>19日至5月7日</w:t>
      </w:r>
      <w:r>
        <w:rPr>
          <w:rFonts w:hint="eastAsia" w:ascii="仿宋_GB2312" w:hAnsi="仿宋_GB2312" w:eastAsia="仿宋_GB2312" w:cs="仿宋_GB2312"/>
          <w:color w:val="auto"/>
          <w:kern w:val="0"/>
          <w:sz w:val="32"/>
          <w:szCs w:val="32"/>
          <w:highlight w:val="none"/>
        </w:rPr>
        <w:t>的工作日时间审核政策性照顾学生资料（含广州市</w:t>
      </w:r>
      <w:r>
        <w:rPr>
          <w:rFonts w:hint="eastAsia" w:ascii="仿宋_GB2312" w:hAnsi="仿宋_GB2312" w:eastAsia="仿宋_GB2312" w:cs="仿宋_GB2312"/>
          <w:color w:val="auto"/>
          <w:kern w:val="0"/>
          <w:sz w:val="32"/>
          <w:szCs w:val="32"/>
          <w:highlight w:val="none"/>
          <w:lang w:eastAsia="zh-CN"/>
        </w:rPr>
        <w:t>和花都区</w:t>
      </w:r>
      <w:r>
        <w:rPr>
          <w:rFonts w:hint="eastAsia" w:ascii="仿宋_GB2312" w:hAnsi="仿宋_GB2312" w:eastAsia="仿宋_GB2312" w:cs="仿宋_GB2312"/>
          <w:color w:val="auto"/>
          <w:kern w:val="0"/>
          <w:sz w:val="32"/>
          <w:szCs w:val="32"/>
          <w:highlight w:val="none"/>
        </w:rPr>
        <w:t>政策性照顾学生），按相关文件规定核实并公示的政策性照顾学生，由花东教育指导中心按免试就近入学原则安排到公办学校就读。</w:t>
      </w:r>
    </w:p>
    <w:p>
      <w:pPr>
        <w:widowControl/>
        <w:tabs>
          <w:tab w:val="left" w:pos="1440"/>
        </w:tabs>
        <w:snapToGrid w:val="0"/>
        <w:spacing w:line="360" w:lineRule="auto"/>
        <w:ind w:left="0" w:firstLine="636" w:firstLineChars="198"/>
        <w:rPr>
          <w:rFonts w:hint="eastAsia" w:ascii="楷体" w:hAnsi="楷体" w:eastAsia="楷体" w:cs="楷体"/>
          <w:b/>
          <w:color w:val="auto"/>
          <w:kern w:val="0"/>
          <w:sz w:val="32"/>
          <w:szCs w:val="32"/>
          <w:highlight w:val="none"/>
        </w:rPr>
      </w:pPr>
      <w:r>
        <w:rPr>
          <w:rFonts w:hint="eastAsia" w:ascii="楷体" w:hAnsi="楷体" w:eastAsia="楷体" w:cs="楷体"/>
          <w:b/>
          <w:color w:val="auto"/>
          <w:kern w:val="0"/>
          <w:sz w:val="32"/>
          <w:szCs w:val="32"/>
          <w:highlight w:val="none"/>
        </w:rPr>
        <w:t>（</w:t>
      </w:r>
      <w:r>
        <w:rPr>
          <w:rFonts w:hint="eastAsia" w:ascii="楷体" w:hAnsi="楷体" w:eastAsia="楷体" w:cs="楷体"/>
          <w:b/>
          <w:color w:val="auto"/>
          <w:kern w:val="0"/>
          <w:sz w:val="32"/>
          <w:szCs w:val="32"/>
          <w:highlight w:val="none"/>
          <w:lang w:val="en-US" w:eastAsia="zh-CN"/>
        </w:rPr>
        <w:t>四</w:t>
      </w:r>
      <w:r>
        <w:rPr>
          <w:rFonts w:hint="eastAsia" w:ascii="楷体" w:hAnsi="楷体" w:eastAsia="楷体" w:cs="楷体"/>
          <w:b/>
          <w:color w:val="auto"/>
          <w:kern w:val="0"/>
          <w:sz w:val="32"/>
          <w:szCs w:val="32"/>
          <w:highlight w:val="none"/>
        </w:rPr>
        <w:t>）</w:t>
      </w:r>
      <w:r>
        <w:rPr>
          <w:rFonts w:hint="eastAsia" w:ascii="楷体" w:hAnsi="楷体" w:eastAsia="楷体" w:cs="楷体"/>
          <w:b/>
          <w:color w:val="auto"/>
          <w:kern w:val="0"/>
          <w:sz w:val="32"/>
          <w:szCs w:val="32"/>
          <w:highlight w:val="none"/>
          <w:lang w:eastAsia="zh-CN"/>
        </w:rPr>
        <w:t>注册</w:t>
      </w:r>
      <w:r>
        <w:rPr>
          <w:rFonts w:hint="eastAsia" w:ascii="楷体" w:hAnsi="楷体" w:eastAsia="楷体" w:cs="楷体"/>
          <w:b/>
          <w:color w:val="auto"/>
          <w:kern w:val="0"/>
          <w:sz w:val="32"/>
          <w:szCs w:val="32"/>
          <w:highlight w:val="none"/>
        </w:rPr>
        <w:t>报名方式</w:t>
      </w:r>
    </w:p>
    <w:p>
      <w:pPr>
        <w:widowControl/>
        <w:tabs>
          <w:tab w:val="left" w:pos="1440"/>
        </w:tabs>
        <w:snapToGrid w:val="0"/>
        <w:spacing w:line="360" w:lineRule="auto"/>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时间： 7月</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日；</w:t>
      </w:r>
    </w:p>
    <w:p>
      <w:pPr>
        <w:widowControl/>
        <w:tabs>
          <w:tab w:val="left" w:pos="1440"/>
        </w:tabs>
        <w:snapToGrid w:val="0"/>
        <w:spacing w:line="360" w:lineRule="auto"/>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地点：迳口中学、联安中学、大塘中学、榴花中学、北兴中学、花东学校（原花东中学）；</w:t>
      </w:r>
    </w:p>
    <w:p>
      <w:pPr>
        <w:widowControl/>
        <w:tabs>
          <w:tab w:val="left" w:pos="1440"/>
        </w:tabs>
        <w:spacing w:line="360" w:lineRule="auto"/>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手续：核验毕业学生的户口本、政策性照顾审批表等，确认学生是否符合入学条件和范围。小学打印学生学籍信息表，按照报读初中分类填报名单表，5月25日前一并交到花东教育指导中心审核。各初中学校在6月21日前到花东教育指导中心领取学生信息表和名单。公办初中于6月2</w:t>
      </w: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日将花都户籍学生录取结果通知学生及学生家长。外来务工人员子女的申请入读名单将由区教育局公示后，再由招生学校统一发出录取通知书。各中学于7月</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日办理新生报名注册。</w:t>
      </w:r>
    </w:p>
    <w:p>
      <w:pPr>
        <w:widowControl/>
        <w:tabs>
          <w:tab w:val="left" w:pos="1440"/>
        </w:tabs>
        <w:snapToGrid w:val="0"/>
        <w:spacing w:line="360" w:lineRule="auto"/>
        <w:ind w:left="0" w:firstLine="633" w:firstLineChars="198"/>
        <w:rPr>
          <w:rFonts w:hint="eastAsia" w:ascii="黑体" w:hAnsi="黑体" w:eastAsia="黑体" w:cs="黑体"/>
          <w:b w:val="0"/>
          <w:bCs/>
          <w:color w:val="auto"/>
          <w:kern w:val="0"/>
          <w:sz w:val="32"/>
          <w:szCs w:val="32"/>
          <w:highlight w:val="none"/>
        </w:rPr>
      </w:pPr>
      <w:r>
        <w:rPr>
          <w:rFonts w:hint="eastAsia" w:ascii="黑体" w:hAnsi="黑体" w:eastAsia="黑体" w:cs="黑体"/>
          <w:b w:val="0"/>
          <w:bCs/>
          <w:color w:val="auto"/>
          <w:kern w:val="0"/>
          <w:sz w:val="32"/>
          <w:szCs w:val="32"/>
          <w:highlight w:val="none"/>
          <w:lang w:val="en-US" w:eastAsia="zh-CN"/>
        </w:rPr>
        <w:t>三、</w:t>
      </w:r>
      <w:r>
        <w:rPr>
          <w:rFonts w:hint="eastAsia" w:ascii="黑体" w:hAnsi="黑体" w:eastAsia="黑体" w:cs="黑体"/>
          <w:b w:val="0"/>
          <w:bCs/>
          <w:color w:val="auto"/>
          <w:kern w:val="0"/>
          <w:sz w:val="32"/>
          <w:szCs w:val="32"/>
          <w:highlight w:val="none"/>
        </w:rPr>
        <w:t>民办</w:t>
      </w:r>
      <w:r>
        <w:rPr>
          <w:rFonts w:hint="eastAsia" w:ascii="黑体" w:hAnsi="黑体" w:eastAsia="黑体" w:cs="黑体"/>
          <w:b w:val="0"/>
          <w:bCs/>
          <w:color w:val="auto"/>
          <w:kern w:val="0"/>
          <w:sz w:val="32"/>
          <w:szCs w:val="32"/>
          <w:highlight w:val="none"/>
          <w:lang w:val="en-US" w:eastAsia="zh-CN"/>
        </w:rPr>
        <w:t>学校</w:t>
      </w:r>
      <w:r>
        <w:rPr>
          <w:rFonts w:hint="eastAsia" w:ascii="黑体" w:hAnsi="黑体" w:eastAsia="黑体" w:cs="黑体"/>
          <w:b w:val="0"/>
          <w:bCs/>
          <w:color w:val="auto"/>
          <w:kern w:val="0"/>
          <w:sz w:val="32"/>
          <w:szCs w:val="32"/>
          <w:highlight w:val="none"/>
        </w:rPr>
        <w:t>招生</w:t>
      </w:r>
    </w:p>
    <w:p>
      <w:pPr>
        <w:widowControl/>
        <w:tabs>
          <w:tab w:val="left" w:pos="1440"/>
        </w:tabs>
        <w:snapToGrid w:val="0"/>
        <w:spacing w:line="360" w:lineRule="auto"/>
        <w:ind w:right="0" w:firstLine="707"/>
        <w:jc w:val="both"/>
        <w:rPr>
          <w:rFonts w:hint="eastAsia"/>
          <w:color w:val="auto"/>
          <w:highlight w:val="none"/>
        </w:rPr>
      </w:pPr>
      <w:r>
        <w:rPr>
          <w:rFonts w:hint="eastAsia" w:ascii="仿宋_GB2312" w:hAnsi="仿宋_GB2312" w:eastAsia="仿宋_GB2312" w:cs="仿宋_GB2312"/>
          <w:color w:val="auto"/>
          <w:kern w:val="0"/>
          <w:sz w:val="32"/>
          <w:szCs w:val="32"/>
          <w:highlight w:val="none"/>
        </w:rPr>
        <w:t>花东镇义务教育民办学校招生严格执行《</w:t>
      </w:r>
      <w:r>
        <w:rPr>
          <w:rFonts w:hint="eastAsia" w:ascii="仿宋_GB2312" w:hAnsi="仿宋_GB2312" w:eastAsia="仿宋_GB2312" w:cs="仿宋_GB2312"/>
          <w:color w:val="auto"/>
          <w:kern w:val="0"/>
          <w:sz w:val="32"/>
          <w:szCs w:val="32"/>
          <w:highlight w:val="none"/>
          <w:lang w:eastAsia="zh-CN"/>
        </w:rPr>
        <w:t>2024</w:t>
      </w:r>
      <w:r>
        <w:rPr>
          <w:rFonts w:hint="eastAsia" w:ascii="仿宋_GB2312" w:hAnsi="仿宋_GB2312" w:eastAsia="仿宋_GB2312" w:cs="仿宋_GB2312"/>
          <w:color w:val="auto"/>
          <w:kern w:val="0"/>
          <w:sz w:val="32"/>
          <w:szCs w:val="32"/>
          <w:highlight w:val="none"/>
        </w:rPr>
        <w:t>年广州市花都区义务教育学校招生工作方案》中附件</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《花都区民办义务教育学校招生工作实施方案》的要求，按区的招生工作时间安排逐步推进招生工作，并严格按照区教育局核定的招生计划进行招生。</w:t>
      </w:r>
    </w:p>
    <w:p>
      <w:pPr>
        <w:widowControl/>
        <w:tabs>
          <w:tab w:val="left" w:pos="1440"/>
        </w:tabs>
        <w:spacing w:line="360" w:lineRule="auto"/>
        <w:ind w:firstLine="640" w:firstLineChars="200"/>
        <w:rPr>
          <w:rFonts w:hint="eastAsia" w:ascii="黑体" w:hAnsi="黑体" w:eastAsia="黑体" w:cs="黑体"/>
          <w:b w:val="0"/>
          <w:bCs/>
          <w:color w:val="auto"/>
          <w:kern w:val="0"/>
          <w:sz w:val="32"/>
          <w:szCs w:val="32"/>
          <w:highlight w:val="none"/>
        </w:rPr>
      </w:pPr>
      <w:r>
        <w:rPr>
          <w:rFonts w:hint="eastAsia" w:ascii="黑体" w:hAnsi="黑体" w:eastAsia="黑体" w:cs="黑体"/>
          <w:b w:val="0"/>
          <w:bCs/>
          <w:color w:val="auto"/>
          <w:kern w:val="0"/>
          <w:sz w:val="32"/>
          <w:szCs w:val="32"/>
          <w:highlight w:val="none"/>
          <w:lang w:val="en-US" w:eastAsia="zh-CN"/>
        </w:rPr>
        <w:t>四</w:t>
      </w:r>
      <w:r>
        <w:rPr>
          <w:rFonts w:hint="eastAsia" w:ascii="黑体" w:hAnsi="黑体" w:eastAsia="黑体" w:cs="黑体"/>
          <w:b w:val="0"/>
          <w:bCs/>
          <w:color w:val="auto"/>
          <w:kern w:val="0"/>
          <w:sz w:val="32"/>
          <w:szCs w:val="32"/>
          <w:highlight w:val="none"/>
        </w:rPr>
        <w:t>、注意事项</w:t>
      </w:r>
    </w:p>
    <w:p>
      <w:pPr>
        <w:widowControl/>
        <w:numPr>
          <w:ilvl w:val="0"/>
          <w:numId w:val="0"/>
        </w:numPr>
        <w:tabs>
          <w:tab w:val="left" w:pos="1440"/>
        </w:tabs>
        <w:snapToGrid/>
        <w:spacing w:line="360" w:lineRule="auto"/>
        <w:ind w:left="0" w:firstLine="636" w:firstLineChars="198"/>
        <w:rPr>
          <w:rFonts w:hint="eastAsia" w:ascii="楷体" w:hAnsi="楷体" w:eastAsia="楷体" w:cs="楷体"/>
          <w:b/>
          <w:color w:val="auto"/>
          <w:kern w:val="0"/>
          <w:sz w:val="32"/>
          <w:szCs w:val="32"/>
          <w:highlight w:val="none"/>
        </w:rPr>
      </w:pPr>
      <w:r>
        <w:rPr>
          <w:rFonts w:hint="eastAsia" w:ascii="楷体" w:hAnsi="楷体" w:eastAsia="楷体" w:cs="楷体"/>
          <w:b/>
          <w:color w:val="auto"/>
          <w:kern w:val="0"/>
          <w:sz w:val="32"/>
          <w:szCs w:val="32"/>
          <w:highlight w:val="none"/>
          <w:lang w:eastAsia="zh-CN"/>
        </w:rPr>
        <w:t>（</w:t>
      </w:r>
      <w:r>
        <w:rPr>
          <w:rFonts w:hint="eastAsia" w:ascii="楷体" w:hAnsi="楷体" w:eastAsia="楷体" w:cs="楷体"/>
          <w:b/>
          <w:color w:val="auto"/>
          <w:kern w:val="0"/>
          <w:sz w:val="32"/>
          <w:szCs w:val="32"/>
          <w:highlight w:val="none"/>
          <w:lang w:val="en-US" w:eastAsia="zh-CN"/>
        </w:rPr>
        <w:t>一</w:t>
      </w:r>
      <w:r>
        <w:rPr>
          <w:rFonts w:hint="eastAsia" w:ascii="楷体" w:hAnsi="楷体" w:eastAsia="楷体" w:cs="楷体"/>
          <w:b/>
          <w:color w:val="auto"/>
          <w:kern w:val="0"/>
          <w:sz w:val="32"/>
          <w:szCs w:val="32"/>
          <w:highlight w:val="none"/>
          <w:lang w:eastAsia="zh-CN"/>
        </w:rPr>
        <w:t>）</w:t>
      </w:r>
      <w:r>
        <w:rPr>
          <w:rFonts w:hint="eastAsia" w:ascii="楷体" w:hAnsi="楷体" w:eastAsia="楷体" w:cs="楷体"/>
          <w:b/>
          <w:color w:val="auto"/>
          <w:kern w:val="0"/>
          <w:sz w:val="32"/>
          <w:szCs w:val="32"/>
          <w:highlight w:val="none"/>
        </w:rPr>
        <w:t>延缓入学申请</w:t>
      </w:r>
    </w:p>
    <w:p>
      <w:pPr>
        <w:widowControl/>
        <w:tabs>
          <w:tab w:val="left" w:pos="1440"/>
        </w:tabs>
        <w:spacing w:line="360" w:lineRule="auto"/>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具有我镇户籍适龄儿童，因身体状况等特殊情况需要延缓入学的，由其父母或法定监护人向学校提出书面申请，并报区教育局审核批准；延缓入学期满时，应即入学。</w:t>
      </w:r>
    </w:p>
    <w:p>
      <w:pPr>
        <w:widowControl/>
        <w:numPr>
          <w:ilvl w:val="0"/>
          <w:numId w:val="0"/>
        </w:numPr>
        <w:tabs>
          <w:tab w:val="left" w:pos="1440"/>
        </w:tabs>
        <w:snapToGrid/>
        <w:spacing w:line="360" w:lineRule="auto"/>
        <w:ind w:left="0" w:firstLine="636" w:firstLineChars="198"/>
        <w:rPr>
          <w:rFonts w:hint="eastAsia" w:ascii="楷体" w:hAnsi="楷体" w:eastAsia="楷体" w:cs="楷体"/>
          <w:b/>
          <w:color w:val="auto"/>
          <w:kern w:val="0"/>
          <w:sz w:val="32"/>
          <w:szCs w:val="32"/>
          <w:highlight w:val="none"/>
        </w:rPr>
      </w:pPr>
      <w:r>
        <w:rPr>
          <w:rFonts w:hint="eastAsia" w:ascii="楷体" w:hAnsi="楷体" w:eastAsia="楷体" w:cs="楷体"/>
          <w:b/>
          <w:color w:val="auto"/>
          <w:kern w:val="0"/>
          <w:sz w:val="32"/>
          <w:szCs w:val="32"/>
          <w:highlight w:val="none"/>
          <w:lang w:eastAsia="zh-CN"/>
        </w:rPr>
        <w:t>（</w:t>
      </w:r>
      <w:r>
        <w:rPr>
          <w:rFonts w:hint="eastAsia" w:ascii="楷体" w:hAnsi="楷体" w:eastAsia="楷体" w:cs="楷体"/>
          <w:b/>
          <w:color w:val="auto"/>
          <w:kern w:val="0"/>
          <w:sz w:val="32"/>
          <w:szCs w:val="32"/>
          <w:highlight w:val="none"/>
          <w:lang w:val="en-US" w:eastAsia="zh-CN"/>
        </w:rPr>
        <w:t>二</w:t>
      </w:r>
      <w:r>
        <w:rPr>
          <w:rFonts w:hint="eastAsia" w:ascii="楷体" w:hAnsi="楷体" w:eastAsia="楷体" w:cs="楷体"/>
          <w:b/>
          <w:color w:val="auto"/>
          <w:kern w:val="0"/>
          <w:sz w:val="32"/>
          <w:szCs w:val="32"/>
          <w:highlight w:val="none"/>
          <w:lang w:eastAsia="zh-CN"/>
        </w:rPr>
        <w:t>）</w:t>
      </w:r>
      <w:r>
        <w:rPr>
          <w:rFonts w:hint="eastAsia" w:ascii="楷体" w:hAnsi="楷体" w:eastAsia="楷体" w:cs="楷体"/>
          <w:b/>
          <w:color w:val="auto"/>
          <w:kern w:val="0"/>
          <w:sz w:val="32"/>
          <w:szCs w:val="32"/>
          <w:highlight w:val="none"/>
        </w:rPr>
        <w:t>招生网格化宣传</w:t>
      </w:r>
    </w:p>
    <w:p>
      <w:pPr>
        <w:widowControl/>
        <w:tabs>
          <w:tab w:val="left" w:pos="1440"/>
        </w:tabs>
        <w:spacing w:line="360" w:lineRule="auto"/>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本着服务群众的意识，让群众少走路，招生宣传送上门，各校安排招生领导或教师深入到村委、居委和社区宣传，主动联系村委，利用村委召开社长会议等时机宣传招生政策，让各社长回去多向社员宣传。向社会公开招生电话，成立招生领导小组，在工作时间轮班接听家长电话，耐心解答家长提出的问题，并认真做好记录，减少来访面询。花东教育指导中心设立招生工作投诉电话（86849312），及时查处、纠正义务教育阶段学校违规招生行为。</w:t>
      </w:r>
    </w:p>
    <w:p>
      <w:pPr>
        <w:widowControl/>
        <w:tabs>
          <w:tab w:val="left" w:pos="1440"/>
        </w:tabs>
        <w:spacing w:line="360" w:lineRule="auto"/>
        <w:ind w:firstLine="643" w:firstLineChars="200"/>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本办法自发布之日起实施，由广州市花都区教育局花东教育指导中心负责解释。</w:t>
      </w:r>
    </w:p>
    <w:p>
      <w:pPr>
        <w:pStyle w:val="2"/>
        <w:spacing w:before="0" w:after="0" w:line="360" w:lineRule="auto"/>
        <w:rPr>
          <w:rFonts w:hint="eastAsia"/>
          <w:b/>
          <w:bCs/>
          <w:color w:val="auto"/>
          <w:highlight w:val="none"/>
        </w:rPr>
      </w:pPr>
    </w:p>
    <w:p>
      <w:pPr>
        <w:widowControl/>
        <w:tabs>
          <w:tab w:val="left" w:pos="1440"/>
        </w:tabs>
        <w:spacing w:line="360" w:lineRule="auto"/>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附件：1.</w:t>
      </w:r>
      <w:r>
        <w:rPr>
          <w:rFonts w:hint="eastAsia" w:ascii="仿宋_GB2312" w:hAnsi="仿宋_GB2312" w:eastAsia="仿宋_GB2312" w:cs="仿宋_GB2312"/>
          <w:color w:val="auto"/>
          <w:kern w:val="0"/>
          <w:sz w:val="32"/>
          <w:szCs w:val="32"/>
          <w:highlight w:val="none"/>
        </w:rPr>
        <w:t>花东镇公办小学招生地段及招生计划</w:t>
      </w:r>
    </w:p>
    <w:p>
      <w:pPr>
        <w:pStyle w:val="2"/>
        <w:numPr>
          <w:ilvl w:val="0"/>
          <w:numId w:val="0"/>
        </w:numPr>
        <w:spacing w:before="0" w:after="0" w:line="360" w:lineRule="auto"/>
        <w:ind w:left="0" w:firstLine="1600" w:firstLineChars="5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2.花东镇公办初中招生地段及招生计划</w:t>
      </w:r>
    </w:p>
    <w:p>
      <w:pPr>
        <w:pStyle w:val="2"/>
        <w:numPr>
          <w:ilvl w:val="0"/>
          <w:numId w:val="0"/>
        </w:numPr>
        <w:spacing w:before="0" w:after="0" w:line="360" w:lineRule="auto"/>
        <w:ind w:left="1916" w:leftChars="760" w:hanging="320" w:hangingChars="1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3.花东镇2024学年第一学期公办学位“直通车”工作方案</w:t>
      </w:r>
    </w:p>
    <w:p>
      <w:pPr>
        <w:pStyle w:val="2"/>
        <w:numPr>
          <w:ilvl w:val="0"/>
          <w:numId w:val="0"/>
        </w:numPr>
        <w:spacing w:before="0" w:after="0" w:line="360" w:lineRule="auto"/>
        <w:ind w:left="0"/>
        <w:rPr>
          <w:rFonts w:hint="default" w:ascii="仿宋_GB2312" w:hAnsi="仿宋_GB2312" w:eastAsia="仿宋_GB2312" w:cs="仿宋_GB2312"/>
          <w:color w:val="auto"/>
          <w:sz w:val="32"/>
          <w:szCs w:val="32"/>
          <w:highlight w:val="none"/>
          <w:lang w:val="en-US" w:eastAsia="zh-CN"/>
        </w:rPr>
      </w:pPr>
    </w:p>
    <w:p>
      <w:pPr>
        <w:widowControl/>
        <w:tabs>
          <w:tab w:val="left" w:pos="1440"/>
        </w:tabs>
        <w:spacing w:line="360" w:lineRule="auto"/>
        <w:ind w:firstLine="200"/>
        <w:jc w:val="righ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广州市花都区教育局花东教育指导中心</w:t>
      </w:r>
    </w:p>
    <w:p>
      <w:pPr>
        <w:widowControl/>
        <w:tabs>
          <w:tab w:val="left" w:pos="1440"/>
        </w:tabs>
        <w:spacing w:line="360" w:lineRule="auto"/>
        <w:ind w:firstLine="200"/>
        <w:jc w:val="righ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2024</w:t>
      </w:r>
      <w:r>
        <w:rPr>
          <w:rFonts w:hint="eastAsia" w:ascii="仿宋_GB2312" w:hAnsi="仿宋_GB2312" w:eastAsia="仿宋_GB2312" w:cs="仿宋_GB2312"/>
          <w:color w:val="auto"/>
          <w:kern w:val="0"/>
          <w:sz w:val="32"/>
          <w:szCs w:val="32"/>
          <w:highlight w:val="none"/>
        </w:rPr>
        <w:t>年4月</w:t>
      </w:r>
      <w:r>
        <w:rPr>
          <w:rFonts w:hint="eastAsia" w:ascii="仿宋_GB2312" w:hAnsi="仿宋_GB2312" w:eastAsia="仿宋_GB2312" w:cs="仿宋_GB2312"/>
          <w:color w:val="auto"/>
          <w:kern w:val="0"/>
          <w:sz w:val="32"/>
          <w:szCs w:val="32"/>
          <w:highlight w:val="none"/>
          <w:lang w:val="en-US" w:eastAsia="zh-CN"/>
        </w:rPr>
        <w:t>30</w:t>
      </w:r>
      <w:r>
        <w:rPr>
          <w:rFonts w:hint="eastAsia" w:ascii="仿宋_GB2312" w:hAnsi="仿宋_GB2312" w:eastAsia="仿宋_GB2312" w:cs="仿宋_GB2312"/>
          <w:color w:val="auto"/>
          <w:kern w:val="0"/>
          <w:sz w:val="32"/>
          <w:szCs w:val="32"/>
          <w:highlight w:val="none"/>
        </w:rPr>
        <w:t>日</w:t>
      </w:r>
    </w:p>
    <w:p>
      <w:pPr>
        <w:pStyle w:val="2"/>
        <w:spacing w:before="0" w:after="0" w:line="360" w:lineRule="auto"/>
        <w:rPr>
          <w:rFonts w:hint="eastAsia" w:ascii="仿宋_GB2312" w:hAnsi="仿宋_GB2312" w:eastAsia="仿宋_GB2312" w:cs="仿宋_GB2312"/>
          <w:color w:val="auto"/>
          <w:kern w:val="0"/>
          <w:sz w:val="32"/>
          <w:szCs w:val="32"/>
          <w:highlight w:val="none"/>
          <w:lang w:val="en-US" w:eastAsia="zh-CN"/>
        </w:rPr>
      </w:pPr>
    </w:p>
    <w:p>
      <w:pPr>
        <w:spacing w:line="360" w:lineRule="auto"/>
        <w:rPr>
          <w:rFonts w:hint="eastAsia"/>
          <w:color w:val="auto"/>
          <w:highlight w:val="none"/>
          <w:lang w:val="en-US" w:eastAsia="zh-CN"/>
        </w:rPr>
      </w:pPr>
    </w:p>
    <w:p>
      <w:pPr>
        <w:pStyle w:val="2"/>
        <w:spacing w:before="0" w:after="0" w:line="360" w:lineRule="auto"/>
        <w:rPr>
          <w:rFonts w:hint="eastAsia" w:ascii="仿宋_GB2312" w:hAnsi="仿宋_GB2312" w:eastAsia="仿宋_GB2312" w:cs="仿宋_GB2312"/>
          <w:color w:val="auto"/>
          <w:kern w:val="0"/>
          <w:sz w:val="32"/>
          <w:szCs w:val="32"/>
          <w:highlight w:val="none"/>
          <w:lang w:val="en-US" w:eastAsia="zh-CN"/>
        </w:rPr>
      </w:pPr>
    </w:p>
    <w:p>
      <w:pPr>
        <w:spacing w:line="360" w:lineRule="auto"/>
        <w:rPr>
          <w:rFonts w:hint="eastAsia" w:ascii="仿宋_GB2312" w:hAnsi="仿宋_GB2312" w:eastAsia="仿宋_GB2312" w:cs="仿宋_GB2312"/>
          <w:color w:val="auto"/>
          <w:kern w:val="0"/>
          <w:sz w:val="32"/>
          <w:szCs w:val="32"/>
          <w:highlight w:val="none"/>
          <w:lang w:val="en-US" w:eastAsia="zh-CN"/>
        </w:rPr>
      </w:pPr>
    </w:p>
    <w:p>
      <w:pPr>
        <w:pStyle w:val="2"/>
        <w:rPr>
          <w:rFonts w:hint="eastAsia" w:ascii="仿宋_GB2312" w:hAnsi="仿宋_GB2312" w:eastAsia="仿宋_GB2312" w:cs="仿宋_GB2312"/>
          <w:color w:val="auto"/>
          <w:kern w:val="0"/>
          <w:sz w:val="32"/>
          <w:szCs w:val="32"/>
          <w:highlight w:val="none"/>
          <w:lang w:val="en-US" w:eastAsia="zh-CN"/>
        </w:rPr>
      </w:pPr>
    </w:p>
    <w:p>
      <w:pPr>
        <w:pStyle w:val="2"/>
        <w:rPr>
          <w:rFonts w:hint="eastAsia" w:ascii="仿宋_GB2312" w:hAnsi="仿宋_GB2312" w:eastAsia="仿宋_GB2312" w:cs="仿宋_GB2312"/>
          <w:color w:val="auto"/>
          <w:kern w:val="0"/>
          <w:sz w:val="32"/>
          <w:szCs w:val="32"/>
          <w:highlight w:val="none"/>
          <w:lang w:val="en-US" w:eastAsia="zh-CN"/>
        </w:rPr>
        <w:sectPr>
          <w:footerReference r:id="rId3" w:type="default"/>
          <w:pgSz w:w="11906" w:h="16838"/>
          <w:pgMar w:top="1587" w:right="1417" w:bottom="1587" w:left="141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rPr>
          <w:rFonts w:hint="eastAsia"/>
          <w:color w:val="auto"/>
          <w:highlight w:val="none"/>
          <w:lang w:val="en-US" w:eastAsia="zh-CN"/>
        </w:rPr>
      </w:pPr>
    </w:p>
    <w:p>
      <w:pPr>
        <w:pStyle w:val="2"/>
        <w:rPr>
          <w:rFonts w:hint="default" w:eastAsia="仿宋_GB2312"/>
          <w:color w:val="auto"/>
          <w:highlight w:val="none"/>
          <w:lang w:val="en-US" w:eastAsia="zh-CN"/>
        </w:rPr>
      </w:pPr>
      <w:r>
        <w:rPr>
          <w:rFonts w:hint="eastAsia" w:ascii="仿宋_GB2312" w:hAnsi="仿宋_GB2312" w:eastAsia="仿宋_GB2312" w:cs="仿宋_GB2312"/>
          <w:color w:val="auto"/>
          <w:kern w:val="0"/>
          <w:sz w:val="32"/>
          <w:szCs w:val="32"/>
          <w:highlight w:val="none"/>
          <w:lang w:val="en-US" w:eastAsia="zh-CN"/>
        </w:rPr>
        <w:t>附件1</w:t>
      </w:r>
    </w:p>
    <w:p>
      <w:pPr>
        <w:widowControl/>
        <w:tabs>
          <w:tab w:val="left" w:pos="0"/>
        </w:tabs>
        <w:snapToGrid w:val="0"/>
        <w:spacing w:line="360" w:lineRule="auto"/>
        <w:jc w:val="center"/>
        <w:rPr>
          <w:rFonts w:hint="eastAsia"/>
          <w:color w:val="auto"/>
          <w:sz w:val="44"/>
          <w:szCs w:val="44"/>
          <w:highlight w:val="none"/>
        </w:rPr>
      </w:pPr>
      <w:r>
        <w:rPr>
          <w:rFonts w:hint="eastAsia" w:ascii="方正小标宋_GBK" w:hAnsi="方正小标宋_GBK" w:eastAsia="方正小标宋_GBK" w:cs="方正小标宋_GBK"/>
          <w:b w:val="0"/>
          <w:bCs/>
          <w:color w:val="auto"/>
          <w:kern w:val="0"/>
          <w:sz w:val="44"/>
          <w:szCs w:val="44"/>
          <w:highlight w:val="none"/>
          <w:lang w:val="en-US" w:eastAsia="zh-CN"/>
        </w:rPr>
        <w:t>花东镇公办小学</w:t>
      </w:r>
      <w:r>
        <w:rPr>
          <w:rFonts w:hint="eastAsia" w:ascii="方正小标宋_GBK" w:hAnsi="方正小标宋_GBK" w:eastAsia="方正小标宋_GBK" w:cs="方正小标宋_GBK"/>
          <w:b w:val="0"/>
          <w:bCs/>
          <w:color w:val="auto"/>
          <w:kern w:val="0"/>
          <w:sz w:val="44"/>
          <w:szCs w:val="44"/>
          <w:highlight w:val="none"/>
        </w:rPr>
        <w:t>招生地段及招生计划</w:t>
      </w:r>
    </w:p>
    <w:tbl>
      <w:tblPr>
        <w:tblStyle w:val="8"/>
        <w:tblW w:w="0" w:type="auto"/>
        <w:jc w:val="center"/>
        <w:tblLayout w:type="fixed"/>
        <w:tblCellMar>
          <w:top w:w="0" w:type="dxa"/>
          <w:left w:w="108" w:type="dxa"/>
          <w:bottom w:w="0" w:type="dxa"/>
          <w:right w:w="108" w:type="dxa"/>
        </w:tblCellMar>
      </w:tblPr>
      <w:tblGrid>
        <w:gridCol w:w="2460"/>
        <w:gridCol w:w="1650"/>
        <w:gridCol w:w="4305"/>
        <w:gridCol w:w="1461"/>
      </w:tblGrid>
      <w:tr>
        <w:tblPrEx>
          <w:tblCellMar>
            <w:top w:w="0" w:type="dxa"/>
            <w:left w:w="108" w:type="dxa"/>
            <w:bottom w:w="0" w:type="dxa"/>
            <w:right w:w="108" w:type="dxa"/>
          </w:tblCellMar>
        </w:tblPrEx>
        <w:trPr>
          <w:trHeight w:val="20" w:hRule="atLeast"/>
          <w:jc w:val="center"/>
        </w:trPr>
        <w:tc>
          <w:tcPr>
            <w:tcW w:w="2460" w:type="dxa"/>
            <w:tcBorders>
              <w:top w:val="single" w:color="auto" w:sz="4" w:space="0"/>
              <w:left w:val="single" w:color="auto" w:sz="4" w:space="0"/>
              <w:bottom w:val="nil"/>
              <w:right w:val="single" w:color="auto" w:sz="4" w:space="0"/>
            </w:tcBorders>
            <w:noWrap w:val="0"/>
            <w:vAlign w:val="center"/>
          </w:tcPr>
          <w:p>
            <w:pPr>
              <w:widowControl/>
              <w:spacing w:line="360" w:lineRule="auto"/>
              <w:jc w:val="center"/>
              <w:rPr>
                <w:rFonts w:hint="eastAsia" w:ascii="华文仿宋" w:hAnsi="华文仿宋" w:eastAsia="华文仿宋" w:cs="华文仿宋"/>
                <w:color w:val="auto"/>
                <w:kern w:val="0"/>
                <w:sz w:val="28"/>
                <w:szCs w:val="28"/>
                <w:highlight w:val="none"/>
              </w:rPr>
            </w:pPr>
            <w:r>
              <w:rPr>
                <w:rFonts w:hint="eastAsia" w:ascii="华文仿宋" w:hAnsi="华文仿宋" w:eastAsia="华文仿宋" w:cs="华文仿宋"/>
                <w:color w:val="auto"/>
                <w:kern w:val="0"/>
                <w:sz w:val="28"/>
                <w:szCs w:val="28"/>
                <w:highlight w:val="none"/>
              </w:rPr>
              <w:t>学校名称</w:t>
            </w:r>
          </w:p>
        </w:tc>
        <w:tc>
          <w:tcPr>
            <w:tcW w:w="1650"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华文仿宋" w:hAnsi="华文仿宋" w:eastAsia="华文仿宋" w:cs="华文仿宋"/>
                <w:color w:val="auto"/>
                <w:kern w:val="0"/>
                <w:sz w:val="28"/>
                <w:szCs w:val="28"/>
                <w:highlight w:val="none"/>
              </w:rPr>
            </w:pPr>
            <w:r>
              <w:rPr>
                <w:rFonts w:hint="eastAsia" w:ascii="华文仿宋" w:hAnsi="华文仿宋" w:eastAsia="华文仿宋" w:cs="华文仿宋"/>
                <w:color w:val="auto"/>
                <w:kern w:val="0"/>
                <w:sz w:val="28"/>
                <w:szCs w:val="28"/>
                <w:highlight w:val="none"/>
              </w:rPr>
              <w:t>班数/人数</w:t>
            </w:r>
          </w:p>
        </w:tc>
        <w:tc>
          <w:tcPr>
            <w:tcW w:w="4305" w:type="dxa"/>
            <w:tcBorders>
              <w:top w:val="single" w:color="auto" w:sz="4" w:space="0"/>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华文仿宋" w:hAnsi="华文仿宋" w:eastAsia="华文仿宋" w:cs="华文仿宋"/>
                <w:color w:val="auto"/>
                <w:kern w:val="0"/>
                <w:sz w:val="28"/>
                <w:szCs w:val="28"/>
                <w:highlight w:val="none"/>
              </w:rPr>
            </w:pPr>
            <w:r>
              <w:rPr>
                <w:rFonts w:hint="eastAsia" w:ascii="华文仿宋" w:hAnsi="华文仿宋" w:eastAsia="华文仿宋" w:cs="华文仿宋"/>
                <w:color w:val="auto"/>
                <w:kern w:val="0"/>
                <w:sz w:val="28"/>
                <w:szCs w:val="28"/>
                <w:highlight w:val="none"/>
              </w:rPr>
              <w:t>招生地段</w:t>
            </w:r>
          </w:p>
        </w:tc>
        <w:tc>
          <w:tcPr>
            <w:tcW w:w="1461" w:type="dxa"/>
            <w:tcBorders>
              <w:top w:val="single" w:color="auto" w:sz="4" w:space="0"/>
              <w:left w:val="nil"/>
              <w:bottom w:val="nil"/>
              <w:right w:val="single" w:color="auto" w:sz="4" w:space="0"/>
            </w:tcBorders>
            <w:noWrap w:val="0"/>
            <w:vAlign w:val="center"/>
          </w:tcPr>
          <w:p>
            <w:pPr>
              <w:widowControl/>
              <w:spacing w:line="360" w:lineRule="auto"/>
              <w:jc w:val="center"/>
              <w:rPr>
                <w:rFonts w:hint="eastAsia" w:ascii="华文仿宋" w:hAnsi="华文仿宋" w:eastAsia="华文仿宋" w:cs="华文仿宋"/>
                <w:color w:val="auto"/>
                <w:kern w:val="0"/>
                <w:sz w:val="28"/>
                <w:szCs w:val="28"/>
                <w:highlight w:val="none"/>
              </w:rPr>
            </w:pPr>
            <w:r>
              <w:rPr>
                <w:rFonts w:hint="eastAsia" w:ascii="华文仿宋" w:hAnsi="华文仿宋" w:eastAsia="华文仿宋" w:cs="华文仿宋"/>
                <w:color w:val="auto"/>
                <w:kern w:val="0"/>
                <w:sz w:val="28"/>
                <w:szCs w:val="28"/>
                <w:highlight w:val="none"/>
              </w:rPr>
              <w:t>咨询电话</w:t>
            </w:r>
          </w:p>
        </w:tc>
      </w:tr>
      <w:tr>
        <w:tblPrEx>
          <w:tblCellMar>
            <w:top w:w="0" w:type="dxa"/>
            <w:left w:w="108" w:type="dxa"/>
            <w:bottom w:w="0" w:type="dxa"/>
            <w:right w:w="108" w:type="dxa"/>
          </w:tblCellMar>
        </w:tblPrEx>
        <w:trPr>
          <w:trHeight w:val="20" w:hRule="atLeast"/>
          <w:jc w:val="center"/>
        </w:trPr>
        <w:tc>
          <w:tcPr>
            <w:tcW w:w="246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广州市花都区花东学校（小学部）</w:t>
            </w:r>
          </w:p>
        </w:tc>
        <w:tc>
          <w:tcPr>
            <w:tcW w:w="1650" w:type="dxa"/>
            <w:tcBorders>
              <w:top w:val="nil"/>
              <w:left w:val="nil"/>
              <w:bottom w:val="single" w:color="auto" w:sz="4" w:space="0"/>
              <w:right w:val="single" w:color="auto" w:sz="4" w:space="0"/>
            </w:tcBorders>
            <w:noWrap w:val="0"/>
            <w:vAlign w:val="center"/>
          </w:tcPr>
          <w:p>
            <w:pPr>
              <w:widowControl/>
              <w:spacing w:line="0" w:lineRule="atLeast"/>
              <w:jc w:val="center"/>
              <w:textAlignment w:val="center"/>
              <w:rPr>
                <w:rFonts w:hint="eastAsia" w:ascii="华文仿宋" w:hAnsi="华文仿宋" w:eastAsia="华文仿宋" w:cs="华文仿宋"/>
                <w:color w:val="auto"/>
                <w:kern w:val="0"/>
                <w:sz w:val="28"/>
                <w:szCs w:val="28"/>
                <w:highlight w:val="none"/>
              </w:rPr>
            </w:pPr>
            <w:r>
              <w:rPr>
                <w:rFonts w:hint="eastAsia" w:ascii="华文仿宋" w:hAnsi="华文仿宋" w:eastAsia="华文仿宋" w:cs="华文仿宋"/>
                <w:color w:val="auto"/>
                <w:kern w:val="0"/>
                <w:sz w:val="28"/>
                <w:szCs w:val="28"/>
                <w:highlight w:val="none"/>
              </w:rPr>
              <w:t>4班/180人</w:t>
            </w:r>
          </w:p>
        </w:tc>
        <w:tc>
          <w:tcPr>
            <w:tcW w:w="43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i w:val="0"/>
                <w:iCs w:val="0"/>
                <w:color w:val="auto"/>
                <w:kern w:val="0"/>
                <w:sz w:val="28"/>
                <w:szCs w:val="28"/>
                <w:highlight w:val="none"/>
                <w:u w:val="none"/>
                <w:lang w:val="en-US" w:eastAsia="zh-CN" w:bidi="ar"/>
              </w:rPr>
              <w:t>利农村、象山村(1—11队）</w:t>
            </w:r>
          </w:p>
        </w:tc>
        <w:tc>
          <w:tcPr>
            <w:tcW w:w="14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i w:val="0"/>
                <w:iCs w:val="0"/>
                <w:color w:val="auto"/>
                <w:kern w:val="0"/>
                <w:sz w:val="28"/>
                <w:szCs w:val="28"/>
                <w:highlight w:val="none"/>
                <w:u w:val="none"/>
                <w:lang w:val="en-US" w:eastAsia="zh-CN" w:bidi="ar"/>
              </w:rPr>
              <w:t>86777190</w:t>
            </w:r>
          </w:p>
        </w:tc>
      </w:tr>
      <w:tr>
        <w:tblPrEx>
          <w:tblCellMar>
            <w:top w:w="0" w:type="dxa"/>
            <w:left w:w="108" w:type="dxa"/>
            <w:bottom w:w="0" w:type="dxa"/>
            <w:right w:w="108" w:type="dxa"/>
          </w:tblCellMar>
        </w:tblPrEx>
        <w:trPr>
          <w:trHeight w:val="20" w:hRule="atLeast"/>
          <w:jc w:val="center"/>
        </w:trPr>
        <w:tc>
          <w:tcPr>
            <w:tcW w:w="2460" w:type="dxa"/>
            <w:tcBorders>
              <w:top w:val="nil"/>
              <w:left w:val="single" w:color="auto" w:sz="4" w:space="0"/>
              <w:bottom w:val="single" w:color="auto" w:sz="4" w:space="0"/>
              <w:right w:val="single" w:color="auto" w:sz="4" w:space="0"/>
            </w:tcBorders>
            <w:noWrap w:val="0"/>
            <w:vAlign w:val="center"/>
          </w:tcPr>
          <w:p>
            <w:pPr>
              <w:spacing w:line="0" w:lineRule="atLeast"/>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广州市花都区花东镇大东小学</w:t>
            </w:r>
          </w:p>
        </w:tc>
        <w:tc>
          <w:tcPr>
            <w:tcW w:w="1650" w:type="dxa"/>
            <w:tcBorders>
              <w:top w:val="nil"/>
              <w:left w:val="nil"/>
              <w:bottom w:val="single" w:color="auto" w:sz="4" w:space="0"/>
              <w:right w:val="single" w:color="auto" w:sz="4" w:space="0"/>
            </w:tcBorders>
            <w:noWrap w:val="0"/>
            <w:vAlign w:val="center"/>
          </w:tcPr>
          <w:p>
            <w:pPr>
              <w:widowControl/>
              <w:spacing w:line="0" w:lineRule="atLeast"/>
              <w:jc w:val="center"/>
              <w:textAlignment w:val="center"/>
              <w:rPr>
                <w:rFonts w:hint="eastAsia" w:ascii="华文仿宋" w:hAnsi="华文仿宋" w:eastAsia="华文仿宋" w:cs="华文仿宋"/>
                <w:color w:val="auto"/>
                <w:kern w:val="0"/>
                <w:sz w:val="28"/>
                <w:szCs w:val="28"/>
                <w:highlight w:val="none"/>
              </w:rPr>
            </w:pPr>
            <w:r>
              <w:rPr>
                <w:rFonts w:hint="eastAsia" w:ascii="华文仿宋" w:hAnsi="华文仿宋" w:eastAsia="华文仿宋" w:cs="华文仿宋"/>
                <w:color w:val="auto"/>
                <w:kern w:val="0"/>
                <w:sz w:val="28"/>
                <w:szCs w:val="28"/>
                <w:highlight w:val="none"/>
                <w:lang w:val="en-US" w:eastAsia="zh-CN"/>
              </w:rPr>
              <w:t>3</w:t>
            </w:r>
            <w:r>
              <w:rPr>
                <w:rFonts w:hint="eastAsia" w:ascii="华文仿宋" w:hAnsi="华文仿宋" w:eastAsia="华文仿宋" w:cs="华文仿宋"/>
                <w:color w:val="auto"/>
                <w:kern w:val="0"/>
                <w:sz w:val="28"/>
                <w:szCs w:val="28"/>
                <w:highlight w:val="none"/>
              </w:rPr>
              <w:t>班/</w:t>
            </w:r>
            <w:r>
              <w:rPr>
                <w:rFonts w:hint="eastAsia" w:ascii="华文仿宋" w:hAnsi="华文仿宋" w:eastAsia="华文仿宋" w:cs="华文仿宋"/>
                <w:color w:val="auto"/>
                <w:kern w:val="0"/>
                <w:sz w:val="28"/>
                <w:szCs w:val="28"/>
                <w:highlight w:val="none"/>
                <w:lang w:val="en-US" w:eastAsia="zh-CN"/>
              </w:rPr>
              <w:t>135</w:t>
            </w:r>
            <w:r>
              <w:rPr>
                <w:rFonts w:hint="eastAsia" w:ascii="华文仿宋" w:hAnsi="华文仿宋" w:eastAsia="华文仿宋" w:cs="华文仿宋"/>
                <w:color w:val="auto"/>
                <w:kern w:val="0"/>
                <w:sz w:val="28"/>
                <w:szCs w:val="28"/>
                <w:highlight w:val="none"/>
              </w:rPr>
              <w:t>人</w:t>
            </w:r>
          </w:p>
        </w:tc>
        <w:tc>
          <w:tcPr>
            <w:tcW w:w="430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i w:val="0"/>
                <w:iCs w:val="0"/>
                <w:color w:val="auto"/>
                <w:kern w:val="0"/>
                <w:sz w:val="28"/>
                <w:szCs w:val="28"/>
                <w:highlight w:val="none"/>
                <w:u w:val="none"/>
                <w:lang w:val="en-US" w:eastAsia="zh-CN" w:bidi="ar"/>
              </w:rPr>
              <w:t>大东村、阳升村、九子村、农光村</w:t>
            </w:r>
          </w:p>
        </w:tc>
        <w:tc>
          <w:tcPr>
            <w:tcW w:w="146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i w:val="0"/>
                <w:iCs w:val="0"/>
                <w:color w:val="auto"/>
                <w:kern w:val="0"/>
                <w:sz w:val="28"/>
                <w:szCs w:val="28"/>
                <w:highlight w:val="none"/>
                <w:u w:val="none"/>
                <w:lang w:val="en-US" w:eastAsia="zh-CN" w:bidi="ar"/>
              </w:rPr>
              <w:t>86779663</w:t>
            </w:r>
          </w:p>
        </w:tc>
      </w:tr>
      <w:tr>
        <w:tblPrEx>
          <w:tblCellMar>
            <w:top w:w="0" w:type="dxa"/>
            <w:left w:w="108" w:type="dxa"/>
            <w:bottom w:w="0" w:type="dxa"/>
            <w:right w:w="108" w:type="dxa"/>
          </w:tblCellMar>
        </w:tblPrEx>
        <w:trPr>
          <w:trHeight w:val="20" w:hRule="atLeast"/>
          <w:jc w:val="center"/>
        </w:trPr>
        <w:tc>
          <w:tcPr>
            <w:tcW w:w="2460" w:type="dxa"/>
            <w:tcBorders>
              <w:top w:val="nil"/>
              <w:left w:val="single" w:color="auto" w:sz="4" w:space="0"/>
              <w:bottom w:val="single" w:color="auto" w:sz="4" w:space="0"/>
              <w:right w:val="single" w:color="auto" w:sz="4" w:space="0"/>
            </w:tcBorders>
            <w:noWrap w:val="0"/>
            <w:vAlign w:val="center"/>
          </w:tcPr>
          <w:p>
            <w:pPr>
              <w:spacing w:line="0" w:lineRule="atLeast"/>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广州市花都区花东镇联安小学</w:t>
            </w:r>
          </w:p>
        </w:tc>
        <w:tc>
          <w:tcPr>
            <w:tcW w:w="1650" w:type="dxa"/>
            <w:tcBorders>
              <w:top w:val="nil"/>
              <w:left w:val="nil"/>
              <w:bottom w:val="single" w:color="auto" w:sz="4" w:space="0"/>
              <w:right w:val="single" w:color="auto" w:sz="4" w:space="0"/>
            </w:tcBorders>
            <w:noWrap w:val="0"/>
            <w:vAlign w:val="center"/>
          </w:tcPr>
          <w:p>
            <w:pPr>
              <w:widowControl/>
              <w:spacing w:line="0" w:lineRule="atLeast"/>
              <w:jc w:val="center"/>
              <w:textAlignment w:val="center"/>
              <w:rPr>
                <w:rFonts w:hint="eastAsia" w:ascii="华文仿宋" w:hAnsi="华文仿宋" w:eastAsia="华文仿宋" w:cs="华文仿宋"/>
                <w:color w:val="auto"/>
                <w:kern w:val="0"/>
                <w:sz w:val="28"/>
                <w:szCs w:val="28"/>
                <w:highlight w:val="none"/>
              </w:rPr>
            </w:pPr>
            <w:r>
              <w:rPr>
                <w:rFonts w:hint="eastAsia" w:ascii="华文仿宋" w:hAnsi="华文仿宋" w:eastAsia="华文仿宋" w:cs="华文仿宋"/>
                <w:color w:val="auto"/>
                <w:kern w:val="0"/>
                <w:sz w:val="28"/>
                <w:szCs w:val="28"/>
                <w:highlight w:val="none"/>
                <w:lang w:val="en-US" w:eastAsia="zh-CN"/>
              </w:rPr>
              <w:t>4</w:t>
            </w:r>
            <w:r>
              <w:rPr>
                <w:rFonts w:hint="eastAsia" w:ascii="华文仿宋" w:hAnsi="华文仿宋" w:eastAsia="华文仿宋" w:cs="华文仿宋"/>
                <w:color w:val="auto"/>
                <w:kern w:val="0"/>
                <w:sz w:val="28"/>
                <w:szCs w:val="28"/>
                <w:highlight w:val="none"/>
              </w:rPr>
              <w:t>班/</w:t>
            </w:r>
            <w:r>
              <w:rPr>
                <w:rFonts w:hint="eastAsia" w:ascii="华文仿宋" w:hAnsi="华文仿宋" w:eastAsia="华文仿宋" w:cs="华文仿宋"/>
                <w:color w:val="auto"/>
                <w:kern w:val="0"/>
                <w:sz w:val="28"/>
                <w:szCs w:val="28"/>
                <w:highlight w:val="none"/>
                <w:lang w:val="en-US" w:eastAsia="zh-CN"/>
              </w:rPr>
              <w:t>180</w:t>
            </w:r>
            <w:r>
              <w:rPr>
                <w:rFonts w:hint="eastAsia" w:ascii="华文仿宋" w:hAnsi="华文仿宋" w:eastAsia="华文仿宋" w:cs="华文仿宋"/>
                <w:color w:val="auto"/>
                <w:kern w:val="0"/>
                <w:sz w:val="28"/>
                <w:szCs w:val="28"/>
                <w:highlight w:val="none"/>
              </w:rPr>
              <w:t>人</w:t>
            </w:r>
          </w:p>
        </w:tc>
        <w:tc>
          <w:tcPr>
            <w:tcW w:w="430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i w:val="0"/>
                <w:iCs w:val="0"/>
                <w:color w:val="auto"/>
                <w:kern w:val="0"/>
                <w:sz w:val="28"/>
                <w:szCs w:val="28"/>
                <w:highlight w:val="none"/>
                <w:u w:val="none"/>
                <w:lang w:val="en-US" w:eastAsia="zh-CN" w:bidi="ar"/>
              </w:rPr>
              <w:t>联安村、珠湖村、元岗村</w:t>
            </w:r>
          </w:p>
        </w:tc>
        <w:tc>
          <w:tcPr>
            <w:tcW w:w="146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i w:val="0"/>
                <w:iCs w:val="0"/>
                <w:color w:val="auto"/>
                <w:kern w:val="0"/>
                <w:sz w:val="28"/>
                <w:szCs w:val="28"/>
                <w:highlight w:val="none"/>
                <w:u w:val="none"/>
                <w:lang w:val="en-US" w:eastAsia="zh-CN" w:bidi="ar"/>
              </w:rPr>
              <w:t>86773313</w:t>
            </w:r>
          </w:p>
        </w:tc>
      </w:tr>
      <w:tr>
        <w:tblPrEx>
          <w:tblCellMar>
            <w:top w:w="0" w:type="dxa"/>
            <w:left w:w="108" w:type="dxa"/>
            <w:bottom w:w="0" w:type="dxa"/>
            <w:right w:w="108" w:type="dxa"/>
          </w:tblCellMar>
        </w:tblPrEx>
        <w:trPr>
          <w:trHeight w:val="20" w:hRule="atLeast"/>
          <w:jc w:val="center"/>
        </w:trPr>
        <w:tc>
          <w:tcPr>
            <w:tcW w:w="2460" w:type="dxa"/>
            <w:tcBorders>
              <w:top w:val="nil"/>
              <w:left w:val="single" w:color="auto" w:sz="4" w:space="0"/>
              <w:bottom w:val="single" w:color="auto" w:sz="4" w:space="0"/>
              <w:right w:val="single" w:color="auto" w:sz="4" w:space="0"/>
            </w:tcBorders>
            <w:noWrap w:val="0"/>
            <w:vAlign w:val="center"/>
          </w:tcPr>
          <w:p>
            <w:pPr>
              <w:spacing w:line="0" w:lineRule="atLeast"/>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广州市花都区花东镇秀塘小学</w:t>
            </w:r>
          </w:p>
        </w:tc>
        <w:tc>
          <w:tcPr>
            <w:tcW w:w="1650" w:type="dxa"/>
            <w:tcBorders>
              <w:top w:val="nil"/>
              <w:left w:val="nil"/>
              <w:bottom w:val="single" w:color="auto" w:sz="4" w:space="0"/>
              <w:right w:val="single" w:color="auto" w:sz="4" w:space="0"/>
            </w:tcBorders>
            <w:noWrap w:val="0"/>
            <w:vAlign w:val="center"/>
          </w:tcPr>
          <w:p>
            <w:pPr>
              <w:widowControl/>
              <w:spacing w:line="0" w:lineRule="atLeast"/>
              <w:jc w:val="center"/>
              <w:textAlignment w:val="center"/>
              <w:rPr>
                <w:rFonts w:hint="eastAsia" w:ascii="华文仿宋" w:hAnsi="华文仿宋" w:eastAsia="华文仿宋" w:cs="华文仿宋"/>
                <w:color w:val="auto"/>
                <w:kern w:val="0"/>
                <w:sz w:val="28"/>
                <w:szCs w:val="28"/>
                <w:highlight w:val="none"/>
              </w:rPr>
            </w:pPr>
            <w:r>
              <w:rPr>
                <w:rFonts w:hint="eastAsia" w:ascii="华文仿宋" w:hAnsi="华文仿宋" w:eastAsia="华文仿宋" w:cs="华文仿宋"/>
                <w:color w:val="auto"/>
                <w:kern w:val="0"/>
                <w:sz w:val="28"/>
                <w:szCs w:val="28"/>
                <w:highlight w:val="none"/>
                <w:lang w:val="en-US" w:eastAsia="zh-CN"/>
              </w:rPr>
              <w:t>2</w:t>
            </w:r>
            <w:r>
              <w:rPr>
                <w:rFonts w:hint="eastAsia" w:ascii="华文仿宋" w:hAnsi="华文仿宋" w:eastAsia="华文仿宋" w:cs="华文仿宋"/>
                <w:color w:val="auto"/>
                <w:kern w:val="0"/>
                <w:sz w:val="28"/>
                <w:szCs w:val="28"/>
                <w:highlight w:val="none"/>
              </w:rPr>
              <w:t>班/</w:t>
            </w:r>
            <w:r>
              <w:rPr>
                <w:rFonts w:hint="eastAsia" w:ascii="华文仿宋" w:hAnsi="华文仿宋" w:eastAsia="华文仿宋" w:cs="华文仿宋"/>
                <w:color w:val="auto"/>
                <w:kern w:val="0"/>
                <w:sz w:val="28"/>
                <w:szCs w:val="28"/>
                <w:highlight w:val="none"/>
                <w:lang w:val="en-US" w:eastAsia="zh-CN"/>
              </w:rPr>
              <w:t>90</w:t>
            </w:r>
            <w:r>
              <w:rPr>
                <w:rFonts w:hint="eastAsia" w:ascii="华文仿宋" w:hAnsi="华文仿宋" w:eastAsia="华文仿宋" w:cs="华文仿宋"/>
                <w:color w:val="auto"/>
                <w:kern w:val="0"/>
                <w:sz w:val="28"/>
                <w:szCs w:val="28"/>
                <w:highlight w:val="none"/>
              </w:rPr>
              <w:t>人</w:t>
            </w:r>
          </w:p>
        </w:tc>
        <w:tc>
          <w:tcPr>
            <w:tcW w:w="430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i w:val="0"/>
                <w:iCs w:val="0"/>
                <w:color w:val="auto"/>
                <w:kern w:val="0"/>
                <w:sz w:val="28"/>
                <w:szCs w:val="28"/>
                <w:highlight w:val="none"/>
                <w:u w:val="none"/>
                <w:lang w:val="en-US" w:eastAsia="zh-CN" w:bidi="ar"/>
              </w:rPr>
              <w:t>秀塘村、塘星村、河联村</w:t>
            </w:r>
          </w:p>
        </w:tc>
        <w:tc>
          <w:tcPr>
            <w:tcW w:w="146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i w:val="0"/>
                <w:iCs w:val="0"/>
                <w:color w:val="auto"/>
                <w:kern w:val="0"/>
                <w:sz w:val="28"/>
                <w:szCs w:val="28"/>
                <w:highlight w:val="none"/>
                <w:u w:val="none"/>
                <w:lang w:val="en-US" w:eastAsia="zh-CN" w:bidi="ar"/>
              </w:rPr>
              <w:t>66223822</w:t>
            </w:r>
          </w:p>
        </w:tc>
      </w:tr>
      <w:tr>
        <w:tblPrEx>
          <w:tblCellMar>
            <w:top w:w="0" w:type="dxa"/>
            <w:left w:w="108" w:type="dxa"/>
            <w:bottom w:w="0" w:type="dxa"/>
            <w:right w:w="108" w:type="dxa"/>
          </w:tblCellMar>
        </w:tblPrEx>
        <w:trPr>
          <w:trHeight w:val="20" w:hRule="atLeast"/>
          <w:jc w:val="center"/>
        </w:trPr>
        <w:tc>
          <w:tcPr>
            <w:tcW w:w="2460" w:type="dxa"/>
            <w:tcBorders>
              <w:top w:val="nil"/>
              <w:left w:val="single" w:color="auto" w:sz="4" w:space="0"/>
              <w:bottom w:val="single" w:color="auto" w:sz="4" w:space="0"/>
              <w:right w:val="single" w:color="auto" w:sz="4" w:space="0"/>
            </w:tcBorders>
            <w:noWrap w:val="0"/>
            <w:vAlign w:val="center"/>
          </w:tcPr>
          <w:p>
            <w:pPr>
              <w:spacing w:line="0" w:lineRule="atLeast"/>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广州市花都区花东镇李溪小学</w:t>
            </w:r>
          </w:p>
        </w:tc>
        <w:tc>
          <w:tcPr>
            <w:tcW w:w="1650" w:type="dxa"/>
            <w:tcBorders>
              <w:top w:val="nil"/>
              <w:left w:val="nil"/>
              <w:bottom w:val="single" w:color="auto" w:sz="4" w:space="0"/>
              <w:right w:val="single" w:color="auto" w:sz="4" w:space="0"/>
            </w:tcBorders>
            <w:noWrap w:val="0"/>
            <w:vAlign w:val="center"/>
          </w:tcPr>
          <w:p>
            <w:pPr>
              <w:widowControl/>
              <w:spacing w:line="0" w:lineRule="atLeast"/>
              <w:jc w:val="center"/>
              <w:textAlignment w:val="center"/>
              <w:rPr>
                <w:rFonts w:hint="eastAsia" w:ascii="华文仿宋" w:hAnsi="华文仿宋" w:eastAsia="华文仿宋" w:cs="华文仿宋"/>
                <w:color w:val="auto"/>
                <w:kern w:val="0"/>
                <w:sz w:val="28"/>
                <w:szCs w:val="28"/>
                <w:highlight w:val="none"/>
              </w:rPr>
            </w:pPr>
            <w:r>
              <w:rPr>
                <w:rFonts w:hint="eastAsia" w:ascii="华文仿宋" w:hAnsi="华文仿宋" w:eastAsia="华文仿宋" w:cs="华文仿宋"/>
                <w:color w:val="auto"/>
                <w:kern w:val="0"/>
                <w:sz w:val="28"/>
                <w:szCs w:val="28"/>
                <w:highlight w:val="none"/>
              </w:rPr>
              <w:t>2班/90人</w:t>
            </w:r>
          </w:p>
        </w:tc>
        <w:tc>
          <w:tcPr>
            <w:tcW w:w="430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i w:val="0"/>
                <w:iCs w:val="0"/>
                <w:color w:val="auto"/>
                <w:kern w:val="0"/>
                <w:sz w:val="28"/>
                <w:szCs w:val="28"/>
                <w:highlight w:val="none"/>
                <w:u w:val="none"/>
                <w:lang w:val="en-US" w:eastAsia="zh-CN" w:bidi="ar"/>
              </w:rPr>
              <w:t>李溪村</w:t>
            </w:r>
          </w:p>
        </w:tc>
        <w:tc>
          <w:tcPr>
            <w:tcW w:w="14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i w:val="0"/>
                <w:iCs w:val="0"/>
                <w:color w:val="auto"/>
                <w:kern w:val="0"/>
                <w:sz w:val="28"/>
                <w:szCs w:val="28"/>
                <w:highlight w:val="none"/>
                <w:u w:val="none"/>
                <w:lang w:val="en-US" w:eastAsia="zh-CN" w:bidi="ar"/>
              </w:rPr>
              <w:t>66220138</w:t>
            </w:r>
          </w:p>
        </w:tc>
      </w:tr>
      <w:tr>
        <w:tblPrEx>
          <w:tblCellMar>
            <w:top w:w="0" w:type="dxa"/>
            <w:left w:w="108" w:type="dxa"/>
            <w:bottom w:w="0" w:type="dxa"/>
            <w:right w:w="108" w:type="dxa"/>
          </w:tblCellMar>
        </w:tblPrEx>
        <w:trPr>
          <w:trHeight w:val="20" w:hRule="atLeast"/>
          <w:jc w:val="center"/>
        </w:trPr>
        <w:tc>
          <w:tcPr>
            <w:tcW w:w="2460" w:type="dxa"/>
            <w:tcBorders>
              <w:top w:val="nil"/>
              <w:left w:val="single" w:color="auto" w:sz="4" w:space="0"/>
              <w:bottom w:val="single" w:color="auto" w:sz="4" w:space="0"/>
              <w:right w:val="single" w:color="auto" w:sz="4" w:space="0"/>
            </w:tcBorders>
            <w:noWrap w:val="0"/>
            <w:vAlign w:val="center"/>
          </w:tcPr>
          <w:p>
            <w:pPr>
              <w:spacing w:line="0" w:lineRule="atLeast"/>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广州市花都区花东镇大塘小学</w:t>
            </w:r>
          </w:p>
        </w:tc>
        <w:tc>
          <w:tcPr>
            <w:tcW w:w="1650" w:type="dxa"/>
            <w:tcBorders>
              <w:top w:val="nil"/>
              <w:left w:val="nil"/>
              <w:bottom w:val="single" w:color="auto" w:sz="4" w:space="0"/>
              <w:right w:val="single" w:color="auto" w:sz="4" w:space="0"/>
            </w:tcBorders>
            <w:noWrap w:val="0"/>
            <w:vAlign w:val="center"/>
          </w:tcPr>
          <w:p>
            <w:pPr>
              <w:widowControl/>
              <w:spacing w:line="0" w:lineRule="atLeast"/>
              <w:jc w:val="center"/>
              <w:textAlignment w:val="center"/>
              <w:rPr>
                <w:rFonts w:hint="eastAsia" w:ascii="华文仿宋" w:hAnsi="华文仿宋" w:eastAsia="华文仿宋" w:cs="华文仿宋"/>
                <w:color w:val="auto"/>
                <w:kern w:val="0"/>
                <w:sz w:val="28"/>
                <w:szCs w:val="28"/>
                <w:highlight w:val="none"/>
              </w:rPr>
            </w:pPr>
            <w:r>
              <w:rPr>
                <w:rFonts w:hint="eastAsia" w:ascii="华文仿宋" w:hAnsi="华文仿宋" w:eastAsia="华文仿宋" w:cs="华文仿宋"/>
                <w:color w:val="auto"/>
                <w:kern w:val="0"/>
                <w:sz w:val="28"/>
                <w:szCs w:val="28"/>
                <w:highlight w:val="none"/>
                <w:lang w:val="en-US" w:eastAsia="zh-CN"/>
              </w:rPr>
              <w:t>3</w:t>
            </w:r>
            <w:r>
              <w:rPr>
                <w:rFonts w:hint="eastAsia" w:ascii="华文仿宋" w:hAnsi="华文仿宋" w:eastAsia="华文仿宋" w:cs="华文仿宋"/>
                <w:color w:val="auto"/>
                <w:kern w:val="0"/>
                <w:sz w:val="28"/>
                <w:szCs w:val="28"/>
                <w:highlight w:val="none"/>
              </w:rPr>
              <w:t>班/</w:t>
            </w:r>
            <w:r>
              <w:rPr>
                <w:rFonts w:hint="eastAsia" w:ascii="华文仿宋" w:hAnsi="华文仿宋" w:eastAsia="华文仿宋" w:cs="华文仿宋"/>
                <w:color w:val="auto"/>
                <w:kern w:val="0"/>
                <w:sz w:val="28"/>
                <w:szCs w:val="28"/>
                <w:highlight w:val="none"/>
                <w:lang w:val="en-US" w:eastAsia="zh-CN"/>
              </w:rPr>
              <w:t>135</w:t>
            </w:r>
            <w:r>
              <w:rPr>
                <w:rFonts w:hint="eastAsia" w:ascii="华文仿宋" w:hAnsi="华文仿宋" w:eastAsia="华文仿宋" w:cs="华文仿宋"/>
                <w:color w:val="auto"/>
                <w:kern w:val="0"/>
                <w:sz w:val="28"/>
                <w:szCs w:val="28"/>
                <w:highlight w:val="none"/>
              </w:rPr>
              <w:t>人</w:t>
            </w:r>
          </w:p>
        </w:tc>
        <w:tc>
          <w:tcPr>
            <w:tcW w:w="430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i w:val="0"/>
                <w:iCs w:val="0"/>
                <w:color w:val="auto"/>
                <w:kern w:val="0"/>
                <w:sz w:val="28"/>
                <w:szCs w:val="28"/>
                <w:highlight w:val="none"/>
                <w:u w:val="none"/>
                <w:lang w:val="en-US" w:eastAsia="zh-CN" w:bidi="ar"/>
              </w:rPr>
              <w:t>大塘村、七庄村、石角村和永光村</w:t>
            </w:r>
          </w:p>
        </w:tc>
        <w:tc>
          <w:tcPr>
            <w:tcW w:w="14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i w:val="0"/>
                <w:iCs w:val="0"/>
                <w:color w:val="auto"/>
                <w:kern w:val="0"/>
                <w:sz w:val="28"/>
                <w:szCs w:val="28"/>
                <w:highlight w:val="none"/>
                <w:u w:val="none"/>
                <w:lang w:val="en-US" w:eastAsia="zh-CN" w:bidi="ar"/>
              </w:rPr>
              <w:t>37702677</w:t>
            </w:r>
          </w:p>
        </w:tc>
      </w:tr>
      <w:tr>
        <w:tblPrEx>
          <w:tblCellMar>
            <w:top w:w="0" w:type="dxa"/>
            <w:left w:w="108" w:type="dxa"/>
            <w:bottom w:w="0" w:type="dxa"/>
            <w:right w:w="108" w:type="dxa"/>
          </w:tblCellMar>
        </w:tblPrEx>
        <w:trPr>
          <w:trHeight w:val="20" w:hRule="atLeast"/>
          <w:jc w:val="center"/>
        </w:trPr>
        <w:tc>
          <w:tcPr>
            <w:tcW w:w="2460" w:type="dxa"/>
            <w:tcBorders>
              <w:top w:val="nil"/>
              <w:left w:val="single" w:color="auto" w:sz="4" w:space="0"/>
              <w:bottom w:val="single" w:color="auto" w:sz="4" w:space="0"/>
              <w:right w:val="single" w:color="auto" w:sz="4" w:space="0"/>
            </w:tcBorders>
            <w:noWrap w:val="0"/>
            <w:vAlign w:val="center"/>
          </w:tcPr>
          <w:p>
            <w:pPr>
              <w:spacing w:line="0" w:lineRule="atLeast"/>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广州市花都区花东镇中心小学本部</w:t>
            </w:r>
          </w:p>
        </w:tc>
        <w:tc>
          <w:tcPr>
            <w:tcW w:w="1650" w:type="dxa"/>
            <w:tcBorders>
              <w:top w:val="nil"/>
              <w:left w:val="nil"/>
              <w:bottom w:val="single" w:color="auto" w:sz="4" w:space="0"/>
              <w:right w:val="single" w:color="auto" w:sz="4" w:space="0"/>
            </w:tcBorders>
            <w:noWrap w:val="0"/>
            <w:vAlign w:val="center"/>
          </w:tcPr>
          <w:p>
            <w:pPr>
              <w:widowControl/>
              <w:spacing w:line="0" w:lineRule="atLeast"/>
              <w:jc w:val="center"/>
              <w:textAlignment w:val="center"/>
              <w:rPr>
                <w:rFonts w:hint="eastAsia" w:ascii="华文仿宋" w:hAnsi="华文仿宋" w:eastAsia="华文仿宋" w:cs="华文仿宋"/>
                <w:color w:val="auto"/>
                <w:kern w:val="0"/>
                <w:sz w:val="28"/>
                <w:szCs w:val="28"/>
                <w:highlight w:val="none"/>
              </w:rPr>
            </w:pPr>
            <w:r>
              <w:rPr>
                <w:rFonts w:hint="eastAsia" w:ascii="华文仿宋" w:hAnsi="华文仿宋" w:eastAsia="华文仿宋" w:cs="华文仿宋"/>
                <w:color w:val="auto"/>
                <w:kern w:val="0"/>
                <w:sz w:val="28"/>
                <w:szCs w:val="28"/>
                <w:highlight w:val="none"/>
              </w:rPr>
              <w:t>6班/270人</w:t>
            </w:r>
          </w:p>
        </w:tc>
        <w:tc>
          <w:tcPr>
            <w:tcW w:w="430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i w:val="0"/>
                <w:iCs w:val="0"/>
                <w:color w:val="auto"/>
                <w:kern w:val="0"/>
                <w:sz w:val="28"/>
                <w:szCs w:val="28"/>
                <w:highlight w:val="none"/>
                <w:u w:val="none"/>
                <w:lang w:val="en-US" w:eastAsia="zh-CN" w:bidi="ar"/>
              </w:rPr>
              <w:t>推广居委、天和村、九湖村、山下村（除9队）、南溪村、象山村(12—18队）、机场国际公寓的户籍生</w:t>
            </w:r>
          </w:p>
        </w:tc>
        <w:tc>
          <w:tcPr>
            <w:tcW w:w="146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i w:val="0"/>
                <w:iCs w:val="0"/>
                <w:color w:val="auto"/>
                <w:kern w:val="0"/>
                <w:sz w:val="28"/>
                <w:szCs w:val="28"/>
                <w:highlight w:val="none"/>
                <w:u w:val="none"/>
                <w:lang w:val="en-US" w:eastAsia="zh-CN" w:bidi="ar"/>
              </w:rPr>
              <w:t>86760826</w:t>
            </w:r>
          </w:p>
        </w:tc>
      </w:tr>
      <w:tr>
        <w:tblPrEx>
          <w:tblCellMar>
            <w:top w:w="0" w:type="dxa"/>
            <w:left w:w="108" w:type="dxa"/>
            <w:bottom w:w="0" w:type="dxa"/>
            <w:right w:w="108" w:type="dxa"/>
          </w:tblCellMar>
        </w:tblPrEx>
        <w:trPr>
          <w:trHeight w:val="20" w:hRule="atLeast"/>
          <w:jc w:val="center"/>
        </w:trPr>
        <w:tc>
          <w:tcPr>
            <w:tcW w:w="2460" w:type="dxa"/>
            <w:tcBorders>
              <w:top w:val="nil"/>
              <w:left w:val="single" w:color="auto" w:sz="4" w:space="0"/>
              <w:bottom w:val="single" w:color="auto" w:sz="4" w:space="0"/>
              <w:right w:val="single" w:color="auto" w:sz="4" w:space="0"/>
            </w:tcBorders>
            <w:noWrap w:val="0"/>
            <w:vAlign w:val="center"/>
          </w:tcPr>
          <w:p>
            <w:pPr>
              <w:spacing w:line="0" w:lineRule="atLeast"/>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广州市花都区花东镇中心小学高溪分教点</w:t>
            </w:r>
          </w:p>
        </w:tc>
        <w:tc>
          <w:tcPr>
            <w:tcW w:w="1650" w:type="dxa"/>
            <w:tcBorders>
              <w:top w:val="nil"/>
              <w:left w:val="nil"/>
              <w:bottom w:val="single" w:color="auto" w:sz="4" w:space="0"/>
              <w:right w:val="single" w:color="auto" w:sz="4" w:space="0"/>
            </w:tcBorders>
            <w:noWrap w:val="0"/>
            <w:vAlign w:val="center"/>
          </w:tcPr>
          <w:p>
            <w:pPr>
              <w:widowControl/>
              <w:spacing w:line="0" w:lineRule="atLeast"/>
              <w:jc w:val="center"/>
              <w:textAlignment w:val="center"/>
              <w:rPr>
                <w:rFonts w:hint="eastAsia" w:ascii="华文仿宋" w:hAnsi="华文仿宋" w:eastAsia="华文仿宋" w:cs="华文仿宋"/>
                <w:color w:val="auto"/>
                <w:kern w:val="0"/>
                <w:sz w:val="28"/>
                <w:szCs w:val="28"/>
                <w:highlight w:val="none"/>
              </w:rPr>
            </w:pPr>
            <w:r>
              <w:rPr>
                <w:rFonts w:hint="eastAsia" w:ascii="华文仿宋" w:hAnsi="华文仿宋" w:eastAsia="华文仿宋" w:cs="华文仿宋"/>
                <w:color w:val="auto"/>
                <w:kern w:val="0"/>
                <w:sz w:val="28"/>
                <w:szCs w:val="28"/>
                <w:highlight w:val="none"/>
              </w:rPr>
              <w:t>2班/90人</w:t>
            </w:r>
          </w:p>
        </w:tc>
        <w:tc>
          <w:tcPr>
            <w:tcW w:w="430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i w:val="0"/>
                <w:iCs w:val="0"/>
                <w:color w:val="auto"/>
                <w:kern w:val="0"/>
                <w:sz w:val="28"/>
                <w:szCs w:val="28"/>
                <w:highlight w:val="none"/>
                <w:u w:val="none"/>
                <w:lang w:val="en-US" w:eastAsia="zh-CN" w:bidi="ar"/>
              </w:rPr>
              <w:t>高溪村、凤岗村</w:t>
            </w:r>
          </w:p>
        </w:tc>
        <w:tc>
          <w:tcPr>
            <w:tcW w:w="14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i w:val="0"/>
                <w:iCs w:val="0"/>
                <w:color w:val="auto"/>
                <w:kern w:val="0"/>
                <w:sz w:val="28"/>
                <w:szCs w:val="28"/>
                <w:highlight w:val="none"/>
                <w:u w:val="none"/>
                <w:lang w:val="en-US" w:eastAsia="zh-CN" w:bidi="ar"/>
              </w:rPr>
              <w:t>86760896</w:t>
            </w:r>
          </w:p>
        </w:tc>
      </w:tr>
      <w:tr>
        <w:tblPrEx>
          <w:tblCellMar>
            <w:top w:w="0" w:type="dxa"/>
            <w:left w:w="108" w:type="dxa"/>
            <w:bottom w:w="0" w:type="dxa"/>
            <w:right w:w="108" w:type="dxa"/>
          </w:tblCellMar>
        </w:tblPrEx>
        <w:trPr>
          <w:trHeight w:val="20" w:hRule="atLeast"/>
          <w:jc w:val="center"/>
        </w:trPr>
        <w:tc>
          <w:tcPr>
            <w:tcW w:w="2460" w:type="dxa"/>
            <w:tcBorders>
              <w:top w:val="nil"/>
              <w:left w:val="single" w:color="auto" w:sz="4" w:space="0"/>
              <w:bottom w:val="single" w:color="auto" w:sz="4" w:space="0"/>
              <w:right w:val="single" w:color="auto" w:sz="4" w:space="0"/>
            </w:tcBorders>
            <w:noWrap w:val="0"/>
            <w:vAlign w:val="center"/>
          </w:tcPr>
          <w:p>
            <w:pPr>
              <w:spacing w:line="0" w:lineRule="atLeast"/>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广州市花都区花东镇花侨小学</w:t>
            </w:r>
          </w:p>
        </w:tc>
        <w:tc>
          <w:tcPr>
            <w:tcW w:w="1650" w:type="dxa"/>
            <w:tcBorders>
              <w:top w:val="nil"/>
              <w:left w:val="nil"/>
              <w:bottom w:val="single" w:color="auto" w:sz="4" w:space="0"/>
              <w:right w:val="single" w:color="auto" w:sz="4" w:space="0"/>
            </w:tcBorders>
            <w:noWrap w:val="0"/>
            <w:vAlign w:val="center"/>
          </w:tcPr>
          <w:p>
            <w:pPr>
              <w:widowControl/>
              <w:spacing w:line="0" w:lineRule="atLeast"/>
              <w:jc w:val="center"/>
              <w:textAlignment w:val="center"/>
              <w:rPr>
                <w:rFonts w:hint="eastAsia" w:ascii="华文仿宋" w:hAnsi="华文仿宋" w:eastAsia="华文仿宋" w:cs="华文仿宋"/>
                <w:color w:val="auto"/>
                <w:kern w:val="0"/>
                <w:sz w:val="28"/>
                <w:szCs w:val="28"/>
                <w:highlight w:val="none"/>
              </w:rPr>
            </w:pPr>
            <w:r>
              <w:rPr>
                <w:rFonts w:hint="eastAsia" w:ascii="华文仿宋" w:hAnsi="华文仿宋" w:eastAsia="华文仿宋" w:cs="华文仿宋"/>
                <w:color w:val="auto"/>
                <w:kern w:val="0"/>
                <w:sz w:val="28"/>
                <w:szCs w:val="28"/>
                <w:highlight w:val="none"/>
                <w:lang w:val="en-US" w:eastAsia="zh-CN"/>
              </w:rPr>
              <w:t>4</w:t>
            </w:r>
            <w:r>
              <w:rPr>
                <w:rFonts w:hint="eastAsia" w:ascii="华文仿宋" w:hAnsi="华文仿宋" w:eastAsia="华文仿宋" w:cs="华文仿宋"/>
                <w:color w:val="auto"/>
                <w:kern w:val="0"/>
                <w:sz w:val="28"/>
                <w:szCs w:val="28"/>
                <w:highlight w:val="none"/>
              </w:rPr>
              <w:t>班/</w:t>
            </w:r>
            <w:r>
              <w:rPr>
                <w:rFonts w:hint="eastAsia" w:ascii="华文仿宋" w:hAnsi="华文仿宋" w:eastAsia="华文仿宋" w:cs="华文仿宋"/>
                <w:color w:val="auto"/>
                <w:kern w:val="0"/>
                <w:sz w:val="28"/>
                <w:szCs w:val="28"/>
                <w:highlight w:val="none"/>
                <w:lang w:val="en-US" w:eastAsia="zh-CN"/>
              </w:rPr>
              <w:t>180</w:t>
            </w:r>
            <w:r>
              <w:rPr>
                <w:rFonts w:hint="eastAsia" w:ascii="华文仿宋" w:hAnsi="华文仿宋" w:eastAsia="华文仿宋" w:cs="华文仿宋"/>
                <w:color w:val="auto"/>
                <w:kern w:val="0"/>
                <w:sz w:val="28"/>
                <w:szCs w:val="28"/>
                <w:highlight w:val="none"/>
              </w:rPr>
              <w:t>人</w:t>
            </w:r>
          </w:p>
        </w:tc>
        <w:tc>
          <w:tcPr>
            <w:tcW w:w="430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i w:val="0"/>
                <w:iCs w:val="0"/>
                <w:color w:val="auto"/>
                <w:kern w:val="0"/>
                <w:sz w:val="28"/>
                <w:szCs w:val="28"/>
                <w:highlight w:val="none"/>
                <w:u w:val="none"/>
                <w:lang w:val="en-US" w:eastAsia="zh-CN" w:bidi="ar"/>
              </w:rPr>
              <w:t>洛柴岗社区、港头社区、保良村、吉星村、李溪安置区、侨雅苑、清水蓝湾、山下9队</w:t>
            </w:r>
          </w:p>
        </w:tc>
        <w:tc>
          <w:tcPr>
            <w:tcW w:w="146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i w:val="0"/>
                <w:iCs w:val="0"/>
                <w:color w:val="auto"/>
                <w:kern w:val="0"/>
                <w:sz w:val="28"/>
                <w:szCs w:val="28"/>
                <w:highlight w:val="none"/>
                <w:u w:val="none"/>
                <w:lang w:val="en-US" w:eastAsia="zh-CN" w:bidi="ar"/>
              </w:rPr>
              <w:t>86770216</w:t>
            </w:r>
          </w:p>
        </w:tc>
      </w:tr>
      <w:tr>
        <w:tblPrEx>
          <w:tblCellMar>
            <w:top w:w="0" w:type="dxa"/>
            <w:left w:w="108" w:type="dxa"/>
            <w:bottom w:w="0" w:type="dxa"/>
            <w:right w:w="108" w:type="dxa"/>
          </w:tblCellMar>
        </w:tblPrEx>
        <w:trPr>
          <w:trHeight w:val="20" w:hRule="atLeast"/>
          <w:jc w:val="center"/>
        </w:trPr>
        <w:tc>
          <w:tcPr>
            <w:tcW w:w="2460" w:type="dxa"/>
            <w:tcBorders>
              <w:top w:val="nil"/>
              <w:left w:val="single" w:color="auto" w:sz="4" w:space="0"/>
              <w:bottom w:val="single" w:color="auto" w:sz="4" w:space="0"/>
              <w:right w:val="single" w:color="auto" w:sz="4" w:space="0"/>
            </w:tcBorders>
            <w:noWrap w:val="0"/>
            <w:vAlign w:val="center"/>
          </w:tcPr>
          <w:p>
            <w:pPr>
              <w:spacing w:line="0" w:lineRule="atLeast"/>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广州市花都区花东镇杨荷小学</w:t>
            </w:r>
          </w:p>
        </w:tc>
        <w:tc>
          <w:tcPr>
            <w:tcW w:w="1650" w:type="dxa"/>
            <w:tcBorders>
              <w:top w:val="nil"/>
              <w:left w:val="nil"/>
              <w:bottom w:val="single" w:color="auto" w:sz="4" w:space="0"/>
              <w:right w:val="single" w:color="auto" w:sz="4" w:space="0"/>
            </w:tcBorders>
            <w:noWrap w:val="0"/>
            <w:vAlign w:val="center"/>
          </w:tcPr>
          <w:p>
            <w:pPr>
              <w:widowControl/>
              <w:spacing w:line="0" w:lineRule="atLeast"/>
              <w:jc w:val="center"/>
              <w:textAlignment w:val="center"/>
              <w:rPr>
                <w:rFonts w:hint="eastAsia" w:ascii="华文仿宋" w:hAnsi="华文仿宋" w:eastAsia="华文仿宋" w:cs="华文仿宋"/>
                <w:color w:val="auto"/>
                <w:kern w:val="0"/>
                <w:sz w:val="28"/>
                <w:szCs w:val="28"/>
                <w:highlight w:val="none"/>
              </w:rPr>
            </w:pPr>
            <w:r>
              <w:rPr>
                <w:rFonts w:hint="eastAsia" w:ascii="华文仿宋" w:hAnsi="华文仿宋" w:eastAsia="华文仿宋" w:cs="华文仿宋"/>
                <w:color w:val="auto"/>
                <w:kern w:val="0"/>
                <w:sz w:val="28"/>
                <w:szCs w:val="28"/>
                <w:highlight w:val="none"/>
                <w:lang w:val="en-US" w:eastAsia="zh-CN"/>
              </w:rPr>
              <w:t>5</w:t>
            </w:r>
            <w:r>
              <w:rPr>
                <w:rFonts w:hint="eastAsia" w:ascii="华文仿宋" w:hAnsi="华文仿宋" w:eastAsia="华文仿宋" w:cs="华文仿宋"/>
                <w:color w:val="auto"/>
                <w:kern w:val="0"/>
                <w:sz w:val="28"/>
                <w:szCs w:val="28"/>
                <w:highlight w:val="none"/>
              </w:rPr>
              <w:t>班/</w:t>
            </w:r>
            <w:r>
              <w:rPr>
                <w:rFonts w:hint="eastAsia" w:ascii="华文仿宋" w:hAnsi="华文仿宋" w:eastAsia="华文仿宋" w:cs="华文仿宋"/>
                <w:color w:val="auto"/>
                <w:kern w:val="0"/>
                <w:sz w:val="28"/>
                <w:szCs w:val="28"/>
                <w:highlight w:val="none"/>
                <w:lang w:val="en-US" w:eastAsia="zh-CN"/>
              </w:rPr>
              <w:t>225</w:t>
            </w:r>
            <w:r>
              <w:rPr>
                <w:rFonts w:hint="eastAsia" w:ascii="华文仿宋" w:hAnsi="华文仿宋" w:eastAsia="华文仿宋" w:cs="华文仿宋"/>
                <w:color w:val="auto"/>
                <w:kern w:val="0"/>
                <w:sz w:val="28"/>
                <w:szCs w:val="28"/>
                <w:highlight w:val="none"/>
              </w:rPr>
              <w:t>人</w:t>
            </w:r>
          </w:p>
        </w:tc>
        <w:tc>
          <w:tcPr>
            <w:tcW w:w="430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i w:val="0"/>
                <w:iCs w:val="0"/>
                <w:color w:val="auto"/>
                <w:kern w:val="0"/>
                <w:sz w:val="28"/>
                <w:szCs w:val="28"/>
                <w:highlight w:val="none"/>
                <w:u w:val="none"/>
                <w:lang w:val="en-US" w:eastAsia="zh-CN" w:bidi="ar"/>
              </w:rPr>
              <w:t>杨一村、杨二村、杨三村（1～8社，11、12、14社）、越秀韵翠楼盘的业主（花都区户籍）</w:t>
            </w:r>
          </w:p>
        </w:tc>
        <w:tc>
          <w:tcPr>
            <w:tcW w:w="146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i w:val="0"/>
                <w:iCs w:val="0"/>
                <w:color w:val="auto"/>
                <w:kern w:val="0"/>
                <w:sz w:val="28"/>
                <w:szCs w:val="28"/>
                <w:highlight w:val="none"/>
                <w:u w:val="none"/>
                <w:lang w:val="en-US" w:eastAsia="zh-CN" w:bidi="ar"/>
              </w:rPr>
              <w:t>86791902</w:t>
            </w:r>
          </w:p>
        </w:tc>
      </w:tr>
      <w:tr>
        <w:tblPrEx>
          <w:tblCellMar>
            <w:top w:w="0" w:type="dxa"/>
            <w:left w:w="108" w:type="dxa"/>
            <w:bottom w:w="0" w:type="dxa"/>
            <w:right w:w="108" w:type="dxa"/>
          </w:tblCellMar>
        </w:tblPrEx>
        <w:trPr>
          <w:trHeight w:val="20" w:hRule="atLeast"/>
          <w:jc w:val="center"/>
        </w:trPr>
        <w:tc>
          <w:tcPr>
            <w:tcW w:w="2460" w:type="dxa"/>
            <w:tcBorders>
              <w:top w:val="nil"/>
              <w:left w:val="single" w:color="auto" w:sz="4" w:space="0"/>
              <w:bottom w:val="single" w:color="auto" w:sz="4" w:space="0"/>
              <w:right w:val="single" w:color="auto" w:sz="4" w:space="0"/>
            </w:tcBorders>
            <w:noWrap w:val="0"/>
            <w:vAlign w:val="center"/>
          </w:tcPr>
          <w:p>
            <w:pPr>
              <w:spacing w:line="0" w:lineRule="atLeast"/>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广州市花都区花东镇北兴小学本部</w:t>
            </w:r>
          </w:p>
        </w:tc>
        <w:tc>
          <w:tcPr>
            <w:tcW w:w="1650" w:type="dxa"/>
            <w:tcBorders>
              <w:top w:val="nil"/>
              <w:left w:val="nil"/>
              <w:bottom w:val="single" w:color="auto" w:sz="4" w:space="0"/>
              <w:right w:val="single" w:color="auto" w:sz="4" w:space="0"/>
            </w:tcBorders>
            <w:noWrap w:val="0"/>
            <w:vAlign w:val="center"/>
          </w:tcPr>
          <w:p>
            <w:pPr>
              <w:widowControl/>
              <w:spacing w:line="0" w:lineRule="atLeast"/>
              <w:jc w:val="center"/>
              <w:textAlignment w:val="center"/>
              <w:rPr>
                <w:rFonts w:hint="eastAsia" w:ascii="华文仿宋" w:hAnsi="华文仿宋" w:eastAsia="华文仿宋" w:cs="华文仿宋"/>
                <w:color w:val="auto"/>
                <w:kern w:val="0"/>
                <w:sz w:val="28"/>
                <w:szCs w:val="28"/>
                <w:highlight w:val="none"/>
              </w:rPr>
            </w:pPr>
            <w:r>
              <w:rPr>
                <w:rFonts w:hint="eastAsia" w:ascii="华文仿宋" w:hAnsi="华文仿宋" w:eastAsia="华文仿宋" w:cs="华文仿宋"/>
                <w:color w:val="auto"/>
                <w:kern w:val="0"/>
                <w:sz w:val="28"/>
                <w:szCs w:val="28"/>
                <w:highlight w:val="none"/>
                <w:lang w:val="en-US" w:eastAsia="zh-CN"/>
              </w:rPr>
              <w:t>6</w:t>
            </w:r>
            <w:r>
              <w:rPr>
                <w:rFonts w:hint="eastAsia" w:ascii="华文仿宋" w:hAnsi="华文仿宋" w:eastAsia="华文仿宋" w:cs="华文仿宋"/>
                <w:color w:val="auto"/>
                <w:kern w:val="0"/>
                <w:sz w:val="28"/>
                <w:szCs w:val="28"/>
                <w:highlight w:val="none"/>
              </w:rPr>
              <w:t>班/</w:t>
            </w:r>
            <w:r>
              <w:rPr>
                <w:rFonts w:hint="eastAsia" w:ascii="华文仿宋" w:hAnsi="华文仿宋" w:eastAsia="华文仿宋" w:cs="华文仿宋"/>
                <w:color w:val="auto"/>
                <w:kern w:val="0"/>
                <w:sz w:val="28"/>
                <w:szCs w:val="28"/>
                <w:highlight w:val="none"/>
                <w:lang w:val="en-US" w:eastAsia="zh-CN"/>
              </w:rPr>
              <w:t>270</w:t>
            </w:r>
            <w:r>
              <w:rPr>
                <w:rFonts w:hint="eastAsia" w:ascii="华文仿宋" w:hAnsi="华文仿宋" w:eastAsia="华文仿宋" w:cs="华文仿宋"/>
                <w:color w:val="auto"/>
                <w:kern w:val="0"/>
                <w:sz w:val="28"/>
                <w:szCs w:val="28"/>
                <w:highlight w:val="none"/>
              </w:rPr>
              <w:t>人</w:t>
            </w:r>
          </w:p>
        </w:tc>
        <w:tc>
          <w:tcPr>
            <w:tcW w:w="430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i w:val="0"/>
                <w:iCs w:val="0"/>
                <w:color w:val="auto"/>
                <w:kern w:val="0"/>
                <w:sz w:val="28"/>
                <w:szCs w:val="28"/>
                <w:highlight w:val="none"/>
                <w:u w:val="none"/>
                <w:lang w:val="en-US" w:eastAsia="zh-CN" w:bidi="ar"/>
              </w:rPr>
              <w:t>北兴村、镇东村、大龙村、望顶村（除7社外）、狮前村、杨三村9、10、13社、北兴社区（除逸泉韵翠、天湖峰境外）</w:t>
            </w:r>
          </w:p>
        </w:tc>
        <w:tc>
          <w:tcPr>
            <w:tcW w:w="146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i w:val="0"/>
                <w:iCs w:val="0"/>
                <w:color w:val="auto"/>
                <w:kern w:val="0"/>
                <w:sz w:val="28"/>
                <w:szCs w:val="28"/>
                <w:highlight w:val="none"/>
                <w:u w:val="none"/>
                <w:lang w:val="en-US" w:eastAsia="zh-CN" w:bidi="ar"/>
              </w:rPr>
              <w:t>86796831</w:t>
            </w:r>
          </w:p>
        </w:tc>
      </w:tr>
      <w:tr>
        <w:tblPrEx>
          <w:tblCellMar>
            <w:top w:w="0" w:type="dxa"/>
            <w:left w:w="108" w:type="dxa"/>
            <w:bottom w:w="0" w:type="dxa"/>
            <w:right w:w="108" w:type="dxa"/>
          </w:tblCellMar>
        </w:tblPrEx>
        <w:trPr>
          <w:trHeight w:val="20" w:hRule="atLeast"/>
          <w:jc w:val="center"/>
        </w:trPr>
        <w:tc>
          <w:tcPr>
            <w:tcW w:w="246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广州市花都区花东镇北兴小学京塘分教点</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textAlignment w:val="center"/>
              <w:rPr>
                <w:rFonts w:hint="eastAsia" w:ascii="华文仿宋" w:hAnsi="华文仿宋" w:eastAsia="华文仿宋" w:cs="华文仿宋"/>
                <w:color w:val="auto"/>
                <w:kern w:val="0"/>
                <w:sz w:val="28"/>
                <w:szCs w:val="28"/>
                <w:highlight w:val="none"/>
              </w:rPr>
            </w:pPr>
            <w:r>
              <w:rPr>
                <w:rFonts w:hint="eastAsia" w:ascii="华文仿宋" w:hAnsi="华文仿宋" w:eastAsia="华文仿宋" w:cs="华文仿宋"/>
                <w:color w:val="auto"/>
                <w:kern w:val="0"/>
                <w:sz w:val="28"/>
                <w:szCs w:val="28"/>
                <w:highlight w:val="none"/>
                <w:lang w:val="en-US" w:eastAsia="zh-CN"/>
              </w:rPr>
              <w:t>2</w:t>
            </w:r>
            <w:r>
              <w:rPr>
                <w:rFonts w:hint="eastAsia" w:ascii="华文仿宋" w:hAnsi="华文仿宋" w:eastAsia="华文仿宋" w:cs="华文仿宋"/>
                <w:color w:val="auto"/>
                <w:kern w:val="0"/>
                <w:sz w:val="28"/>
                <w:szCs w:val="28"/>
                <w:highlight w:val="none"/>
              </w:rPr>
              <w:t>班/</w:t>
            </w:r>
            <w:r>
              <w:rPr>
                <w:rFonts w:hint="eastAsia" w:ascii="华文仿宋" w:hAnsi="华文仿宋" w:eastAsia="华文仿宋" w:cs="华文仿宋"/>
                <w:color w:val="auto"/>
                <w:kern w:val="0"/>
                <w:sz w:val="28"/>
                <w:szCs w:val="28"/>
                <w:highlight w:val="none"/>
                <w:lang w:val="en-US" w:eastAsia="zh-CN"/>
              </w:rPr>
              <w:t>90</w:t>
            </w:r>
            <w:r>
              <w:rPr>
                <w:rFonts w:hint="eastAsia" w:ascii="华文仿宋" w:hAnsi="华文仿宋" w:eastAsia="华文仿宋" w:cs="华文仿宋"/>
                <w:color w:val="auto"/>
                <w:kern w:val="0"/>
                <w:sz w:val="28"/>
                <w:szCs w:val="28"/>
                <w:highlight w:val="none"/>
              </w:rPr>
              <w:t>人</w:t>
            </w:r>
          </w:p>
        </w:tc>
        <w:tc>
          <w:tcPr>
            <w:tcW w:w="4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i w:val="0"/>
                <w:iCs w:val="0"/>
                <w:color w:val="auto"/>
                <w:kern w:val="0"/>
                <w:sz w:val="28"/>
                <w:szCs w:val="28"/>
                <w:highlight w:val="none"/>
                <w:u w:val="none"/>
                <w:lang w:val="en-US" w:eastAsia="zh-CN" w:bidi="ar"/>
              </w:rPr>
              <w:t>京塘村</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i w:val="0"/>
                <w:iCs w:val="0"/>
                <w:color w:val="auto"/>
                <w:kern w:val="0"/>
                <w:sz w:val="28"/>
                <w:szCs w:val="28"/>
                <w:highlight w:val="none"/>
                <w:u w:val="none"/>
                <w:lang w:val="en-US" w:eastAsia="zh-CN" w:bidi="ar"/>
              </w:rPr>
              <w:t>37737452</w:t>
            </w:r>
          </w:p>
        </w:tc>
      </w:tr>
      <w:tr>
        <w:tblPrEx>
          <w:tblCellMar>
            <w:top w:w="0" w:type="dxa"/>
            <w:left w:w="108" w:type="dxa"/>
            <w:bottom w:w="0" w:type="dxa"/>
            <w:right w:w="108" w:type="dxa"/>
          </w:tblCellMar>
        </w:tblPrEx>
        <w:trPr>
          <w:trHeight w:val="20" w:hRule="atLeast"/>
          <w:jc w:val="center"/>
        </w:trPr>
        <w:tc>
          <w:tcPr>
            <w:tcW w:w="246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广州市花都区花东镇莘田小学</w:t>
            </w:r>
          </w:p>
        </w:tc>
        <w:tc>
          <w:tcPr>
            <w:tcW w:w="1650"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textAlignment w:val="center"/>
              <w:rPr>
                <w:rFonts w:hint="eastAsia" w:ascii="华文仿宋" w:hAnsi="华文仿宋" w:eastAsia="华文仿宋" w:cs="华文仿宋"/>
                <w:color w:val="auto"/>
                <w:kern w:val="0"/>
                <w:sz w:val="28"/>
                <w:szCs w:val="28"/>
                <w:highlight w:val="none"/>
              </w:rPr>
            </w:pPr>
            <w:r>
              <w:rPr>
                <w:rFonts w:hint="eastAsia" w:ascii="华文仿宋" w:hAnsi="华文仿宋" w:eastAsia="华文仿宋" w:cs="华文仿宋"/>
                <w:color w:val="auto"/>
                <w:kern w:val="0"/>
                <w:sz w:val="28"/>
                <w:szCs w:val="28"/>
                <w:highlight w:val="none"/>
                <w:lang w:val="en-US" w:eastAsia="zh-CN"/>
              </w:rPr>
              <w:t>3</w:t>
            </w:r>
            <w:r>
              <w:rPr>
                <w:rFonts w:hint="eastAsia" w:ascii="华文仿宋" w:hAnsi="华文仿宋" w:eastAsia="华文仿宋" w:cs="华文仿宋"/>
                <w:color w:val="auto"/>
                <w:kern w:val="0"/>
                <w:sz w:val="28"/>
                <w:szCs w:val="28"/>
                <w:highlight w:val="none"/>
              </w:rPr>
              <w:t>班/</w:t>
            </w:r>
            <w:r>
              <w:rPr>
                <w:rFonts w:hint="eastAsia" w:ascii="华文仿宋" w:hAnsi="华文仿宋" w:eastAsia="华文仿宋" w:cs="华文仿宋"/>
                <w:color w:val="auto"/>
                <w:kern w:val="0"/>
                <w:sz w:val="28"/>
                <w:szCs w:val="28"/>
                <w:highlight w:val="none"/>
                <w:lang w:val="en-US" w:eastAsia="zh-CN"/>
              </w:rPr>
              <w:t>135</w:t>
            </w:r>
            <w:r>
              <w:rPr>
                <w:rFonts w:hint="eastAsia" w:ascii="华文仿宋" w:hAnsi="华文仿宋" w:eastAsia="华文仿宋" w:cs="华文仿宋"/>
                <w:color w:val="auto"/>
                <w:kern w:val="0"/>
                <w:sz w:val="28"/>
                <w:szCs w:val="28"/>
                <w:highlight w:val="none"/>
              </w:rPr>
              <w:t>人</w:t>
            </w:r>
          </w:p>
        </w:tc>
        <w:tc>
          <w:tcPr>
            <w:tcW w:w="43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i w:val="0"/>
                <w:iCs w:val="0"/>
                <w:color w:val="auto"/>
                <w:kern w:val="0"/>
                <w:sz w:val="28"/>
                <w:szCs w:val="28"/>
                <w:highlight w:val="none"/>
                <w:u w:val="none"/>
                <w:lang w:val="en-US" w:eastAsia="zh-CN" w:bidi="ar"/>
              </w:rPr>
              <w:t>花东镇莘田村、莘田二村</w:t>
            </w:r>
          </w:p>
        </w:tc>
        <w:tc>
          <w:tcPr>
            <w:tcW w:w="14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i w:val="0"/>
                <w:iCs w:val="0"/>
                <w:color w:val="auto"/>
                <w:kern w:val="0"/>
                <w:sz w:val="28"/>
                <w:szCs w:val="28"/>
                <w:highlight w:val="none"/>
                <w:u w:val="none"/>
                <w:lang w:val="en-US" w:eastAsia="zh-CN" w:bidi="ar"/>
              </w:rPr>
              <w:t>86791906</w:t>
            </w:r>
          </w:p>
        </w:tc>
      </w:tr>
      <w:tr>
        <w:tblPrEx>
          <w:tblCellMar>
            <w:top w:w="0" w:type="dxa"/>
            <w:left w:w="108" w:type="dxa"/>
            <w:bottom w:w="0" w:type="dxa"/>
            <w:right w:w="108" w:type="dxa"/>
          </w:tblCellMar>
        </w:tblPrEx>
        <w:trPr>
          <w:trHeight w:val="20" w:hRule="atLeast"/>
          <w:jc w:val="center"/>
        </w:trPr>
        <w:tc>
          <w:tcPr>
            <w:tcW w:w="2460" w:type="dxa"/>
            <w:tcBorders>
              <w:top w:val="nil"/>
              <w:left w:val="single" w:color="auto" w:sz="4" w:space="0"/>
              <w:bottom w:val="single" w:color="auto" w:sz="4" w:space="0"/>
              <w:right w:val="single" w:color="auto" w:sz="4" w:space="0"/>
            </w:tcBorders>
            <w:noWrap w:val="0"/>
            <w:vAlign w:val="center"/>
          </w:tcPr>
          <w:p>
            <w:pPr>
              <w:spacing w:line="0" w:lineRule="atLeast"/>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广州市花都区花东镇港头小学本校</w:t>
            </w:r>
          </w:p>
        </w:tc>
        <w:tc>
          <w:tcPr>
            <w:tcW w:w="1650" w:type="dxa"/>
            <w:tcBorders>
              <w:top w:val="nil"/>
              <w:left w:val="nil"/>
              <w:bottom w:val="single" w:color="auto" w:sz="4" w:space="0"/>
              <w:right w:val="single" w:color="auto" w:sz="4" w:space="0"/>
            </w:tcBorders>
            <w:noWrap w:val="0"/>
            <w:vAlign w:val="center"/>
          </w:tcPr>
          <w:p>
            <w:pPr>
              <w:widowControl/>
              <w:spacing w:line="0" w:lineRule="atLeast"/>
              <w:jc w:val="center"/>
              <w:textAlignment w:val="center"/>
              <w:rPr>
                <w:rFonts w:hint="eastAsia" w:ascii="华文仿宋" w:hAnsi="华文仿宋" w:eastAsia="华文仿宋" w:cs="华文仿宋"/>
                <w:color w:val="auto"/>
                <w:kern w:val="0"/>
                <w:sz w:val="28"/>
                <w:szCs w:val="28"/>
                <w:highlight w:val="none"/>
              </w:rPr>
            </w:pPr>
            <w:r>
              <w:rPr>
                <w:rFonts w:hint="eastAsia" w:ascii="华文仿宋" w:hAnsi="华文仿宋" w:eastAsia="华文仿宋" w:cs="华文仿宋"/>
                <w:color w:val="auto"/>
                <w:kern w:val="0"/>
                <w:sz w:val="28"/>
                <w:szCs w:val="28"/>
                <w:highlight w:val="none"/>
                <w:lang w:val="en-US" w:eastAsia="zh-CN"/>
              </w:rPr>
              <w:t>2</w:t>
            </w:r>
            <w:r>
              <w:rPr>
                <w:rFonts w:hint="eastAsia" w:ascii="华文仿宋" w:hAnsi="华文仿宋" w:eastAsia="华文仿宋" w:cs="华文仿宋"/>
                <w:color w:val="auto"/>
                <w:kern w:val="0"/>
                <w:sz w:val="28"/>
                <w:szCs w:val="28"/>
                <w:highlight w:val="none"/>
              </w:rPr>
              <w:t>班/</w:t>
            </w:r>
            <w:r>
              <w:rPr>
                <w:rFonts w:hint="eastAsia" w:ascii="华文仿宋" w:hAnsi="华文仿宋" w:eastAsia="华文仿宋" w:cs="华文仿宋"/>
                <w:color w:val="auto"/>
                <w:kern w:val="0"/>
                <w:sz w:val="28"/>
                <w:szCs w:val="28"/>
                <w:highlight w:val="none"/>
                <w:lang w:val="en-US" w:eastAsia="zh-CN"/>
              </w:rPr>
              <w:t>90</w:t>
            </w:r>
            <w:r>
              <w:rPr>
                <w:rFonts w:hint="eastAsia" w:ascii="华文仿宋" w:hAnsi="华文仿宋" w:eastAsia="华文仿宋" w:cs="华文仿宋"/>
                <w:color w:val="auto"/>
                <w:kern w:val="0"/>
                <w:sz w:val="28"/>
                <w:szCs w:val="28"/>
                <w:highlight w:val="none"/>
              </w:rPr>
              <w:t>人</w:t>
            </w:r>
          </w:p>
        </w:tc>
        <w:tc>
          <w:tcPr>
            <w:tcW w:w="430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i w:val="0"/>
                <w:iCs w:val="0"/>
                <w:color w:val="auto"/>
                <w:kern w:val="0"/>
                <w:sz w:val="28"/>
                <w:szCs w:val="28"/>
                <w:highlight w:val="none"/>
                <w:u w:val="none"/>
                <w:lang w:val="en-US" w:eastAsia="zh-CN" w:bidi="ar"/>
              </w:rPr>
              <w:t>港头村、水口营村</w:t>
            </w:r>
          </w:p>
        </w:tc>
        <w:tc>
          <w:tcPr>
            <w:tcW w:w="146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i w:val="0"/>
                <w:iCs w:val="0"/>
                <w:color w:val="auto"/>
                <w:kern w:val="0"/>
                <w:sz w:val="28"/>
                <w:szCs w:val="28"/>
                <w:highlight w:val="none"/>
                <w:u w:val="none"/>
                <w:lang w:val="en-US" w:eastAsia="zh-CN" w:bidi="ar"/>
              </w:rPr>
              <w:t>86791912</w:t>
            </w:r>
          </w:p>
        </w:tc>
      </w:tr>
      <w:tr>
        <w:tblPrEx>
          <w:tblCellMar>
            <w:top w:w="0" w:type="dxa"/>
            <w:left w:w="108" w:type="dxa"/>
            <w:bottom w:w="0" w:type="dxa"/>
            <w:right w:w="108" w:type="dxa"/>
          </w:tblCellMar>
        </w:tblPrEx>
        <w:trPr>
          <w:trHeight w:val="20" w:hRule="atLeast"/>
          <w:jc w:val="center"/>
        </w:trPr>
        <w:tc>
          <w:tcPr>
            <w:tcW w:w="2460" w:type="dxa"/>
            <w:tcBorders>
              <w:top w:val="nil"/>
              <w:left w:val="single" w:color="auto" w:sz="4" w:space="0"/>
              <w:bottom w:val="single" w:color="auto" w:sz="4" w:space="0"/>
              <w:right w:val="single" w:color="auto" w:sz="4" w:space="0"/>
            </w:tcBorders>
            <w:noWrap w:val="0"/>
            <w:vAlign w:val="center"/>
          </w:tcPr>
          <w:p>
            <w:pPr>
              <w:spacing w:line="0" w:lineRule="atLeast"/>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广州市花都区花东镇港头小学四联校区</w:t>
            </w:r>
          </w:p>
        </w:tc>
        <w:tc>
          <w:tcPr>
            <w:tcW w:w="1650" w:type="dxa"/>
            <w:tcBorders>
              <w:top w:val="nil"/>
              <w:left w:val="nil"/>
              <w:bottom w:val="single" w:color="auto" w:sz="4" w:space="0"/>
              <w:right w:val="single" w:color="auto" w:sz="4" w:space="0"/>
            </w:tcBorders>
            <w:noWrap w:val="0"/>
            <w:vAlign w:val="center"/>
          </w:tcPr>
          <w:p>
            <w:pPr>
              <w:widowControl/>
              <w:spacing w:line="0" w:lineRule="atLeast"/>
              <w:jc w:val="center"/>
              <w:textAlignment w:val="center"/>
              <w:rPr>
                <w:rFonts w:hint="eastAsia" w:ascii="华文仿宋" w:hAnsi="华文仿宋" w:eastAsia="华文仿宋" w:cs="华文仿宋"/>
                <w:color w:val="auto"/>
                <w:kern w:val="0"/>
                <w:sz w:val="28"/>
                <w:szCs w:val="28"/>
                <w:highlight w:val="none"/>
              </w:rPr>
            </w:pPr>
            <w:r>
              <w:rPr>
                <w:rFonts w:hint="eastAsia" w:ascii="华文仿宋" w:hAnsi="华文仿宋" w:eastAsia="华文仿宋" w:cs="华文仿宋"/>
                <w:color w:val="auto"/>
                <w:kern w:val="0"/>
                <w:sz w:val="28"/>
                <w:szCs w:val="28"/>
                <w:highlight w:val="none"/>
                <w:lang w:val="en-US" w:eastAsia="zh-CN"/>
              </w:rPr>
              <w:t>1</w:t>
            </w:r>
            <w:r>
              <w:rPr>
                <w:rFonts w:hint="eastAsia" w:ascii="华文仿宋" w:hAnsi="华文仿宋" w:eastAsia="华文仿宋" w:cs="华文仿宋"/>
                <w:color w:val="auto"/>
                <w:kern w:val="0"/>
                <w:sz w:val="28"/>
                <w:szCs w:val="28"/>
                <w:highlight w:val="none"/>
              </w:rPr>
              <w:t>班/</w:t>
            </w:r>
            <w:r>
              <w:rPr>
                <w:rFonts w:hint="eastAsia" w:ascii="华文仿宋" w:hAnsi="华文仿宋" w:eastAsia="华文仿宋" w:cs="华文仿宋"/>
                <w:color w:val="auto"/>
                <w:kern w:val="0"/>
                <w:sz w:val="28"/>
                <w:szCs w:val="28"/>
                <w:highlight w:val="none"/>
                <w:lang w:val="en-US" w:eastAsia="zh-CN"/>
              </w:rPr>
              <w:t>45</w:t>
            </w:r>
            <w:r>
              <w:rPr>
                <w:rFonts w:hint="eastAsia" w:ascii="华文仿宋" w:hAnsi="华文仿宋" w:eastAsia="华文仿宋" w:cs="华文仿宋"/>
                <w:color w:val="auto"/>
                <w:kern w:val="0"/>
                <w:sz w:val="28"/>
                <w:szCs w:val="28"/>
                <w:highlight w:val="none"/>
              </w:rPr>
              <w:t>人</w:t>
            </w:r>
          </w:p>
        </w:tc>
        <w:tc>
          <w:tcPr>
            <w:tcW w:w="430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i w:val="0"/>
                <w:iCs w:val="0"/>
                <w:color w:val="auto"/>
                <w:kern w:val="0"/>
                <w:sz w:val="28"/>
                <w:szCs w:val="28"/>
                <w:highlight w:val="none"/>
                <w:u w:val="none"/>
                <w:lang w:val="en-US" w:eastAsia="zh-CN" w:bidi="ar"/>
              </w:rPr>
              <w:t>四联村</w:t>
            </w:r>
          </w:p>
        </w:tc>
        <w:tc>
          <w:tcPr>
            <w:tcW w:w="146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i w:val="0"/>
                <w:iCs w:val="0"/>
                <w:color w:val="auto"/>
                <w:kern w:val="0"/>
                <w:sz w:val="28"/>
                <w:szCs w:val="28"/>
                <w:highlight w:val="none"/>
                <w:u w:val="none"/>
                <w:lang w:val="en-US" w:eastAsia="zh-CN" w:bidi="ar"/>
              </w:rPr>
              <w:t>36951488</w:t>
            </w:r>
          </w:p>
        </w:tc>
      </w:tr>
      <w:tr>
        <w:tblPrEx>
          <w:tblCellMar>
            <w:top w:w="0" w:type="dxa"/>
            <w:left w:w="108" w:type="dxa"/>
            <w:bottom w:w="0" w:type="dxa"/>
            <w:right w:w="108" w:type="dxa"/>
          </w:tblCellMar>
        </w:tblPrEx>
        <w:trPr>
          <w:trHeight w:val="20" w:hRule="atLeast"/>
          <w:jc w:val="center"/>
        </w:trPr>
        <w:tc>
          <w:tcPr>
            <w:tcW w:w="2460" w:type="dxa"/>
            <w:tcBorders>
              <w:top w:val="nil"/>
              <w:left w:val="single" w:color="auto" w:sz="4" w:space="0"/>
              <w:bottom w:val="single" w:color="auto" w:sz="4" w:space="0"/>
              <w:right w:val="single" w:color="auto" w:sz="4" w:space="0"/>
            </w:tcBorders>
            <w:noWrap w:val="0"/>
            <w:vAlign w:val="center"/>
          </w:tcPr>
          <w:p>
            <w:pPr>
              <w:spacing w:line="0" w:lineRule="atLeast"/>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广州市花都区花东镇九一小学</w:t>
            </w:r>
          </w:p>
        </w:tc>
        <w:tc>
          <w:tcPr>
            <w:tcW w:w="1650" w:type="dxa"/>
            <w:tcBorders>
              <w:top w:val="nil"/>
              <w:left w:val="nil"/>
              <w:bottom w:val="single" w:color="auto" w:sz="4" w:space="0"/>
              <w:right w:val="single" w:color="auto" w:sz="4" w:space="0"/>
            </w:tcBorders>
            <w:noWrap w:val="0"/>
            <w:vAlign w:val="center"/>
          </w:tcPr>
          <w:p>
            <w:pPr>
              <w:widowControl/>
              <w:spacing w:line="0" w:lineRule="atLeast"/>
              <w:jc w:val="center"/>
              <w:textAlignment w:val="center"/>
              <w:rPr>
                <w:rFonts w:hint="eastAsia" w:ascii="华文仿宋" w:hAnsi="华文仿宋" w:eastAsia="华文仿宋" w:cs="华文仿宋"/>
                <w:color w:val="auto"/>
                <w:kern w:val="0"/>
                <w:sz w:val="28"/>
                <w:szCs w:val="28"/>
                <w:highlight w:val="none"/>
              </w:rPr>
            </w:pPr>
            <w:r>
              <w:rPr>
                <w:rFonts w:hint="eastAsia" w:ascii="华文仿宋" w:hAnsi="华文仿宋" w:eastAsia="华文仿宋" w:cs="华文仿宋"/>
                <w:color w:val="auto"/>
                <w:kern w:val="0"/>
                <w:sz w:val="28"/>
                <w:szCs w:val="28"/>
                <w:highlight w:val="none"/>
                <w:lang w:val="en-US" w:eastAsia="zh-CN"/>
              </w:rPr>
              <w:t>3</w:t>
            </w:r>
            <w:r>
              <w:rPr>
                <w:rFonts w:hint="eastAsia" w:ascii="华文仿宋" w:hAnsi="华文仿宋" w:eastAsia="华文仿宋" w:cs="华文仿宋"/>
                <w:color w:val="auto"/>
                <w:kern w:val="0"/>
                <w:sz w:val="28"/>
                <w:szCs w:val="28"/>
                <w:highlight w:val="none"/>
              </w:rPr>
              <w:t>班/</w:t>
            </w:r>
            <w:r>
              <w:rPr>
                <w:rFonts w:hint="eastAsia" w:ascii="华文仿宋" w:hAnsi="华文仿宋" w:eastAsia="华文仿宋" w:cs="华文仿宋"/>
                <w:color w:val="auto"/>
                <w:kern w:val="0"/>
                <w:sz w:val="28"/>
                <w:szCs w:val="28"/>
                <w:highlight w:val="none"/>
                <w:lang w:val="en-US" w:eastAsia="zh-CN"/>
              </w:rPr>
              <w:t>135</w:t>
            </w:r>
            <w:r>
              <w:rPr>
                <w:rFonts w:hint="eastAsia" w:ascii="华文仿宋" w:hAnsi="华文仿宋" w:eastAsia="华文仿宋" w:cs="华文仿宋"/>
                <w:color w:val="auto"/>
                <w:kern w:val="0"/>
                <w:sz w:val="28"/>
                <w:szCs w:val="28"/>
                <w:highlight w:val="none"/>
              </w:rPr>
              <w:t>人</w:t>
            </w:r>
          </w:p>
        </w:tc>
        <w:tc>
          <w:tcPr>
            <w:tcW w:w="430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i w:val="0"/>
                <w:iCs w:val="0"/>
                <w:color w:val="auto"/>
                <w:kern w:val="0"/>
                <w:sz w:val="28"/>
                <w:szCs w:val="28"/>
                <w:highlight w:val="none"/>
                <w:u w:val="none"/>
                <w:lang w:val="en-US" w:eastAsia="zh-CN" w:bidi="ar"/>
              </w:rPr>
              <w:t>花东镇九一村、三凤村</w:t>
            </w:r>
          </w:p>
        </w:tc>
        <w:tc>
          <w:tcPr>
            <w:tcW w:w="146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i w:val="0"/>
                <w:iCs w:val="0"/>
                <w:color w:val="auto"/>
                <w:kern w:val="0"/>
                <w:sz w:val="28"/>
                <w:szCs w:val="28"/>
                <w:highlight w:val="none"/>
                <w:u w:val="none"/>
                <w:lang w:val="en-US" w:eastAsia="zh-CN" w:bidi="ar"/>
              </w:rPr>
              <w:t>86758002</w:t>
            </w:r>
          </w:p>
        </w:tc>
      </w:tr>
      <w:tr>
        <w:tblPrEx>
          <w:tblCellMar>
            <w:top w:w="0" w:type="dxa"/>
            <w:left w:w="108" w:type="dxa"/>
            <w:bottom w:w="0" w:type="dxa"/>
            <w:right w:w="108" w:type="dxa"/>
          </w:tblCellMar>
        </w:tblPrEx>
        <w:trPr>
          <w:trHeight w:val="20" w:hRule="atLeast"/>
          <w:jc w:val="center"/>
        </w:trPr>
        <w:tc>
          <w:tcPr>
            <w:tcW w:w="2460" w:type="dxa"/>
            <w:tcBorders>
              <w:top w:val="nil"/>
              <w:left w:val="single" w:color="auto" w:sz="4" w:space="0"/>
              <w:bottom w:val="single" w:color="auto" w:sz="4" w:space="0"/>
              <w:right w:val="single" w:color="auto" w:sz="4" w:space="0"/>
            </w:tcBorders>
            <w:noWrap w:val="0"/>
            <w:vAlign w:val="center"/>
          </w:tcPr>
          <w:p>
            <w:pPr>
              <w:spacing w:line="0" w:lineRule="atLeast"/>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广州市花都区花东镇东荷小学</w:t>
            </w:r>
          </w:p>
        </w:tc>
        <w:tc>
          <w:tcPr>
            <w:tcW w:w="1650" w:type="dxa"/>
            <w:tcBorders>
              <w:top w:val="nil"/>
              <w:left w:val="nil"/>
              <w:bottom w:val="single" w:color="auto" w:sz="4" w:space="0"/>
              <w:right w:val="single" w:color="auto" w:sz="4" w:space="0"/>
            </w:tcBorders>
            <w:noWrap w:val="0"/>
            <w:vAlign w:val="center"/>
          </w:tcPr>
          <w:p>
            <w:pPr>
              <w:widowControl/>
              <w:spacing w:line="0" w:lineRule="atLeast"/>
              <w:jc w:val="center"/>
              <w:textAlignment w:val="center"/>
              <w:rPr>
                <w:rFonts w:hint="eastAsia" w:ascii="华文仿宋" w:hAnsi="华文仿宋" w:eastAsia="华文仿宋" w:cs="华文仿宋"/>
                <w:color w:val="auto"/>
                <w:kern w:val="0"/>
                <w:sz w:val="28"/>
                <w:szCs w:val="28"/>
                <w:highlight w:val="none"/>
              </w:rPr>
            </w:pPr>
            <w:r>
              <w:rPr>
                <w:rFonts w:hint="eastAsia" w:ascii="华文仿宋" w:hAnsi="华文仿宋" w:eastAsia="华文仿宋" w:cs="华文仿宋"/>
                <w:color w:val="auto"/>
                <w:kern w:val="0"/>
                <w:sz w:val="28"/>
                <w:szCs w:val="28"/>
                <w:highlight w:val="none"/>
                <w:lang w:val="en-US" w:eastAsia="zh-CN"/>
              </w:rPr>
              <w:t>2</w:t>
            </w:r>
            <w:r>
              <w:rPr>
                <w:rFonts w:hint="eastAsia" w:ascii="华文仿宋" w:hAnsi="华文仿宋" w:eastAsia="华文仿宋" w:cs="华文仿宋"/>
                <w:color w:val="auto"/>
                <w:kern w:val="0"/>
                <w:sz w:val="28"/>
                <w:szCs w:val="28"/>
                <w:highlight w:val="none"/>
              </w:rPr>
              <w:t>班/</w:t>
            </w:r>
            <w:r>
              <w:rPr>
                <w:rFonts w:hint="eastAsia" w:ascii="华文仿宋" w:hAnsi="华文仿宋" w:eastAsia="华文仿宋" w:cs="华文仿宋"/>
                <w:color w:val="auto"/>
                <w:kern w:val="0"/>
                <w:sz w:val="28"/>
                <w:szCs w:val="28"/>
                <w:highlight w:val="none"/>
                <w:lang w:val="en-US" w:eastAsia="zh-CN"/>
              </w:rPr>
              <w:t>90</w:t>
            </w:r>
            <w:r>
              <w:rPr>
                <w:rFonts w:hint="eastAsia" w:ascii="华文仿宋" w:hAnsi="华文仿宋" w:eastAsia="华文仿宋" w:cs="华文仿宋"/>
                <w:color w:val="auto"/>
                <w:kern w:val="0"/>
                <w:sz w:val="28"/>
                <w:szCs w:val="28"/>
                <w:highlight w:val="none"/>
              </w:rPr>
              <w:t>人</w:t>
            </w:r>
          </w:p>
        </w:tc>
        <w:tc>
          <w:tcPr>
            <w:tcW w:w="430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i w:val="0"/>
                <w:iCs w:val="0"/>
                <w:color w:val="auto"/>
                <w:kern w:val="0"/>
                <w:sz w:val="28"/>
                <w:szCs w:val="28"/>
                <w:highlight w:val="none"/>
                <w:u w:val="none"/>
                <w:lang w:val="en-US" w:eastAsia="zh-CN" w:bidi="ar"/>
              </w:rPr>
              <w:t>天湖峰境园小区、望顶村7社、鸿鹤村</w:t>
            </w:r>
          </w:p>
        </w:tc>
        <w:tc>
          <w:tcPr>
            <w:tcW w:w="146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i w:val="0"/>
                <w:iCs w:val="0"/>
                <w:color w:val="auto"/>
                <w:kern w:val="0"/>
                <w:sz w:val="28"/>
                <w:szCs w:val="28"/>
                <w:highlight w:val="none"/>
                <w:u w:val="none"/>
                <w:lang w:val="en-US" w:eastAsia="zh-CN" w:bidi="ar"/>
              </w:rPr>
              <w:t>86756869</w:t>
            </w:r>
          </w:p>
        </w:tc>
      </w:tr>
      <w:tr>
        <w:tblPrEx>
          <w:tblCellMar>
            <w:top w:w="0" w:type="dxa"/>
            <w:left w:w="108" w:type="dxa"/>
            <w:bottom w:w="0" w:type="dxa"/>
            <w:right w:w="108" w:type="dxa"/>
          </w:tblCellMar>
        </w:tblPrEx>
        <w:trPr>
          <w:trHeight w:val="20" w:hRule="atLeast"/>
          <w:jc w:val="center"/>
        </w:trPr>
        <w:tc>
          <w:tcPr>
            <w:tcW w:w="2460" w:type="dxa"/>
            <w:tcBorders>
              <w:top w:val="nil"/>
              <w:left w:val="single" w:color="auto" w:sz="4" w:space="0"/>
              <w:bottom w:val="single" w:color="auto" w:sz="4" w:space="0"/>
              <w:right w:val="single" w:color="auto" w:sz="4" w:space="0"/>
            </w:tcBorders>
            <w:noWrap w:val="0"/>
            <w:vAlign w:val="center"/>
          </w:tcPr>
          <w:p>
            <w:pPr>
              <w:spacing w:line="0" w:lineRule="atLeast"/>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广州市花都区花东镇七星小学七星校区</w:t>
            </w:r>
          </w:p>
        </w:tc>
        <w:tc>
          <w:tcPr>
            <w:tcW w:w="1650" w:type="dxa"/>
            <w:tcBorders>
              <w:top w:val="nil"/>
              <w:left w:val="nil"/>
              <w:bottom w:val="single" w:color="auto" w:sz="4" w:space="0"/>
              <w:right w:val="single" w:color="auto" w:sz="4" w:space="0"/>
            </w:tcBorders>
            <w:noWrap w:val="0"/>
            <w:vAlign w:val="center"/>
          </w:tcPr>
          <w:p>
            <w:pPr>
              <w:widowControl/>
              <w:spacing w:line="0" w:lineRule="atLeast"/>
              <w:jc w:val="center"/>
              <w:textAlignment w:val="center"/>
              <w:rPr>
                <w:rFonts w:hint="eastAsia" w:ascii="华文仿宋" w:hAnsi="华文仿宋" w:eastAsia="华文仿宋" w:cs="华文仿宋"/>
                <w:color w:val="auto"/>
                <w:kern w:val="0"/>
                <w:sz w:val="28"/>
                <w:szCs w:val="28"/>
                <w:highlight w:val="none"/>
              </w:rPr>
            </w:pPr>
            <w:r>
              <w:rPr>
                <w:rFonts w:hint="eastAsia" w:ascii="华文仿宋" w:hAnsi="华文仿宋" w:eastAsia="华文仿宋" w:cs="华文仿宋"/>
                <w:color w:val="auto"/>
                <w:kern w:val="0"/>
                <w:sz w:val="28"/>
                <w:szCs w:val="28"/>
                <w:highlight w:val="none"/>
              </w:rPr>
              <w:t>2班/90人</w:t>
            </w:r>
          </w:p>
        </w:tc>
        <w:tc>
          <w:tcPr>
            <w:tcW w:w="430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i w:val="0"/>
                <w:iCs w:val="0"/>
                <w:color w:val="auto"/>
                <w:kern w:val="0"/>
                <w:sz w:val="28"/>
                <w:szCs w:val="28"/>
                <w:highlight w:val="none"/>
                <w:u w:val="none"/>
                <w:lang w:val="en-US" w:eastAsia="zh-CN" w:bidi="ar"/>
              </w:rPr>
              <w:t>七星村、竹湖村</w:t>
            </w:r>
          </w:p>
        </w:tc>
        <w:tc>
          <w:tcPr>
            <w:tcW w:w="146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i w:val="0"/>
                <w:iCs w:val="0"/>
                <w:color w:val="auto"/>
                <w:kern w:val="0"/>
                <w:sz w:val="28"/>
                <w:szCs w:val="28"/>
                <w:highlight w:val="none"/>
                <w:u w:val="none"/>
                <w:lang w:val="en-US" w:eastAsia="zh-CN" w:bidi="ar"/>
              </w:rPr>
              <w:t>86779913</w:t>
            </w:r>
          </w:p>
        </w:tc>
      </w:tr>
      <w:tr>
        <w:tblPrEx>
          <w:tblCellMar>
            <w:top w:w="0" w:type="dxa"/>
            <w:left w:w="108" w:type="dxa"/>
            <w:bottom w:w="0" w:type="dxa"/>
            <w:right w:w="108" w:type="dxa"/>
          </w:tblCellMar>
        </w:tblPrEx>
        <w:trPr>
          <w:trHeight w:val="20" w:hRule="atLeast"/>
          <w:jc w:val="center"/>
        </w:trPr>
        <w:tc>
          <w:tcPr>
            <w:tcW w:w="2460" w:type="dxa"/>
            <w:tcBorders>
              <w:top w:val="nil"/>
              <w:left w:val="single" w:color="auto" w:sz="4" w:space="0"/>
              <w:bottom w:val="single" w:color="auto" w:sz="4" w:space="0"/>
              <w:right w:val="single" w:color="auto" w:sz="4" w:space="0"/>
            </w:tcBorders>
            <w:noWrap w:val="0"/>
            <w:vAlign w:val="center"/>
          </w:tcPr>
          <w:p>
            <w:pPr>
              <w:spacing w:line="0" w:lineRule="atLeast"/>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广州市花都区花东镇七星小学金谷二校区</w:t>
            </w:r>
          </w:p>
        </w:tc>
        <w:tc>
          <w:tcPr>
            <w:tcW w:w="1650" w:type="dxa"/>
            <w:tcBorders>
              <w:top w:val="nil"/>
              <w:left w:val="nil"/>
              <w:bottom w:val="single" w:color="auto" w:sz="4" w:space="0"/>
              <w:right w:val="single" w:color="auto" w:sz="4" w:space="0"/>
            </w:tcBorders>
            <w:noWrap w:val="0"/>
            <w:vAlign w:val="center"/>
          </w:tcPr>
          <w:p>
            <w:pPr>
              <w:widowControl/>
              <w:spacing w:line="0" w:lineRule="atLeast"/>
              <w:jc w:val="center"/>
              <w:textAlignment w:val="center"/>
              <w:rPr>
                <w:rFonts w:hint="eastAsia" w:ascii="华文仿宋" w:hAnsi="华文仿宋" w:eastAsia="华文仿宋" w:cs="华文仿宋"/>
                <w:color w:val="auto"/>
                <w:kern w:val="0"/>
                <w:sz w:val="28"/>
                <w:szCs w:val="28"/>
                <w:highlight w:val="none"/>
              </w:rPr>
            </w:pPr>
            <w:r>
              <w:rPr>
                <w:rFonts w:hint="eastAsia" w:ascii="华文仿宋" w:hAnsi="华文仿宋" w:eastAsia="华文仿宋" w:cs="华文仿宋"/>
                <w:color w:val="auto"/>
                <w:kern w:val="0"/>
                <w:sz w:val="28"/>
                <w:szCs w:val="28"/>
                <w:highlight w:val="none"/>
                <w:lang w:val="en-US" w:eastAsia="zh-CN"/>
              </w:rPr>
              <w:t>10</w:t>
            </w:r>
            <w:r>
              <w:rPr>
                <w:rFonts w:hint="eastAsia" w:ascii="华文仿宋" w:hAnsi="华文仿宋" w:eastAsia="华文仿宋" w:cs="华文仿宋"/>
                <w:color w:val="auto"/>
                <w:kern w:val="0"/>
                <w:sz w:val="28"/>
                <w:szCs w:val="28"/>
                <w:highlight w:val="none"/>
              </w:rPr>
              <w:t>班/</w:t>
            </w:r>
            <w:r>
              <w:rPr>
                <w:rFonts w:hint="eastAsia" w:ascii="华文仿宋" w:hAnsi="华文仿宋" w:eastAsia="华文仿宋" w:cs="华文仿宋"/>
                <w:color w:val="auto"/>
                <w:kern w:val="0"/>
                <w:sz w:val="28"/>
                <w:szCs w:val="28"/>
                <w:highlight w:val="none"/>
                <w:lang w:val="en-US" w:eastAsia="zh-CN"/>
              </w:rPr>
              <w:t>450</w:t>
            </w:r>
            <w:r>
              <w:rPr>
                <w:rFonts w:hint="eastAsia" w:ascii="华文仿宋" w:hAnsi="华文仿宋" w:eastAsia="华文仿宋" w:cs="华文仿宋"/>
                <w:color w:val="auto"/>
                <w:kern w:val="0"/>
                <w:sz w:val="28"/>
                <w:szCs w:val="28"/>
                <w:highlight w:val="none"/>
              </w:rPr>
              <w:t>人</w:t>
            </w:r>
          </w:p>
        </w:tc>
        <w:tc>
          <w:tcPr>
            <w:tcW w:w="430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i w:val="0"/>
                <w:iCs w:val="0"/>
                <w:color w:val="auto"/>
                <w:kern w:val="0"/>
                <w:sz w:val="28"/>
                <w:szCs w:val="28"/>
                <w:highlight w:val="none"/>
                <w:u w:val="none"/>
                <w:lang w:val="en-US" w:eastAsia="zh-CN" w:bidi="ar"/>
              </w:rPr>
              <w:t>花东镇富力金港城</w:t>
            </w:r>
          </w:p>
        </w:tc>
        <w:tc>
          <w:tcPr>
            <w:tcW w:w="146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i w:val="0"/>
                <w:iCs w:val="0"/>
                <w:color w:val="auto"/>
                <w:kern w:val="0"/>
                <w:sz w:val="28"/>
                <w:szCs w:val="28"/>
                <w:highlight w:val="none"/>
                <w:u w:val="none"/>
                <w:lang w:val="en-US" w:eastAsia="zh-CN" w:bidi="ar"/>
              </w:rPr>
              <w:t>86751932</w:t>
            </w:r>
          </w:p>
        </w:tc>
      </w:tr>
    </w:tbl>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sectPr>
          <w:pgSz w:w="11906" w:h="16838"/>
          <w:pgMar w:top="1587" w:right="1417" w:bottom="1587" w:left="141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pStyle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color w:val="auto"/>
          <w:kern w:val="0"/>
          <w:sz w:val="32"/>
          <w:szCs w:val="32"/>
          <w:highlight w:val="none"/>
          <w:lang w:val="en-US" w:eastAsia="zh-CN"/>
        </w:rPr>
        <w:t>附件2</w:t>
      </w:r>
    </w:p>
    <w:p>
      <w:pPr>
        <w:widowControl/>
        <w:tabs>
          <w:tab w:val="left" w:pos="0"/>
        </w:tabs>
        <w:snapToGrid w:val="0"/>
        <w:spacing w:line="360" w:lineRule="auto"/>
        <w:jc w:val="center"/>
        <w:rPr>
          <w:rFonts w:hint="eastAsia"/>
          <w:color w:val="auto"/>
          <w:sz w:val="44"/>
          <w:szCs w:val="44"/>
          <w:highlight w:val="none"/>
        </w:rPr>
      </w:pPr>
      <w:r>
        <w:rPr>
          <w:rFonts w:hint="eastAsia" w:ascii="方正小标宋_GBK" w:hAnsi="方正小标宋_GBK" w:eastAsia="方正小标宋_GBK" w:cs="方正小标宋_GBK"/>
          <w:b w:val="0"/>
          <w:bCs/>
          <w:color w:val="auto"/>
          <w:kern w:val="0"/>
          <w:sz w:val="44"/>
          <w:szCs w:val="44"/>
          <w:highlight w:val="none"/>
          <w:lang w:val="en-US" w:eastAsia="zh-CN"/>
        </w:rPr>
        <w:t>花东镇公办初中</w:t>
      </w:r>
      <w:r>
        <w:rPr>
          <w:rFonts w:hint="eastAsia" w:ascii="方正小标宋_GBK" w:hAnsi="方正小标宋_GBK" w:eastAsia="方正小标宋_GBK" w:cs="方正小标宋_GBK"/>
          <w:b w:val="0"/>
          <w:bCs/>
          <w:color w:val="auto"/>
          <w:kern w:val="0"/>
          <w:sz w:val="44"/>
          <w:szCs w:val="44"/>
          <w:highlight w:val="none"/>
        </w:rPr>
        <w:t>招生地段及招生计划</w:t>
      </w:r>
    </w:p>
    <w:tbl>
      <w:tblPr>
        <w:tblStyle w:val="8"/>
        <w:tblW w:w="0" w:type="auto"/>
        <w:tblInd w:w="-367" w:type="dxa"/>
        <w:tblLayout w:type="fixed"/>
        <w:tblCellMar>
          <w:top w:w="0" w:type="dxa"/>
          <w:left w:w="108" w:type="dxa"/>
          <w:bottom w:w="0" w:type="dxa"/>
          <w:right w:w="108" w:type="dxa"/>
        </w:tblCellMar>
      </w:tblPr>
      <w:tblGrid>
        <w:gridCol w:w="2035"/>
        <w:gridCol w:w="961"/>
        <w:gridCol w:w="5181"/>
        <w:gridCol w:w="1476"/>
      </w:tblGrid>
      <w:tr>
        <w:tblPrEx>
          <w:tblCellMar>
            <w:top w:w="0" w:type="dxa"/>
            <w:left w:w="108" w:type="dxa"/>
            <w:bottom w:w="0" w:type="dxa"/>
            <w:right w:w="108" w:type="dxa"/>
          </w:tblCellMar>
        </w:tblPrEx>
        <w:trPr>
          <w:trHeight w:val="20" w:hRule="atLeast"/>
        </w:trPr>
        <w:tc>
          <w:tcPr>
            <w:tcW w:w="2035" w:type="dxa"/>
            <w:tcBorders>
              <w:top w:val="single" w:color="auto" w:sz="4" w:space="0"/>
              <w:left w:val="single" w:color="auto" w:sz="4" w:space="0"/>
              <w:bottom w:val="nil"/>
              <w:right w:val="single" w:color="auto" w:sz="4" w:space="0"/>
            </w:tcBorders>
            <w:noWrap w:val="0"/>
            <w:vAlign w:val="center"/>
          </w:tcPr>
          <w:p>
            <w:pPr>
              <w:widowControl/>
              <w:spacing w:line="360" w:lineRule="auto"/>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学校名称</w:t>
            </w:r>
          </w:p>
        </w:tc>
        <w:tc>
          <w:tcPr>
            <w:tcW w:w="961"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班数/人数</w:t>
            </w:r>
          </w:p>
        </w:tc>
        <w:tc>
          <w:tcPr>
            <w:tcW w:w="5181" w:type="dxa"/>
            <w:tcBorders>
              <w:top w:val="single" w:color="auto" w:sz="4" w:space="0"/>
              <w:left w:val="nil"/>
              <w:bottom w:val="nil"/>
              <w:right w:val="single" w:color="auto" w:sz="4" w:space="0"/>
            </w:tcBorders>
            <w:noWrap w:val="0"/>
            <w:vAlign w:val="center"/>
          </w:tcPr>
          <w:p>
            <w:pPr>
              <w:widowControl/>
              <w:spacing w:line="360" w:lineRule="auto"/>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招生地段</w:t>
            </w:r>
          </w:p>
        </w:tc>
        <w:tc>
          <w:tcPr>
            <w:tcW w:w="1476" w:type="dxa"/>
            <w:tcBorders>
              <w:top w:val="single" w:color="auto" w:sz="4" w:space="0"/>
              <w:left w:val="nil"/>
              <w:bottom w:val="nil"/>
              <w:right w:val="single" w:color="auto" w:sz="4" w:space="0"/>
            </w:tcBorders>
            <w:noWrap w:val="0"/>
            <w:vAlign w:val="center"/>
          </w:tcPr>
          <w:p>
            <w:pPr>
              <w:widowControl/>
              <w:spacing w:line="360" w:lineRule="auto"/>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咨询电话</w:t>
            </w:r>
          </w:p>
        </w:tc>
      </w:tr>
      <w:tr>
        <w:tblPrEx>
          <w:tblCellMar>
            <w:top w:w="0" w:type="dxa"/>
            <w:left w:w="108" w:type="dxa"/>
            <w:bottom w:w="0" w:type="dxa"/>
            <w:right w:w="108" w:type="dxa"/>
          </w:tblCellMar>
        </w:tblPrEx>
        <w:trPr>
          <w:trHeight w:val="20" w:hRule="atLeast"/>
        </w:trPr>
        <w:tc>
          <w:tcPr>
            <w:tcW w:w="203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仿宋_GB2312" w:hAnsi="宋体" w:eastAsia="仿宋_GB2312" w:cs="宋体"/>
                <w:color w:val="auto"/>
                <w:sz w:val="28"/>
                <w:szCs w:val="28"/>
                <w:highlight w:val="none"/>
              </w:rPr>
            </w:pPr>
            <w:r>
              <w:rPr>
                <w:rFonts w:hint="eastAsia" w:ascii="仿宋_GB2312" w:eastAsia="仿宋_GB2312"/>
                <w:color w:val="auto"/>
                <w:sz w:val="28"/>
                <w:szCs w:val="28"/>
                <w:highlight w:val="none"/>
              </w:rPr>
              <w:t>广州市花都区花东学校（初中部）</w:t>
            </w:r>
          </w:p>
        </w:tc>
        <w:tc>
          <w:tcPr>
            <w:tcW w:w="961" w:type="dxa"/>
            <w:tcBorders>
              <w:top w:val="nil"/>
              <w:left w:val="nil"/>
              <w:bottom w:val="single" w:color="auto" w:sz="4" w:space="0"/>
              <w:right w:val="single" w:color="auto" w:sz="4" w:space="0"/>
            </w:tcBorders>
            <w:noWrap w:val="0"/>
            <w:vAlign w:val="center"/>
          </w:tcPr>
          <w:p>
            <w:pPr>
              <w:widowControl/>
              <w:spacing w:line="0" w:lineRule="atLeast"/>
              <w:jc w:val="center"/>
              <w:textAlignment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w:t>
            </w:r>
            <w:r>
              <w:rPr>
                <w:rFonts w:hint="eastAsia" w:ascii="仿宋_GB2312" w:hAnsi="仿宋_GB2312" w:eastAsia="仿宋_GB2312" w:cs="仿宋_GB2312"/>
                <w:color w:val="auto"/>
                <w:kern w:val="0"/>
                <w:sz w:val="28"/>
                <w:szCs w:val="28"/>
                <w:highlight w:val="none"/>
                <w:lang w:val="en-US" w:eastAsia="zh-CN"/>
              </w:rPr>
              <w:t>1</w:t>
            </w:r>
            <w:r>
              <w:rPr>
                <w:rFonts w:hint="eastAsia" w:ascii="仿宋_GB2312" w:hAnsi="仿宋_GB2312" w:eastAsia="仿宋_GB2312" w:cs="仿宋_GB2312"/>
                <w:color w:val="auto"/>
                <w:kern w:val="0"/>
                <w:sz w:val="28"/>
                <w:szCs w:val="28"/>
                <w:highlight w:val="none"/>
              </w:rPr>
              <w:t>班/5</w:t>
            </w:r>
            <w:r>
              <w:rPr>
                <w:rFonts w:hint="eastAsia" w:ascii="仿宋_GB2312" w:hAnsi="仿宋_GB2312" w:eastAsia="仿宋_GB2312" w:cs="仿宋_GB2312"/>
                <w:color w:val="auto"/>
                <w:kern w:val="0"/>
                <w:sz w:val="28"/>
                <w:szCs w:val="28"/>
                <w:highlight w:val="none"/>
                <w:lang w:val="en-US" w:eastAsia="zh-CN"/>
              </w:rPr>
              <w:t>5</w:t>
            </w:r>
            <w:r>
              <w:rPr>
                <w:rFonts w:hint="eastAsia" w:ascii="仿宋_GB2312" w:hAnsi="仿宋_GB2312" w:eastAsia="仿宋_GB2312" w:cs="仿宋_GB2312"/>
                <w:color w:val="auto"/>
                <w:kern w:val="0"/>
                <w:sz w:val="28"/>
                <w:szCs w:val="28"/>
                <w:highlight w:val="none"/>
              </w:rPr>
              <w:t>0人</w:t>
            </w:r>
          </w:p>
        </w:tc>
        <w:tc>
          <w:tcPr>
            <w:tcW w:w="5181" w:type="dxa"/>
            <w:tcBorders>
              <w:top w:val="single" w:color="auto" w:sz="4" w:space="0"/>
              <w:left w:val="nil"/>
              <w:bottom w:val="single" w:color="auto" w:sz="4" w:space="0"/>
              <w:right w:val="single" w:color="auto" w:sz="4" w:space="0"/>
            </w:tcBorders>
            <w:noWrap w:val="0"/>
            <w:vAlign w:val="center"/>
          </w:tcPr>
          <w:p>
            <w:pPr>
              <w:spacing w:line="0" w:lineRule="atLeast"/>
              <w:rPr>
                <w:rFonts w:ascii="仿宋_GB2312" w:hAnsi="宋体" w:eastAsia="仿宋_GB2312" w:cs="宋体"/>
                <w:color w:val="auto"/>
                <w:sz w:val="28"/>
                <w:szCs w:val="28"/>
                <w:highlight w:val="none"/>
              </w:rPr>
            </w:pPr>
            <w:r>
              <w:rPr>
                <w:rFonts w:hint="eastAsia" w:ascii="仿宋_GB2312" w:eastAsia="仿宋_GB2312"/>
                <w:color w:val="auto"/>
                <w:sz w:val="28"/>
                <w:szCs w:val="28"/>
                <w:highlight w:val="none"/>
              </w:rPr>
              <w:t>七星村、竹湖村、竹湖</w:t>
            </w:r>
            <w:r>
              <w:rPr>
                <w:rFonts w:hint="eastAsia" w:ascii="仿宋_GB2312" w:eastAsia="仿宋_GB2312"/>
                <w:color w:val="auto"/>
                <w:sz w:val="28"/>
                <w:szCs w:val="28"/>
                <w:highlight w:val="none"/>
                <w:lang w:eastAsia="zh-CN"/>
              </w:rPr>
              <w:t>作业</w:t>
            </w:r>
            <w:r>
              <w:rPr>
                <w:rFonts w:hint="eastAsia" w:ascii="仿宋_GB2312" w:eastAsia="仿宋_GB2312"/>
                <w:color w:val="auto"/>
                <w:sz w:val="28"/>
                <w:szCs w:val="28"/>
                <w:highlight w:val="none"/>
              </w:rPr>
              <w:t>区、花东镇富力金港城、利农村、象山村（15队除外）、秀塘村、塘星村、河联村</w:t>
            </w:r>
          </w:p>
        </w:tc>
        <w:tc>
          <w:tcPr>
            <w:tcW w:w="1476" w:type="dxa"/>
            <w:tcBorders>
              <w:top w:val="single" w:color="auto" w:sz="4" w:space="0"/>
              <w:left w:val="nil"/>
              <w:bottom w:val="single" w:color="auto" w:sz="4" w:space="0"/>
              <w:right w:val="single" w:color="auto" w:sz="4" w:space="0"/>
            </w:tcBorders>
            <w:noWrap w:val="0"/>
            <w:vAlign w:val="center"/>
          </w:tcPr>
          <w:p>
            <w:pPr>
              <w:spacing w:line="0" w:lineRule="atLeast"/>
              <w:jc w:val="center"/>
              <w:rPr>
                <w:rFonts w:ascii="宋体" w:hAnsi="宋体" w:cs="宋体"/>
                <w:color w:val="auto"/>
                <w:sz w:val="28"/>
                <w:szCs w:val="28"/>
                <w:highlight w:val="none"/>
              </w:rPr>
            </w:pPr>
            <w:r>
              <w:rPr>
                <w:rFonts w:hint="eastAsia"/>
                <w:color w:val="auto"/>
                <w:sz w:val="28"/>
                <w:szCs w:val="28"/>
                <w:highlight w:val="none"/>
              </w:rPr>
              <w:t>86849918</w:t>
            </w:r>
          </w:p>
        </w:tc>
      </w:tr>
      <w:tr>
        <w:tblPrEx>
          <w:tblCellMar>
            <w:top w:w="0" w:type="dxa"/>
            <w:left w:w="108" w:type="dxa"/>
            <w:bottom w:w="0" w:type="dxa"/>
            <w:right w:w="108" w:type="dxa"/>
          </w:tblCellMar>
        </w:tblPrEx>
        <w:trPr>
          <w:trHeight w:val="20" w:hRule="atLeast"/>
        </w:trPr>
        <w:tc>
          <w:tcPr>
            <w:tcW w:w="2035" w:type="dxa"/>
            <w:tcBorders>
              <w:top w:val="nil"/>
              <w:left w:val="single" w:color="auto" w:sz="4" w:space="0"/>
              <w:bottom w:val="single" w:color="auto" w:sz="4" w:space="0"/>
              <w:right w:val="single" w:color="auto" w:sz="4" w:space="0"/>
            </w:tcBorders>
            <w:noWrap w:val="0"/>
            <w:vAlign w:val="center"/>
          </w:tcPr>
          <w:p>
            <w:pPr>
              <w:spacing w:line="0" w:lineRule="atLeast"/>
              <w:jc w:val="center"/>
              <w:rPr>
                <w:rFonts w:ascii="仿宋_GB2312" w:hAnsi="宋体" w:eastAsia="仿宋_GB2312" w:cs="宋体"/>
                <w:color w:val="auto"/>
                <w:sz w:val="28"/>
                <w:szCs w:val="28"/>
                <w:highlight w:val="none"/>
              </w:rPr>
            </w:pPr>
            <w:r>
              <w:rPr>
                <w:rFonts w:hint="eastAsia" w:ascii="仿宋_GB2312" w:eastAsia="仿宋_GB2312"/>
                <w:color w:val="auto"/>
                <w:sz w:val="28"/>
                <w:szCs w:val="28"/>
                <w:highlight w:val="none"/>
              </w:rPr>
              <w:t>广州市花都区花东镇大塘初级中学</w:t>
            </w:r>
          </w:p>
        </w:tc>
        <w:tc>
          <w:tcPr>
            <w:tcW w:w="961" w:type="dxa"/>
            <w:tcBorders>
              <w:top w:val="nil"/>
              <w:left w:val="nil"/>
              <w:bottom w:val="single" w:color="auto" w:sz="4" w:space="0"/>
              <w:right w:val="single" w:color="auto" w:sz="4" w:space="0"/>
            </w:tcBorders>
            <w:noWrap w:val="0"/>
            <w:vAlign w:val="center"/>
          </w:tcPr>
          <w:p>
            <w:pPr>
              <w:widowControl/>
              <w:spacing w:line="0" w:lineRule="atLeast"/>
              <w:jc w:val="center"/>
              <w:textAlignment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6</w:t>
            </w:r>
            <w:r>
              <w:rPr>
                <w:rFonts w:hint="eastAsia" w:ascii="仿宋_GB2312" w:hAnsi="仿宋_GB2312" w:eastAsia="仿宋_GB2312" w:cs="仿宋_GB2312"/>
                <w:color w:val="auto"/>
                <w:kern w:val="0"/>
                <w:sz w:val="28"/>
                <w:szCs w:val="28"/>
                <w:highlight w:val="none"/>
              </w:rPr>
              <w:t>班/</w:t>
            </w:r>
            <w:r>
              <w:rPr>
                <w:rFonts w:hint="eastAsia" w:ascii="仿宋_GB2312" w:hAnsi="仿宋_GB2312" w:eastAsia="仿宋_GB2312" w:cs="仿宋_GB2312"/>
                <w:color w:val="auto"/>
                <w:kern w:val="0"/>
                <w:sz w:val="28"/>
                <w:szCs w:val="28"/>
                <w:highlight w:val="none"/>
                <w:lang w:val="en-US" w:eastAsia="zh-CN"/>
              </w:rPr>
              <w:t>300</w:t>
            </w:r>
            <w:r>
              <w:rPr>
                <w:rFonts w:hint="eastAsia" w:ascii="仿宋_GB2312" w:hAnsi="仿宋_GB2312" w:eastAsia="仿宋_GB2312" w:cs="仿宋_GB2312"/>
                <w:color w:val="auto"/>
                <w:kern w:val="0"/>
                <w:sz w:val="28"/>
                <w:szCs w:val="28"/>
                <w:highlight w:val="none"/>
              </w:rPr>
              <w:t>人</w:t>
            </w:r>
          </w:p>
        </w:tc>
        <w:tc>
          <w:tcPr>
            <w:tcW w:w="5181" w:type="dxa"/>
            <w:tcBorders>
              <w:top w:val="nil"/>
              <w:left w:val="nil"/>
              <w:bottom w:val="single" w:color="auto" w:sz="4" w:space="0"/>
              <w:right w:val="single" w:color="auto" w:sz="4" w:space="0"/>
            </w:tcBorders>
            <w:noWrap w:val="0"/>
            <w:vAlign w:val="center"/>
          </w:tcPr>
          <w:p>
            <w:pPr>
              <w:spacing w:line="0" w:lineRule="atLeast"/>
              <w:rPr>
                <w:rFonts w:ascii="仿宋_GB2312" w:hAnsi="宋体" w:eastAsia="仿宋_GB2312" w:cs="宋体"/>
                <w:color w:val="auto"/>
                <w:sz w:val="28"/>
                <w:szCs w:val="28"/>
                <w:highlight w:val="none"/>
              </w:rPr>
            </w:pPr>
            <w:r>
              <w:rPr>
                <w:rFonts w:hint="eastAsia" w:ascii="仿宋_GB2312" w:eastAsia="仿宋_GB2312"/>
                <w:color w:val="auto"/>
                <w:sz w:val="28"/>
                <w:szCs w:val="28"/>
                <w:highlight w:val="none"/>
              </w:rPr>
              <w:t>李溪村、石角村、保良村、大塘村、永光村、七庄村、象山村15队、花侨洛柴岗居委，侨雅苑、清水蓝湾，以及在朝阳路以东居住的推广居委</w:t>
            </w:r>
          </w:p>
        </w:tc>
        <w:tc>
          <w:tcPr>
            <w:tcW w:w="1476" w:type="dxa"/>
            <w:tcBorders>
              <w:top w:val="nil"/>
              <w:left w:val="nil"/>
              <w:bottom w:val="single" w:color="auto" w:sz="4" w:space="0"/>
              <w:right w:val="single" w:color="auto" w:sz="4" w:space="0"/>
            </w:tcBorders>
            <w:noWrap w:val="0"/>
            <w:vAlign w:val="center"/>
          </w:tcPr>
          <w:p>
            <w:pPr>
              <w:spacing w:line="0" w:lineRule="atLeast"/>
              <w:jc w:val="center"/>
              <w:rPr>
                <w:rFonts w:ascii="宋体" w:hAnsi="宋体" w:cs="宋体"/>
                <w:color w:val="auto"/>
                <w:sz w:val="28"/>
                <w:szCs w:val="28"/>
                <w:highlight w:val="none"/>
              </w:rPr>
            </w:pPr>
            <w:r>
              <w:rPr>
                <w:rFonts w:hint="eastAsia"/>
                <w:color w:val="auto"/>
                <w:sz w:val="28"/>
                <w:szCs w:val="28"/>
                <w:highlight w:val="none"/>
              </w:rPr>
              <w:t>86849327</w:t>
            </w:r>
          </w:p>
        </w:tc>
      </w:tr>
      <w:tr>
        <w:tblPrEx>
          <w:tblCellMar>
            <w:top w:w="0" w:type="dxa"/>
            <w:left w:w="108" w:type="dxa"/>
            <w:bottom w:w="0" w:type="dxa"/>
            <w:right w:w="108" w:type="dxa"/>
          </w:tblCellMar>
        </w:tblPrEx>
        <w:trPr>
          <w:trHeight w:val="20" w:hRule="atLeast"/>
        </w:trPr>
        <w:tc>
          <w:tcPr>
            <w:tcW w:w="2035" w:type="dxa"/>
            <w:tcBorders>
              <w:top w:val="nil"/>
              <w:left w:val="single" w:color="auto" w:sz="4" w:space="0"/>
              <w:bottom w:val="single" w:color="auto" w:sz="4" w:space="0"/>
              <w:right w:val="single" w:color="auto" w:sz="4" w:space="0"/>
            </w:tcBorders>
            <w:noWrap w:val="0"/>
            <w:vAlign w:val="center"/>
          </w:tcPr>
          <w:p>
            <w:pPr>
              <w:spacing w:line="0" w:lineRule="atLeast"/>
              <w:jc w:val="center"/>
              <w:rPr>
                <w:rFonts w:ascii="仿宋_GB2312" w:hAnsi="宋体" w:eastAsia="仿宋_GB2312" w:cs="宋体"/>
                <w:color w:val="auto"/>
                <w:sz w:val="28"/>
                <w:szCs w:val="28"/>
                <w:highlight w:val="none"/>
              </w:rPr>
            </w:pPr>
            <w:r>
              <w:rPr>
                <w:rFonts w:hint="eastAsia" w:ascii="仿宋_GB2312" w:eastAsia="仿宋_GB2312"/>
                <w:color w:val="auto"/>
                <w:sz w:val="28"/>
                <w:szCs w:val="28"/>
                <w:highlight w:val="none"/>
              </w:rPr>
              <w:t>广州市花都区花东镇迳口初级中学</w:t>
            </w:r>
          </w:p>
        </w:tc>
        <w:tc>
          <w:tcPr>
            <w:tcW w:w="961" w:type="dxa"/>
            <w:tcBorders>
              <w:top w:val="nil"/>
              <w:left w:val="nil"/>
              <w:bottom w:val="single" w:color="auto" w:sz="4" w:space="0"/>
              <w:right w:val="single" w:color="auto" w:sz="4" w:space="0"/>
            </w:tcBorders>
            <w:noWrap w:val="0"/>
            <w:vAlign w:val="center"/>
          </w:tcPr>
          <w:p>
            <w:pPr>
              <w:widowControl/>
              <w:spacing w:line="0" w:lineRule="atLeast"/>
              <w:jc w:val="center"/>
              <w:textAlignment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6</w:t>
            </w:r>
            <w:r>
              <w:rPr>
                <w:rFonts w:hint="eastAsia" w:ascii="仿宋_GB2312" w:hAnsi="仿宋_GB2312" w:eastAsia="仿宋_GB2312" w:cs="仿宋_GB2312"/>
                <w:color w:val="auto"/>
                <w:kern w:val="0"/>
                <w:sz w:val="28"/>
                <w:szCs w:val="28"/>
                <w:highlight w:val="none"/>
              </w:rPr>
              <w:t>班/</w:t>
            </w:r>
            <w:r>
              <w:rPr>
                <w:rFonts w:hint="eastAsia" w:ascii="仿宋_GB2312" w:hAnsi="仿宋_GB2312" w:eastAsia="仿宋_GB2312" w:cs="仿宋_GB2312"/>
                <w:color w:val="auto"/>
                <w:kern w:val="0"/>
                <w:sz w:val="28"/>
                <w:szCs w:val="28"/>
                <w:highlight w:val="none"/>
                <w:lang w:val="en-US" w:eastAsia="zh-CN"/>
              </w:rPr>
              <w:t>300</w:t>
            </w:r>
            <w:r>
              <w:rPr>
                <w:rFonts w:hint="eastAsia" w:ascii="仿宋_GB2312" w:hAnsi="仿宋_GB2312" w:eastAsia="仿宋_GB2312" w:cs="仿宋_GB2312"/>
                <w:color w:val="auto"/>
                <w:kern w:val="0"/>
                <w:sz w:val="28"/>
                <w:szCs w:val="28"/>
                <w:highlight w:val="none"/>
              </w:rPr>
              <w:t>人</w:t>
            </w:r>
          </w:p>
        </w:tc>
        <w:tc>
          <w:tcPr>
            <w:tcW w:w="5181" w:type="dxa"/>
            <w:tcBorders>
              <w:top w:val="nil"/>
              <w:left w:val="nil"/>
              <w:bottom w:val="single" w:color="auto" w:sz="4" w:space="0"/>
              <w:right w:val="single" w:color="auto" w:sz="4" w:space="0"/>
            </w:tcBorders>
            <w:noWrap w:val="0"/>
            <w:vAlign w:val="center"/>
          </w:tcPr>
          <w:p>
            <w:pPr>
              <w:spacing w:line="0" w:lineRule="atLeast"/>
              <w:rPr>
                <w:rFonts w:ascii="仿宋_GB2312" w:hAnsi="宋体" w:eastAsia="仿宋_GB2312" w:cs="宋体"/>
                <w:color w:val="auto"/>
                <w:sz w:val="28"/>
                <w:szCs w:val="28"/>
                <w:highlight w:val="none"/>
              </w:rPr>
            </w:pPr>
            <w:r>
              <w:rPr>
                <w:rFonts w:hint="eastAsia" w:ascii="仿宋_GB2312" w:eastAsia="仿宋_GB2312"/>
                <w:color w:val="auto"/>
                <w:sz w:val="28"/>
                <w:szCs w:val="28"/>
                <w:highlight w:val="none"/>
              </w:rPr>
              <w:t>九一村、九湖村、三凤村、天和村、高溪村、凤岗村、山下村、南溪村、凤凰村、大东村9—15队，机场国际公寓的户籍生，以及朝阳路以西居住的推广居委</w:t>
            </w:r>
          </w:p>
        </w:tc>
        <w:tc>
          <w:tcPr>
            <w:tcW w:w="1476" w:type="dxa"/>
            <w:tcBorders>
              <w:top w:val="nil"/>
              <w:left w:val="nil"/>
              <w:bottom w:val="single" w:color="auto" w:sz="4" w:space="0"/>
              <w:right w:val="single" w:color="auto" w:sz="4" w:space="0"/>
            </w:tcBorders>
            <w:noWrap w:val="0"/>
            <w:vAlign w:val="center"/>
          </w:tcPr>
          <w:p>
            <w:pPr>
              <w:spacing w:line="0" w:lineRule="atLeast"/>
              <w:jc w:val="center"/>
              <w:rPr>
                <w:rFonts w:ascii="宋体" w:hAnsi="宋体" w:cs="宋体"/>
                <w:color w:val="auto"/>
                <w:sz w:val="28"/>
                <w:szCs w:val="28"/>
                <w:highlight w:val="none"/>
              </w:rPr>
            </w:pPr>
            <w:r>
              <w:rPr>
                <w:rFonts w:hint="eastAsia"/>
                <w:color w:val="auto"/>
                <w:sz w:val="28"/>
                <w:szCs w:val="28"/>
                <w:highlight w:val="none"/>
              </w:rPr>
              <w:t>86849341</w:t>
            </w:r>
          </w:p>
        </w:tc>
      </w:tr>
      <w:tr>
        <w:tblPrEx>
          <w:tblCellMar>
            <w:top w:w="0" w:type="dxa"/>
            <w:left w:w="108" w:type="dxa"/>
            <w:bottom w:w="0" w:type="dxa"/>
            <w:right w:w="108" w:type="dxa"/>
          </w:tblCellMar>
        </w:tblPrEx>
        <w:trPr>
          <w:trHeight w:val="20" w:hRule="atLeast"/>
        </w:trPr>
        <w:tc>
          <w:tcPr>
            <w:tcW w:w="2035" w:type="dxa"/>
            <w:tcBorders>
              <w:top w:val="nil"/>
              <w:left w:val="single" w:color="auto" w:sz="4" w:space="0"/>
              <w:bottom w:val="single" w:color="auto" w:sz="4" w:space="0"/>
              <w:right w:val="single" w:color="auto" w:sz="4" w:space="0"/>
            </w:tcBorders>
            <w:noWrap w:val="0"/>
            <w:vAlign w:val="center"/>
          </w:tcPr>
          <w:p>
            <w:pPr>
              <w:spacing w:line="0" w:lineRule="atLeast"/>
              <w:jc w:val="center"/>
              <w:rPr>
                <w:rFonts w:ascii="仿宋_GB2312" w:hAnsi="宋体" w:eastAsia="仿宋_GB2312" w:cs="宋体"/>
                <w:color w:val="auto"/>
                <w:sz w:val="28"/>
                <w:szCs w:val="28"/>
                <w:highlight w:val="none"/>
              </w:rPr>
            </w:pPr>
            <w:r>
              <w:rPr>
                <w:rFonts w:hint="eastAsia" w:ascii="仿宋_GB2312" w:eastAsia="仿宋_GB2312"/>
                <w:color w:val="auto"/>
                <w:sz w:val="28"/>
                <w:szCs w:val="28"/>
                <w:highlight w:val="none"/>
              </w:rPr>
              <w:t>广州市花都区花东镇联安初级中学</w:t>
            </w:r>
          </w:p>
        </w:tc>
        <w:tc>
          <w:tcPr>
            <w:tcW w:w="961" w:type="dxa"/>
            <w:tcBorders>
              <w:top w:val="nil"/>
              <w:left w:val="nil"/>
              <w:bottom w:val="single" w:color="auto" w:sz="4" w:space="0"/>
              <w:right w:val="single" w:color="auto" w:sz="4" w:space="0"/>
            </w:tcBorders>
            <w:noWrap w:val="0"/>
            <w:vAlign w:val="center"/>
          </w:tcPr>
          <w:p>
            <w:pPr>
              <w:widowControl/>
              <w:spacing w:line="0" w:lineRule="atLeast"/>
              <w:jc w:val="center"/>
              <w:textAlignment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5班/250人</w:t>
            </w:r>
          </w:p>
        </w:tc>
        <w:tc>
          <w:tcPr>
            <w:tcW w:w="5181" w:type="dxa"/>
            <w:tcBorders>
              <w:top w:val="nil"/>
              <w:left w:val="nil"/>
              <w:bottom w:val="single" w:color="auto" w:sz="4" w:space="0"/>
              <w:right w:val="single" w:color="auto" w:sz="4" w:space="0"/>
            </w:tcBorders>
            <w:noWrap w:val="0"/>
            <w:vAlign w:val="center"/>
          </w:tcPr>
          <w:p>
            <w:pPr>
              <w:spacing w:line="0" w:lineRule="atLeast"/>
              <w:rPr>
                <w:rFonts w:ascii="仿宋_GB2312" w:hAnsi="宋体" w:eastAsia="仿宋_GB2312" w:cs="宋体"/>
                <w:color w:val="auto"/>
                <w:sz w:val="28"/>
                <w:szCs w:val="28"/>
                <w:highlight w:val="none"/>
              </w:rPr>
            </w:pPr>
            <w:r>
              <w:rPr>
                <w:rFonts w:hint="eastAsia" w:ascii="仿宋_GB2312" w:eastAsia="仿宋_GB2312"/>
                <w:color w:val="auto"/>
                <w:sz w:val="28"/>
                <w:szCs w:val="28"/>
                <w:highlight w:val="none"/>
              </w:rPr>
              <w:t>大东1-8队、阳升、九子、农光、元岗、珠湖、联安</w:t>
            </w:r>
          </w:p>
        </w:tc>
        <w:tc>
          <w:tcPr>
            <w:tcW w:w="1476" w:type="dxa"/>
            <w:tcBorders>
              <w:top w:val="nil"/>
              <w:left w:val="nil"/>
              <w:bottom w:val="single" w:color="auto" w:sz="4" w:space="0"/>
              <w:right w:val="single" w:color="auto" w:sz="4" w:space="0"/>
            </w:tcBorders>
            <w:noWrap w:val="0"/>
            <w:vAlign w:val="center"/>
          </w:tcPr>
          <w:p>
            <w:pPr>
              <w:spacing w:line="0" w:lineRule="atLeast"/>
              <w:jc w:val="center"/>
              <w:rPr>
                <w:rFonts w:ascii="宋体" w:hAnsi="宋体" w:cs="宋体"/>
                <w:color w:val="auto"/>
                <w:sz w:val="28"/>
                <w:szCs w:val="28"/>
                <w:highlight w:val="none"/>
              </w:rPr>
            </w:pPr>
            <w:r>
              <w:rPr>
                <w:rFonts w:hint="eastAsia"/>
                <w:color w:val="auto"/>
                <w:sz w:val="28"/>
                <w:szCs w:val="28"/>
                <w:highlight w:val="none"/>
              </w:rPr>
              <w:t>86773345</w:t>
            </w:r>
          </w:p>
        </w:tc>
      </w:tr>
      <w:tr>
        <w:tblPrEx>
          <w:tblCellMar>
            <w:top w:w="0" w:type="dxa"/>
            <w:left w:w="108" w:type="dxa"/>
            <w:bottom w:w="0" w:type="dxa"/>
            <w:right w:w="108" w:type="dxa"/>
          </w:tblCellMar>
        </w:tblPrEx>
        <w:trPr>
          <w:trHeight w:val="20" w:hRule="atLeast"/>
        </w:trPr>
        <w:tc>
          <w:tcPr>
            <w:tcW w:w="2035" w:type="dxa"/>
            <w:tcBorders>
              <w:top w:val="nil"/>
              <w:left w:val="single" w:color="auto" w:sz="4" w:space="0"/>
              <w:bottom w:val="single" w:color="auto" w:sz="4" w:space="0"/>
              <w:right w:val="single" w:color="auto" w:sz="4" w:space="0"/>
            </w:tcBorders>
            <w:noWrap w:val="0"/>
            <w:vAlign w:val="center"/>
          </w:tcPr>
          <w:p>
            <w:pPr>
              <w:spacing w:line="0" w:lineRule="atLeast"/>
              <w:jc w:val="center"/>
              <w:rPr>
                <w:rFonts w:ascii="仿宋_GB2312" w:hAnsi="宋体" w:eastAsia="仿宋_GB2312" w:cs="宋体"/>
                <w:color w:val="auto"/>
                <w:sz w:val="28"/>
                <w:szCs w:val="28"/>
                <w:highlight w:val="none"/>
              </w:rPr>
            </w:pPr>
            <w:r>
              <w:rPr>
                <w:rFonts w:hint="eastAsia" w:ascii="仿宋_GB2312" w:eastAsia="仿宋_GB2312"/>
                <w:color w:val="auto"/>
                <w:sz w:val="28"/>
                <w:szCs w:val="28"/>
                <w:highlight w:val="none"/>
              </w:rPr>
              <w:t>广州市花都区花东镇北兴初级中学</w:t>
            </w:r>
          </w:p>
        </w:tc>
        <w:tc>
          <w:tcPr>
            <w:tcW w:w="961" w:type="dxa"/>
            <w:tcBorders>
              <w:top w:val="nil"/>
              <w:left w:val="nil"/>
              <w:bottom w:val="single" w:color="auto" w:sz="4" w:space="0"/>
              <w:right w:val="single" w:color="auto" w:sz="4" w:space="0"/>
            </w:tcBorders>
            <w:noWrap w:val="0"/>
            <w:vAlign w:val="center"/>
          </w:tcPr>
          <w:p>
            <w:pPr>
              <w:widowControl/>
              <w:spacing w:line="0" w:lineRule="atLeast"/>
              <w:jc w:val="center"/>
              <w:textAlignment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8</w:t>
            </w:r>
            <w:r>
              <w:rPr>
                <w:rFonts w:hint="eastAsia" w:ascii="仿宋_GB2312" w:hAnsi="仿宋_GB2312" w:eastAsia="仿宋_GB2312" w:cs="仿宋_GB2312"/>
                <w:color w:val="auto"/>
                <w:kern w:val="0"/>
                <w:sz w:val="28"/>
                <w:szCs w:val="28"/>
                <w:highlight w:val="none"/>
              </w:rPr>
              <w:t>班/</w:t>
            </w:r>
            <w:r>
              <w:rPr>
                <w:rFonts w:hint="eastAsia" w:ascii="仿宋_GB2312" w:hAnsi="仿宋_GB2312" w:eastAsia="仿宋_GB2312" w:cs="仿宋_GB2312"/>
                <w:color w:val="auto"/>
                <w:kern w:val="0"/>
                <w:sz w:val="28"/>
                <w:szCs w:val="28"/>
                <w:highlight w:val="none"/>
                <w:lang w:val="en-US" w:eastAsia="zh-CN"/>
              </w:rPr>
              <w:t>400</w:t>
            </w:r>
            <w:r>
              <w:rPr>
                <w:rFonts w:hint="eastAsia" w:ascii="仿宋_GB2312" w:hAnsi="仿宋_GB2312" w:eastAsia="仿宋_GB2312" w:cs="仿宋_GB2312"/>
                <w:color w:val="auto"/>
                <w:kern w:val="0"/>
                <w:sz w:val="28"/>
                <w:szCs w:val="28"/>
                <w:highlight w:val="none"/>
              </w:rPr>
              <w:t>人</w:t>
            </w:r>
          </w:p>
        </w:tc>
        <w:tc>
          <w:tcPr>
            <w:tcW w:w="5181" w:type="dxa"/>
            <w:tcBorders>
              <w:top w:val="nil"/>
              <w:left w:val="nil"/>
              <w:bottom w:val="nil"/>
              <w:right w:val="nil"/>
            </w:tcBorders>
            <w:noWrap w:val="0"/>
            <w:vAlign w:val="center"/>
          </w:tcPr>
          <w:p>
            <w:pPr>
              <w:spacing w:line="0" w:lineRule="atLeast"/>
              <w:rPr>
                <w:rFonts w:ascii="仿宋_GB2312" w:hAnsi="宋体" w:eastAsia="仿宋_GB2312" w:cs="宋体"/>
                <w:color w:val="auto"/>
                <w:sz w:val="28"/>
                <w:szCs w:val="28"/>
                <w:highlight w:val="none"/>
              </w:rPr>
            </w:pPr>
            <w:r>
              <w:rPr>
                <w:rFonts w:hint="eastAsia" w:ascii="仿宋_GB2312" w:eastAsia="仿宋_GB2312"/>
                <w:color w:val="auto"/>
                <w:sz w:val="28"/>
                <w:szCs w:val="28"/>
                <w:highlight w:val="none"/>
              </w:rPr>
              <w:t>北兴社区（除花溪小镇外）、大龙村、北兴村、镇东村、杨荷村、狮前村、望顶村1至7社、莘塘居委</w:t>
            </w:r>
          </w:p>
        </w:tc>
        <w:tc>
          <w:tcPr>
            <w:tcW w:w="1476" w:type="dxa"/>
            <w:tcBorders>
              <w:top w:val="nil"/>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auto"/>
                <w:sz w:val="28"/>
                <w:szCs w:val="28"/>
                <w:highlight w:val="none"/>
              </w:rPr>
            </w:pPr>
            <w:r>
              <w:rPr>
                <w:rFonts w:hint="eastAsia"/>
                <w:color w:val="auto"/>
                <w:sz w:val="28"/>
                <w:szCs w:val="28"/>
                <w:highlight w:val="none"/>
              </w:rPr>
              <w:t>86855330</w:t>
            </w:r>
          </w:p>
        </w:tc>
      </w:tr>
      <w:tr>
        <w:tblPrEx>
          <w:tblCellMar>
            <w:top w:w="0" w:type="dxa"/>
            <w:left w:w="108" w:type="dxa"/>
            <w:bottom w:w="0" w:type="dxa"/>
            <w:right w:w="108" w:type="dxa"/>
          </w:tblCellMar>
        </w:tblPrEx>
        <w:trPr>
          <w:trHeight w:val="20" w:hRule="atLeast"/>
        </w:trPr>
        <w:tc>
          <w:tcPr>
            <w:tcW w:w="2035" w:type="dxa"/>
            <w:tcBorders>
              <w:top w:val="nil"/>
              <w:left w:val="single" w:color="auto" w:sz="4" w:space="0"/>
              <w:bottom w:val="single" w:color="auto" w:sz="4" w:space="0"/>
              <w:right w:val="single" w:color="auto" w:sz="4" w:space="0"/>
            </w:tcBorders>
            <w:noWrap w:val="0"/>
            <w:vAlign w:val="center"/>
          </w:tcPr>
          <w:p>
            <w:pPr>
              <w:spacing w:line="0" w:lineRule="atLeast"/>
              <w:jc w:val="center"/>
              <w:rPr>
                <w:rFonts w:ascii="仿宋_GB2312" w:hAnsi="宋体" w:eastAsia="仿宋_GB2312" w:cs="宋体"/>
                <w:color w:val="auto"/>
                <w:sz w:val="28"/>
                <w:szCs w:val="28"/>
                <w:highlight w:val="none"/>
              </w:rPr>
            </w:pPr>
            <w:r>
              <w:rPr>
                <w:rFonts w:hint="eastAsia" w:ascii="仿宋_GB2312" w:eastAsia="仿宋_GB2312"/>
                <w:color w:val="auto"/>
                <w:sz w:val="28"/>
                <w:szCs w:val="28"/>
                <w:highlight w:val="none"/>
              </w:rPr>
              <w:t>广州市花都区花东镇榴花初级中学</w:t>
            </w:r>
          </w:p>
        </w:tc>
        <w:tc>
          <w:tcPr>
            <w:tcW w:w="961" w:type="dxa"/>
            <w:tcBorders>
              <w:top w:val="nil"/>
              <w:left w:val="nil"/>
              <w:bottom w:val="single" w:color="auto" w:sz="4" w:space="0"/>
              <w:right w:val="single" w:color="auto" w:sz="4" w:space="0"/>
            </w:tcBorders>
            <w:noWrap w:val="0"/>
            <w:vAlign w:val="center"/>
          </w:tcPr>
          <w:p>
            <w:pPr>
              <w:widowControl/>
              <w:spacing w:line="0" w:lineRule="atLeast"/>
              <w:jc w:val="center"/>
              <w:textAlignment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6班/300人</w:t>
            </w:r>
          </w:p>
        </w:tc>
        <w:tc>
          <w:tcPr>
            <w:tcW w:w="5181" w:type="dxa"/>
            <w:tcBorders>
              <w:top w:val="single" w:color="auto" w:sz="4" w:space="0"/>
              <w:left w:val="nil"/>
              <w:bottom w:val="single" w:color="auto" w:sz="4" w:space="0"/>
              <w:right w:val="single" w:color="auto" w:sz="4" w:space="0"/>
            </w:tcBorders>
            <w:noWrap w:val="0"/>
            <w:vAlign w:val="center"/>
          </w:tcPr>
          <w:p>
            <w:pPr>
              <w:spacing w:line="0" w:lineRule="atLeast"/>
              <w:rPr>
                <w:rFonts w:ascii="仿宋_GB2312" w:hAnsi="宋体" w:eastAsia="仿宋_GB2312" w:cs="宋体"/>
                <w:color w:val="auto"/>
                <w:sz w:val="28"/>
                <w:szCs w:val="28"/>
                <w:highlight w:val="none"/>
              </w:rPr>
            </w:pPr>
            <w:r>
              <w:rPr>
                <w:rFonts w:hint="eastAsia" w:ascii="仿宋_GB2312" w:eastAsia="仿宋_GB2312"/>
                <w:color w:val="auto"/>
                <w:sz w:val="28"/>
                <w:szCs w:val="28"/>
                <w:highlight w:val="none"/>
              </w:rPr>
              <w:t>莘田村、莘二村、京塘村、鸿鹤村、望顶村8，9，10社、四联村、水口营村、港头村、吉星村、港头居委、弯弓塘居委、金融街花溪小镇</w:t>
            </w:r>
          </w:p>
        </w:tc>
        <w:tc>
          <w:tcPr>
            <w:tcW w:w="1476" w:type="dxa"/>
            <w:tcBorders>
              <w:top w:val="nil"/>
              <w:left w:val="nil"/>
              <w:bottom w:val="single" w:color="auto" w:sz="4" w:space="0"/>
              <w:right w:val="single" w:color="auto" w:sz="4" w:space="0"/>
            </w:tcBorders>
            <w:noWrap w:val="0"/>
            <w:vAlign w:val="center"/>
          </w:tcPr>
          <w:p>
            <w:pPr>
              <w:spacing w:line="0" w:lineRule="atLeast"/>
              <w:jc w:val="center"/>
              <w:rPr>
                <w:rFonts w:ascii="宋体" w:hAnsi="宋体" w:cs="宋体"/>
                <w:color w:val="auto"/>
                <w:sz w:val="28"/>
                <w:szCs w:val="28"/>
                <w:highlight w:val="none"/>
              </w:rPr>
            </w:pPr>
            <w:r>
              <w:rPr>
                <w:rFonts w:hint="eastAsia"/>
                <w:color w:val="auto"/>
                <w:sz w:val="28"/>
                <w:szCs w:val="28"/>
                <w:highlight w:val="none"/>
              </w:rPr>
              <w:t>86798792</w:t>
            </w:r>
          </w:p>
        </w:tc>
      </w:tr>
    </w:tbl>
    <w:p>
      <w:pPr>
        <w:rPr>
          <w:rFonts w:hint="eastAsia"/>
          <w:color w:val="auto"/>
          <w:highlight w:val="none"/>
        </w:rPr>
      </w:pPr>
    </w:p>
    <w:p>
      <w:pPr>
        <w:rPr>
          <w:rFonts w:hint="eastAsia"/>
          <w:color w:val="auto"/>
          <w:highlight w:val="none"/>
        </w:rPr>
      </w:pPr>
      <w:r>
        <w:rPr>
          <w:rFonts w:hint="eastAsia"/>
          <w:color w:val="auto"/>
          <w:highlight w:val="none"/>
        </w:rPr>
        <w:br w:type="page"/>
      </w:r>
    </w:p>
    <w:p>
      <w:pPr>
        <w:pStyle w:val="2"/>
        <w:numPr>
          <w:ilvl w:val="0"/>
          <w:numId w:val="0"/>
        </w:numPr>
        <w:spacing w:before="0" w:after="0" w:line="360" w:lineRule="auto"/>
        <w:ind w:left="0"/>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snapToGrid/>
          <w:color w:val="auto"/>
          <w:kern w:val="2"/>
          <w:sz w:val="44"/>
          <w:szCs w:val="44"/>
          <w:highlight w:val="none"/>
          <w:lang w:val="en-US" w:eastAsia="zh-CN" w:bidi="ar-SA"/>
        </w:rPr>
        <w:t>广州市花都区花东镇</w:t>
      </w:r>
      <w:r>
        <w:rPr>
          <w:rFonts w:hint="eastAsia" w:ascii="方正小标宋简体" w:hAnsi="方正小标宋简体" w:eastAsia="方正小标宋简体" w:cs="方正小标宋简体"/>
          <w:color w:val="auto"/>
          <w:sz w:val="44"/>
          <w:szCs w:val="44"/>
          <w:highlight w:val="none"/>
          <w:lang w:val="en-US" w:eastAsia="zh-CN"/>
        </w:rPr>
        <w:t>2024学年第一学期</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小标宋简体" w:hAnsi="方正小标宋简体" w:eastAsia="方正小标宋简体" w:cs="方正小标宋简体"/>
          <w:snapToGrid/>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sz w:val="44"/>
          <w:szCs w:val="44"/>
          <w:highlight w:val="none"/>
          <w:lang w:val="en-US" w:eastAsia="zh-CN"/>
        </w:rPr>
        <w:t>公办学位“直通车”工作方案</w:t>
      </w:r>
    </w:p>
    <w:p>
      <w:pPr>
        <w:spacing w:line="345" w:lineRule="auto"/>
        <w:rPr>
          <w:rFonts w:hint="eastAsia" w:asciiTheme="majorEastAsia" w:hAnsiTheme="majorEastAsia" w:eastAsiaTheme="majorEastAsia" w:cstheme="majorEastAsia"/>
          <w:b/>
          <w:bCs/>
          <w:color w:val="auto"/>
          <w:sz w:val="21"/>
          <w:highlight w:val="none"/>
        </w:rPr>
      </w:pPr>
    </w:p>
    <w:p>
      <w:pPr>
        <w:spacing w:line="346" w:lineRule="auto"/>
        <w:rPr>
          <w:rFonts w:ascii="Arial"/>
          <w:color w:val="auto"/>
          <w:sz w:val="21"/>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为深入贯彻习近平新时代中国特色社会主义思想和党的二十大精神，根据《中华人民共和国义务教育法》《广东省流动人口服务管理条例》《广州市教育局广州市来穗人员服务管理局关干做好来穗人员随迁子女接受义务教育工作的通知》(穗教规字</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snapToGrid/>
          <w:color w:val="auto"/>
          <w:kern w:val="2"/>
          <w:sz w:val="32"/>
          <w:szCs w:val="32"/>
          <w:highlight w:val="none"/>
          <w:lang w:val="en-US" w:eastAsia="zh-CN" w:bidi="ar-SA"/>
        </w:rPr>
        <w:t>4号)等法律法规及相关政策文件精神，加强和完善来穗人员随迁子女义务教育服务管理，推进教育基本公共服务均等化，促进教育公平，提升教育质量，进一步落实惠民政策，让更多的来穗人员随迁子女入读公办学校，现依据《广州市花都区教育局关于公办学位“直通车”扩面实施的工作方案》（花教〔2023〕35号）的工作要求，制定花都区花东镇2024学年第一学期公办学位“直通车”工作方案。</w:t>
      </w:r>
    </w:p>
    <w:p>
      <w:pPr>
        <w:keepLines w:val="0"/>
        <w:widowControl w:val="0"/>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以习近平新时代中国特色社会主义思想为指导，紧紧围绕加快义务教育优质均衡发展和城乡一体化，优化区域教育资源配置的目标，落实随迁子女入学“以流入地政府为主、以公办学校为主”政策，进一步</w:t>
      </w:r>
      <w:r>
        <w:rPr>
          <w:rFonts w:hint="eastAsia" w:ascii="仿宋_GB2312" w:hAnsi="仿宋_GB2312" w:eastAsia="仿宋_GB2312" w:cs="仿宋_GB2312"/>
          <w:color w:val="auto"/>
          <w:sz w:val="32"/>
          <w:szCs w:val="32"/>
          <w:highlight w:val="none"/>
          <w:lang w:val="en-US" w:eastAsia="zh-CN"/>
        </w:rPr>
        <w:t>推进</w:t>
      </w:r>
      <w:r>
        <w:rPr>
          <w:rFonts w:hint="eastAsia" w:ascii="仿宋_GB2312" w:hAnsi="仿宋_GB2312" w:eastAsia="仿宋_GB2312" w:cs="仿宋_GB2312"/>
          <w:color w:val="auto"/>
          <w:sz w:val="32"/>
          <w:szCs w:val="32"/>
          <w:highlight w:val="none"/>
        </w:rPr>
        <w:t>公办学位统筹管理和均衡配置机制，推动我区公办学位资源灵活调配，更好满足人民群众对教育公平的需求</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以“富余补不足”为核心，</w:t>
      </w:r>
      <w:r>
        <w:rPr>
          <w:rFonts w:hint="eastAsia" w:ascii="仿宋_GB2312" w:hAnsi="仿宋_GB2312" w:eastAsia="仿宋_GB2312" w:cs="仿宋_GB2312"/>
          <w:color w:val="auto"/>
          <w:sz w:val="32"/>
          <w:szCs w:val="32"/>
          <w:highlight w:val="none"/>
          <w:lang w:val="en-US" w:eastAsia="zh-CN"/>
        </w:rPr>
        <w:t>服务“全区一盘棋”发展大局，</w:t>
      </w:r>
      <w:r>
        <w:rPr>
          <w:rFonts w:hint="eastAsia" w:ascii="仿宋_GB2312" w:hAnsi="仿宋_GB2312" w:eastAsia="仿宋_GB2312" w:cs="仿宋_GB2312"/>
          <w:snapToGrid/>
          <w:color w:val="auto"/>
          <w:kern w:val="2"/>
          <w:sz w:val="32"/>
          <w:szCs w:val="32"/>
          <w:highlight w:val="none"/>
          <w:lang w:val="en-US" w:eastAsia="zh-CN" w:bidi="ar-SA"/>
        </w:rPr>
        <w:t>在花东镇</w:t>
      </w:r>
      <w:r>
        <w:rPr>
          <w:rFonts w:hint="eastAsia" w:ascii="仿宋_GB2312" w:hAnsi="仿宋_GB2312" w:eastAsia="仿宋_GB2312" w:cs="仿宋_GB2312"/>
          <w:color w:val="auto"/>
          <w:sz w:val="32"/>
          <w:szCs w:val="32"/>
          <w:highlight w:val="none"/>
        </w:rPr>
        <w:t>开</w:t>
      </w:r>
      <w:r>
        <w:rPr>
          <w:rFonts w:hint="eastAsia" w:ascii="仿宋_GB2312" w:hAnsi="仿宋_GB2312" w:eastAsia="仿宋_GB2312" w:cs="仿宋_GB2312"/>
          <w:color w:val="auto"/>
          <w:sz w:val="32"/>
          <w:szCs w:val="32"/>
          <w:highlight w:val="none"/>
          <w:lang w:val="en-US" w:eastAsia="zh-CN"/>
        </w:rPr>
        <w:t>展部分公办中小学起始年级招生补录工作</w:t>
      </w:r>
      <w:r>
        <w:rPr>
          <w:rFonts w:hint="eastAsia" w:ascii="仿宋_GB2312" w:hAnsi="仿宋_GB2312" w:eastAsia="仿宋_GB2312" w:cs="仿宋_GB2312"/>
          <w:snapToGrid/>
          <w:color w:val="auto"/>
          <w:kern w:val="2"/>
          <w:sz w:val="32"/>
          <w:szCs w:val="32"/>
          <w:highlight w:val="none"/>
          <w:lang w:val="en-US" w:eastAsia="zh-CN" w:bidi="ar-SA"/>
        </w:rPr>
        <w:t>，更好地满足随迁子女入读公办学校需求、减轻来穗人员的负担</w:t>
      </w:r>
      <w:r>
        <w:rPr>
          <w:rFonts w:hint="eastAsia" w:ascii="仿宋_GB2312" w:hAnsi="仿宋_GB2312" w:eastAsia="仿宋_GB2312" w:cs="仿宋_GB2312"/>
          <w:color w:val="auto"/>
          <w:sz w:val="32"/>
          <w:szCs w:val="32"/>
          <w:highlight w:val="none"/>
          <w:lang w:val="en-US" w:eastAsia="zh-CN"/>
        </w:rPr>
        <w:t>的同时，提高</w:t>
      </w:r>
      <w:r>
        <w:rPr>
          <w:rFonts w:hint="eastAsia" w:ascii="仿宋_GB2312" w:hAnsi="仿宋_GB2312" w:eastAsia="仿宋_GB2312" w:cs="仿宋_GB2312"/>
          <w:color w:val="auto"/>
          <w:sz w:val="32"/>
          <w:szCs w:val="32"/>
          <w:highlight w:val="none"/>
        </w:rPr>
        <w:t>区内公办学位资源使用效率。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三、服务对象</w:t>
      </w:r>
    </w:p>
    <w:p>
      <w:pPr>
        <w:snapToGrid w:val="0"/>
        <w:spacing w:line="560" w:lineRule="exact"/>
        <w:ind w:firstLine="640" w:firstLineChars="200"/>
        <w:rPr>
          <w:rFonts w:hint="eastAsia" w:ascii="仿宋_GB2312" w:hAnsi="仿宋_GB2312" w:eastAsia="仿宋_GB2312" w:cs="仿宋_GB2312"/>
          <w:color w:val="auto"/>
          <w:spacing w:val="0"/>
          <w:kern w:val="2"/>
          <w:sz w:val="32"/>
          <w:szCs w:val="32"/>
          <w:highlight w:val="none"/>
          <w:lang w:val="en-US" w:eastAsia="zh-CN"/>
        </w:rPr>
      </w:pPr>
      <w:r>
        <w:rPr>
          <w:rFonts w:hint="eastAsia" w:ascii="仿宋_GB2312" w:hAnsi="仿宋_GB2312" w:eastAsia="仿宋_GB2312" w:cs="仿宋_GB2312"/>
          <w:snapToGrid/>
          <w:color w:val="auto"/>
          <w:kern w:val="2"/>
          <w:sz w:val="32"/>
          <w:szCs w:val="32"/>
          <w:highlight w:val="none"/>
          <w:lang w:val="en-US" w:eastAsia="zh-CN" w:bidi="ar-SA"/>
        </w:rPr>
        <w:t>广州市花都区花东镇2024学年第一学期公办学位“直通车”</w:t>
      </w:r>
      <w:r>
        <w:rPr>
          <w:rFonts w:hint="eastAsia" w:ascii="仿宋_GB2312" w:hAnsi="仿宋_GB2312" w:eastAsia="仿宋_GB2312" w:cs="仿宋_GB2312"/>
          <w:color w:val="auto"/>
          <w:sz w:val="32"/>
          <w:szCs w:val="32"/>
          <w:highlight w:val="none"/>
          <w:lang w:val="en-US" w:eastAsia="zh-CN"/>
        </w:rPr>
        <w:t>服务对象为符合积分入学特定条件的入读义务教育起始年级学生，具体条件如下：</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0"/>
          <w:kern w:val="2"/>
          <w:sz w:val="32"/>
          <w:szCs w:val="32"/>
          <w:highlight w:val="none"/>
          <w:lang w:val="en-US" w:eastAsia="zh-CN"/>
        </w:rPr>
        <w:t>（一）</w:t>
      </w:r>
      <w:r>
        <w:rPr>
          <w:rFonts w:hint="eastAsia" w:ascii="仿宋_GB2312" w:hAnsi="仿宋_GB2312" w:eastAsia="仿宋_GB2312" w:cs="仿宋_GB2312"/>
          <w:snapToGrid/>
          <w:color w:val="auto"/>
          <w:kern w:val="2"/>
          <w:sz w:val="32"/>
          <w:szCs w:val="32"/>
          <w:highlight w:val="none"/>
          <w:lang w:val="en-US" w:eastAsia="zh-CN" w:bidi="ar-SA"/>
        </w:rPr>
        <w:t>申请入读一年级的学生必须当年8月31日前满6周岁(含8月31日出生)、未读过一年级未建立全国学籍；申请入读初中七年级的学生必须是2024年小学应届毕业生。（如发现提供信息不正确，将取消录取资格）</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pacing w:val="0"/>
          <w:kern w:val="2"/>
          <w:sz w:val="32"/>
          <w:szCs w:val="32"/>
          <w:highlight w:val="none"/>
          <w:lang w:val="en-US" w:eastAsia="zh-CN"/>
        </w:rPr>
      </w:pPr>
      <w:r>
        <w:rPr>
          <w:rFonts w:hint="eastAsia" w:ascii="仿宋_GB2312" w:hAnsi="仿宋_GB2312" w:eastAsia="仿宋_GB2312" w:cs="仿宋_GB2312"/>
          <w:color w:val="auto"/>
          <w:spacing w:val="0"/>
          <w:kern w:val="2"/>
          <w:sz w:val="32"/>
          <w:szCs w:val="32"/>
          <w:highlight w:val="none"/>
          <w:lang w:val="en-US" w:eastAsia="zh-CN"/>
        </w:rPr>
        <w:t>（二）符合积分入学条件，本年度核定了积分并完成有关报名的三类情况之一：</w:t>
      </w:r>
      <w:r>
        <w:rPr>
          <w:rFonts w:hint="eastAsia" w:ascii="仿宋_GB2312" w:hAnsi="仿宋_GB2312" w:eastAsia="仿宋_GB2312" w:cs="仿宋_GB2312"/>
          <w:color w:val="auto"/>
          <w:spacing w:val="-4"/>
          <w:kern w:val="0"/>
          <w:sz w:val="32"/>
          <w:szCs w:val="32"/>
          <w:highlight w:val="none"/>
          <w:lang w:val="en-US" w:eastAsia="zh-CN"/>
        </w:rPr>
        <w:t>一是积分不足以被我区公办学校录取，被安排到我区民办学校的；二是积分不足以被志愿学校录取，且不服从调剂，未被安排的；三是积分过低，区内公民办学校均不安排的</w:t>
      </w:r>
      <w:r>
        <w:rPr>
          <w:rFonts w:hint="eastAsia" w:ascii="仿宋_GB2312" w:hAnsi="仿宋_GB2312" w:eastAsia="仿宋_GB2312" w:cs="仿宋_GB2312"/>
          <w:color w:val="auto"/>
          <w:spacing w:val="0"/>
          <w:kern w:val="2"/>
          <w:sz w:val="32"/>
          <w:szCs w:val="32"/>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0"/>
          <w:kern w:val="2"/>
          <w:sz w:val="32"/>
          <w:szCs w:val="32"/>
          <w:highlight w:val="none"/>
          <w:lang w:val="en-US" w:eastAsia="zh-CN"/>
        </w:rPr>
        <w:t>根据学生和家长意愿报名，如报名人数超过可供补录的学位数，则摇号决定录取学生。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四、公办学位“直通车”学校和招生年级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花东镇“直通车”学位只开放义务教育阶段起始年级，即小学一年级和初中七年级，提供“直通车”学位的学校预计于</w:t>
      </w:r>
      <w:r>
        <w:rPr>
          <w:rFonts w:hint="eastAsia" w:ascii="仿宋_GB2312" w:hAnsi="仿宋_GB2312" w:eastAsia="仿宋_GB2312" w:cs="仿宋_GB2312"/>
          <w:color w:val="auto"/>
          <w:sz w:val="32"/>
          <w:szCs w:val="32"/>
          <w:highlight w:val="none"/>
          <w:lang w:val="en-US" w:eastAsia="zh-CN"/>
        </w:rPr>
        <w:t>7月24日</w:t>
      </w:r>
      <w:r>
        <w:rPr>
          <w:rFonts w:hint="eastAsia" w:ascii="仿宋_GB2312" w:hAnsi="仿宋_GB2312" w:eastAsia="仿宋_GB2312" w:cs="仿宋_GB2312"/>
          <w:snapToGrid/>
          <w:color w:val="auto"/>
          <w:kern w:val="2"/>
          <w:sz w:val="32"/>
          <w:szCs w:val="32"/>
          <w:highlight w:val="none"/>
          <w:lang w:val="en-US" w:eastAsia="zh-CN" w:bidi="ar-SA"/>
        </w:rPr>
        <w:t>确定并对外公布。</w:t>
      </w:r>
    </w:p>
    <w:p>
      <w:pPr>
        <w:numPr>
          <w:ilvl w:val="0"/>
          <w:numId w:val="0"/>
        </w:numPr>
        <w:spacing w:line="560" w:lineRule="exact"/>
        <w:ind w:firstLine="624" w:firstLineChars="200"/>
        <w:rPr>
          <w:rFonts w:hint="eastAsia" w:ascii="黑体" w:hAnsi="黑体" w:eastAsia="黑体" w:cs="黑体"/>
          <w:color w:val="auto"/>
          <w:spacing w:val="-4"/>
          <w:kern w:val="0"/>
          <w:sz w:val="32"/>
          <w:szCs w:val="32"/>
          <w:highlight w:val="none"/>
          <w:lang w:val="en-US" w:eastAsia="zh-CN"/>
        </w:rPr>
      </w:pPr>
      <w:r>
        <w:rPr>
          <w:rFonts w:hint="eastAsia" w:ascii="黑体" w:hAnsi="黑体" w:eastAsia="黑体" w:cs="黑体"/>
          <w:color w:val="auto"/>
          <w:spacing w:val="-4"/>
          <w:kern w:val="0"/>
          <w:sz w:val="32"/>
          <w:szCs w:val="32"/>
          <w:highlight w:val="none"/>
          <w:lang w:val="en-US" w:eastAsia="zh-CN"/>
        </w:rPr>
        <w:t>五、拟开通“直通车”路线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具体线路站点</w:t>
      </w:r>
      <w:r>
        <w:rPr>
          <w:rFonts w:hint="eastAsia" w:ascii="仿宋_GB2312" w:hAnsi="仿宋_GB2312" w:eastAsia="仿宋_GB2312" w:cs="仿宋_GB2312"/>
          <w:color w:val="auto"/>
          <w:sz w:val="32"/>
          <w:szCs w:val="32"/>
          <w:highlight w:val="none"/>
          <w:lang w:val="en-US" w:eastAsia="zh-CN"/>
        </w:rPr>
        <w:t>待“直通车”招生摇号后</w:t>
      </w:r>
      <w:r>
        <w:rPr>
          <w:rFonts w:hint="eastAsia" w:ascii="仿宋_GB2312" w:hAnsi="仿宋_GB2312" w:eastAsia="仿宋_GB2312" w:cs="仿宋_GB2312"/>
          <w:color w:val="auto"/>
          <w:sz w:val="32"/>
          <w:szCs w:val="32"/>
          <w:highlight w:val="none"/>
        </w:rPr>
        <w:t>由</w:t>
      </w:r>
      <w:r>
        <w:rPr>
          <w:rFonts w:hint="eastAsia" w:ascii="仿宋_GB2312" w:hAnsi="仿宋_GB2312" w:eastAsia="仿宋_GB2312" w:cs="仿宋_GB2312"/>
          <w:color w:val="auto"/>
          <w:sz w:val="32"/>
          <w:szCs w:val="32"/>
          <w:highlight w:val="none"/>
          <w:lang w:val="en-US" w:eastAsia="zh-CN"/>
        </w:rPr>
        <w:t>花东</w:t>
      </w:r>
      <w:r>
        <w:rPr>
          <w:rFonts w:hint="eastAsia" w:ascii="仿宋_GB2312" w:hAnsi="仿宋_GB2312" w:eastAsia="仿宋_GB2312" w:cs="仿宋_GB2312"/>
          <w:color w:val="auto"/>
          <w:sz w:val="32"/>
          <w:szCs w:val="32"/>
          <w:highlight w:val="none"/>
          <w:lang w:eastAsia="zh-CN"/>
        </w:rPr>
        <w:t>教育指导中心、校车公司</w:t>
      </w:r>
      <w:r>
        <w:rPr>
          <w:rFonts w:hint="eastAsia" w:ascii="仿宋_GB2312" w:hAnsi="仿宋_GB2312" w:eastAsia="仿宋_GB2312" w:cs="仿宋_GB2312"/>
          <w:color w:val="auto"/>
          <w:sz w:val="32"/>
          <w:szCs w:val="32"/>
          <w:highlight w:val="none"/>
        </w:rPr>
        <w:t>、开通</w:t>
      </w:r>
      <w:r>
        <w:rPr>
          <w:rFonts w:hint="eastAsia" w:ascii="仿宋_GB2312" w:hAnsi="仿宋_GB2312" w:eastAsia="仿宋_GB2312" w:cs="仿宋_GB2312"/>
          <w:color w:val="auto"/>
          <w:sz w:val="32"/>
          <w:szCs w:val="32"/>
          <w:highlight w:val="none"/>
          <w:lang w:val="en-US" w:eastAsia="zh-CN"/>
        </w:rPr>
        <w:t>公办学位</w:t>
      </w:r>
      <w:r>
        <w:rPr>
          <w:rFonts w:hint="eastAsia" w:ascii="仿宋_GB2312" w:hAnsi="仿宋_GB2312" w:eastAsia="仿宋_GB2312" w:cs="仿宋_GB2312"/>
          <w:color w:val="auto"/>
          <w:sz w:val="32"/>
          <w:szCs w:val="32"/>
          <w:highlight w:val="none"/>
        </w:rPr>
        <w:t>“直通车”</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学校</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相关学生家长共同商定。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六、工作机制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为做好花东镇义务教育阶段公办学位“直通车”试点的组织协调工作，成立花东镇义务教育阶段公办学校学位“直通车”试点工作领导小组。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牵头单位：花东教育指导中心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成员单位：花东镇建设办、花东镇公共服务办、花东镇综治办、花东镇派出所、交警六中队、相关村（居）委、相关学校、校车公司。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bidi="ar-SA"/>
        </w:rPr>
      </w:pPr>
      <w:r>
        <w:rPr>
          <w:rFonts w:hint="eastAsia" w:ascii="黑体" w:hAnsi="黑体" w:eastAsia="黑体" w:cs="黑体"/>
          <w:b w:val="0"/>
          <w:bCs w:val="0"/>
          <w:color w:val="auto"/>
          <w:sz w:val="32"/>
          <w:szCs w:val="32"/>
          <w:highlight w:val="none"/>
          <w:lang w:val="en-US" w:eastAsia="zh-CN"/>
        </w:rPr>
        <w:t>七、工作举措</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（一）准确摸查学校剩余学位情况，确定开通公办学位“直通车”的学校和线路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4月30日前制定《广州市花都区花东镇2024学年第一学期公办学位“直通车”方案》并做好宣传工作。</w:t>
      </w:r>
      <w:r>
        <w:rPr>
          <w:rFonts w:hint="eastAsia" w:ascii="仿宋_GB2312" w:hAnsi="仿宋_GB2312" w:eastAsia="仿宋_GB2312" w:cs="仿宋_GB2312"/>
          <w:color w:val="auto"/>
          <w:sz w:val="32"/>
          <w:szCs w:val="32"/>
          <w:highlight w:val="none"/>
          <w:lang w:val="en-US" w:eastAsia="zh-CN"/>
        </w:rPr>
        <w:t>7月24日确定花东镇开通公办学位“直通车”的学校和起始年级的剩余学位存量情况。</w:t>
      </w:r>
      <w:r>
        <w:rPr>
          <w:rFonts w:hint="eastAsia" w:ascii="仿宋_GB2312" w:hAnsi="仿宋_GB2312" w:eastAsia="仿宋_GB2312" w:cs="仿宋_GB2312"/>
          <w:b w:val="0"/>
          <w:bCs w:val="0"/>
          <w:color w:val="auto"/>
          <w:sz w:val="32"/>
          <w:szCs w:val="32"/>
          <w:highlight w:val="none"/>
          <w:vertAlign w:val="baseline"/>
          <w:lang w:val="en-US" w:eastAsia="zh-CN"/>
        </w:rPr>
        <w:t>7月27日</w:t>
      </w:r>
      <w:r>
        <w:rPr>
          <w:rFonts w:hint="default" w:ascii="仿宋_GB2312" w:hAnsi="仿宋_GB2312" w:eastAsia="仿宋_GB2312" w:cs="仿宋_GB2312"/>
          <w:b w:val="0"/>
          <w:bCs w:val="0"/>
          <w:color w:val="auto"/>
          <w:sz w:val="32"/>
          <w:szCs w:val="32"/>
          <w:highlight w:val="none"/>
          <w:vertAlign w:val="baseline"/>
          <w:lang w:val="en-US" w:eastAsia="zh-CN"/>
        </w:rPr>
        <w:t>开通公办学位“直通车”的学校举办开放日</w:t>
      </w:r>
      <w:r>
        <w:rPr>
          <w:rFonts w:hint="eastAsia" w:ascii="仿宋_GB2312" w:hAnsi="仿宋_GB2312" w:eastAsia="仿宋_GB2312" w:cs="仿宋_GB2312"/>
          <w:b w:val="0"/>
          <w:bCs w:val="0"/>
          <w:color w:val="auto"/>
          <w:sz w:val="32"/>
          <w:szCs w:val="32"/>
          <w:highlight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eastAsia="zh-CN"/>
        </w:rPr>
        <w:t>（</w:t>
      </w:r>
      <w:r>
        <w:rPr>
          <w:rFonts w:hint="eastAsia" w:ascii="楷体" w:hAnsi="楷体" w:eastAsia="楷体" w:cs="楷体"/>
          <w:color w:val="auto"/>
          <w:sz w:val="32"/>
          <w:szCs w:val="32"/>
          <w:highlight w:val="none"/>
          <w:lang w:val="en-US" w:eastAsia="zh-CN"/>
        </w:rPr>
        <w:t>二）做好剩余公办学位招生补录工作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val="en-US" w:eastAsia="zh-CN"/>
        </w:rPr>
        <w:t>起始年级</w:t>
      </w:r>
      <w:r>
        <w:rPr>
          <w:rFonts w:hint="eastAsia" w:ascii="仿宋_GB2312" w:hAnsi="仿宋_GB2312" w:eastAsia="仿宋_GB2312" w:cs="仿宋_GB2312"/>
          <w:color w:val="auto"/>
          <w:sz w:val="32"/>
          <w:szCs w:val="32"/>
          <w:highlight w:val="none"/>
        </w:rPr>
        <w:t>原有学位建设和班级基础上，</w:t>
      </w:r>
      <w:r>
        <w:rPr>
          <w:rFonts w:hint="eastAsia" w:ascii="仿宋_GB2312" w:hAnsi="仿宋_GB2312" w:eastAsia="仿宋_GB2312" w:cs="仿宋_GB2312"/>
          <w:color w:val="auto"/>
          <w:sz w:val="32"/>
          <w:szCs w:val="32"/>
          <w:highlight w:val="none"/>
          <w:lang w:val="en-US" w:eastAsia="zh-CN"/>
        </w:rPr>
        <w:t>实施</w:t>
      </w:r>
      <w:r>
        <w:rPr>
          <w:rFonts w:hint="eastAsia" w:ascii="仿宋_GB2312" w:hAnsi="仿宋_GB2312" w:eastAsia="仿宋_GB2312" w:cs="仿宋_GB2312"/>
          <w:color w:val="auto"/>
          <w:sz w:val="32"/>
          <w:szCs w:val="32"/>
          <w:highlight w:val="none"/>
        </w:rPr>
        <w:t>公办学位“直通车”项目招生</w:t>
      </w:r>
      <w:r>
        <w:rPr>
          <w:rFonts w:hint="eastAsia" w:ascii="仿宋_GB2312" w:hAnsi="仿宋_GB2312" w:eastAsia="仿宋_GB2312" w:cs="仿宋_GB2312"/>
          <w:color w:val="auto"/>
          <w:sz w:val="32"/>
          <w:szCs w:val="32"/>
          <w:highlight w:val="none"/>
          <w:lang w:val="en-US" w:eastAsia="zh-CN"/>
        </w:rPr>
        <w:t>补录工作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2024年7月27-31日报名，8月3日完成公办学位“直通车”摇号工作，8</w:t>
      </w:r>
      <w:r>
        <w:rPr>
          <w:rFonts w:hint="eastAsia" w:ascii="仿宋_GB2312" w:hAnsi="仿宋_GB2312" w:eastAsia="仿宋_GB2312" w:cs="仿宋_GB2312"/>
          <w:color w:val="auto"/>
          <w:sz w:val="32"/>
          <w:szCs w:val="32"/>
          <w:highlight w:val="none"/>
        </w:rPr>
        <w:t>月</w:t>
      </w:r>
      <w:r>
        <w:rPr>
          <w:rFonts w:hint="eastAsia" w:ascii="宋体" w:hAnsi="宋体" w:eastAsia="宋体" w:cs="宋体"/>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日前确定申请乘坐</w:t>
      </w:r>
      <w:r>
        <w:rPr>
          <w:rFonts w:hint="eastAsia" w:ascii="仿宋_GB2312" w:hAnsi="仿宋_GB2312" w:eastAsia="仿宋_GB2312" w:cs="仿宋_GB2312"/>
          <w:color w:val="auto"/>
          <w:sz w:val="32"/>
          <w:szCs w:val="32"/>
          <w:highlight w:val="none"/>
          <w:lang w:eastAsia="zh-CN"/>
        </w:rPr>
        <w:t>花都区公办学位“直通车”</w:t>
      </w:r>
      <w:r>
        <w:rPr>
          <w:rFonts w:hint="eastAsia" w:ascii="仿宋_GB2312" w:hAnsi="仿宋_GB2312" w:eastAsia="仿宋_GB2312" w:cs="仿宋_GB2312"/>
          <w:color w:val="auto"/>
          <w:sz w:val="32"/>
          <w:szCs w:val="32"/>
          <w:highlight w:val="none"/>
        </w:rPr>
        <w:t>的学生名册</w:t>
      </w:r>
      <w:r>
        <w:rPr>
          <w:rFonts w:hint="eastAsia" w:ascii="仿宋_GB2312" w:hAnsi="仿宋_GB2312" w:eastAsia="仿宋_GB2312" w:cs="仿宋_GB2312"/>
          <w:color w:val="auto"/>
          <w:sz w:val="32"/>
          <w:szCs w:val="32"/>
          <w:highlight w:val="none"/>
          <w:lang w:eastAsia="zh-CN"/>
        </w:rPr>
        <w:t>信息</w:t>
      </w:r>
      <w:r>
        <w:rPr>
          <w:rFonts w:hint="eastAsia"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lang w:eastAsia="zh-CN"/>
        </w:rPr>
        <w:t>报相关学校备案。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lang w:val="en-US" w:eastAsia="zh-CN"/>
        </w:rPr>
        <w:t>三</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lang w:val="en-US" w:eastAsia="zh-CN"/>
        </w:rPr>
        <w:t>做好公办学位“直通车”运行的各项准备工作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协调</w:t>
      </w:r>
      <w:r>
        <w:rPr>
          <w:rFonts w:hint="eastAsia" w:ascii="仿宋_GB2312" w:hAnsi="仿宋_GB2312" w:eastAsia="仿宋_GB2312" w:cs="仿宋_GB2312"/>
          <w:b/>
          <w:bCs/>
          <w:color w:val="auto"/>
          <w:sz w:val="32"/>
          <w:szCs w:val="32"/>
          <w:highlight w:val="none"/>
          <w:lang w:eastAsia="zh-CN"/>
        </w:rPr>
        <w:t>校车公司。</w:t>
      </w:r>
      <w:r>
        <w:rPr>
          <w:rFonts w:hint="eastAsia" w:ascii="仿宋_GB2312" w:hAnsi="仿宋_GB2312" w:eastAsia="仿宋_GB2312" w:cs="仿宋_GB2312"/>
          <w:b w:val="0"/>
          <w:bCs w:val="0"/>
          <w:color w:val="auto"/>
          <w:sz w:val="32"/>
          <w:szCs w:val="32"/>
          <w:highlight w:val="none"/>
          <w:lang w:val="en-US" w:eastAsia="zh-CN"/>
        </w:rPr>
        <w:t>花东镇</w:t>
      </w:r>
      <w:r>
        <w:rPr>
          <w:rFonts w:hint="eastAsia" w:ascii="仿宋_GB2312" w:hAnsi="仿宋_GB2312" w:eastAsia="仿宋_GB2312" w:cs="仿宋_GB2312"/>
          <w:color w:val="auto"/>
          <w:sz w:val="32"/>
          <w:szCs w:val="32"/>
          <w:highlight w:val="none"/>
          <w:lang w:val="en-US" w:eastAsia="zh-CN"/>
        </w:rPr>
        <w:t>公办学位“直通车”扩面实施工作</w:t>
      </w:r>
      <w:r>
        <w:rPr>
          <w:rFonts w:hint="eastAsia" w:ascii="仿宋_GB2312" w:hAnsi="仿宋_GB2312" w:eastAsia="仿宋_GB2312" w:cs="仿宋_GB2312"/>
          <w:color w:val="auto"/>
          <w:sz w:val="32"/>
          <w:szCs w:val="32"/>
          <w:highlight w:val="none"/>
        </w:rPr>
        <w:t>领导小组协调区内有资质的</w:t>
      </w:r>
      <w:r>
        <w:rPr>
          <w:rFonts w:hint="eastAsia" w:ascii="仿宋_GB2312" w:hAnsi="仿宋_GB2312" w:eastAsia="仿宋_GB2312" w:cs="仿宋_GB2312"/>
          <w:color w:val="auto"/>
          <w:sz w:val="32"/>
          <w:szCs w:val="32"/>
          <w:highlight w:val="none"/>
          <w:lang w:eastAsia="zh-CN"/>
        </w:rPr>
        <w:t>校车公司</w:t>
      </w:r>
      <w:r>
        <w:rPr>
          <w:rFonts w:hint="eastAsia" w:ascii="仿宋_GB2312" w:hAnsi="仿宋_GB2312" w:eastAsia="仿宋_GB2312" w:cs="仿宋_GB2312"/>
          <w:color w:val="auto"/>
          <w:sz w:val="32"/>
          <w:szCs w:val="32"/>
          <w:highlight w:val="none"/>
        </w:rPr>
        <w:t>和</w:t>
      </w:r>
      <w:r>
        <w:rPr>
          <w:rFonts w:hint="eastAsia" w:ascii="仿宋_GB2312" w:hAnsi="仿宋_GB2312" w:eastAsia="仿宋_GB2312" w:cs="仿宋_GB2312"/>
          <w:color w:val="auto"/>
          <w:sz w:val="32"/>
          <w:szCs w:val="32"/>
          <w:highlight w:val="none"/>
          <w:lang w:val="en-US" w:eastAsia="zh-CN"/>
        </w:rPr>
        <w:t>开通公办学位“直通车”的</w:t>
      </w:r>
      <w:r>
        <w:rPr>
          <w:rFonts w:hint="eastAsia" w:ascii="仿宋_GB2312" w:hAnsi="仿宋_GB2312" w:eastAsia="仿宋_GB2312" w:cs="仿宋_GB2312"/>
          <w:color w:val="auto"/>
          <w:sz w:val="32"/>
          <w:szCs w:val="32"/>
          <w:highlight w:val="none"/>
        </w:rPr>
        <w:t>学校，由有意向的</w:t>
      </w:r>
      <w:r>
        <w:rPr>
          <w:rFonts w:hint="eastAsia" w:ascii="仿宋_GB2312" w:hAnsi="仿宋_GB2312" w:eastAsia="仿宋_GB2312" w:cs="仿宋_GB2312"/>
          <w:color w:val="auto"/>
          <w:sz w:val="32"/>
          <w:szCs w:val="32"/>
          <w:highlight w:val="none"/>
          <w:lang w:eastAsia="zh-CN"/>
        </w:rPr>
        <w:t>校车公司</w:t>
      </w:r>
      <w:r>
        <w:rPr>
          <w:rFonts w:hint="eastAsia" w:ascii="仿宋_GB2312" w:hAnsi="仿宋_GB2312" w:eastAsia="仿宋_GB2312" w:cs="仿宋_GB2312"/>
          <w:color w:val="auto"/>
          <w:sz w:val="32"/>
          <w:szCs w:val="32"/>
          <w:highlight w:val="none"/>
        </w:rPr>
        <w:t>制定运</w:t>
      </w:r>
      <w:r>
        <w:rPr>
          <w:rFonts w:hint="eastAsia" w:ascii="仿宋_GB2312" w:hAnsi="仿宋_GB2312" w:eastAsia="仿宋_GB2312" w:cs="仿宋_GB2312"/>
          <w:color w:val="auto"/>
          <w:sz w:val="32"/>
          <w:szCs w:val="32"/>
          <w:highlight w:val="none"/>
          <w:lang w:val="en-US" w:eastAsia="zh-CN"/>
        </w:rPr>
        <w:t>行</w:t>
      </w:r>
      <w:r>
        <w:rPr>
          <w:rFonts w:hint="eastAsia" w:ascii="仿宋_GB2312" w:hAnsi="仿宋_GB2312" w:eastAsia="仿宋_GB2312" w:cs="仿宋_GB2312"/>
          <w:color w:val="auto"/>
          <w:sz w:val="32"/>
          <w:szCs w:val="32"/>
          <w:highlight w:val="none"/>
        </w:rPr>
        <w:t>方案，与</w:t>
      </w:r>
      <w:r>
        <w:rPr>
          <w:rFonts w:hint="eastAsia" w:ascii="仿宋_GB2312" w:hAnsi="仿宋_GB2312" w:eastAsia="仿宋_GB2312" w:cs="仿宋_GB2312"/>
          <w:color w:val="auto"/>
          <w:sz w:val="32"/>
          <w:szCs w:val="32"/>
          <w:highlight w:val="none"/>
          <w:lang w:val="en-US" w:eastAsia="zh-CN"/>
        </w:rPr>
        <w:t>开通公办学位“直通车”的</w:t>
      </w:r>
      <w:r>
        <w:rPr>
          <w:rFonts w:hint="eastAsia" w:ascii="仿宋_GB2312" w:hAnsi="仿宋_GB2312" w:eastAsia="仿宋_GB2312" w:cs="仿宋_GB2312"/>
          <w:color w:val="auto"/>
          <w:sz w:val="32"/>
          <w:szCs w:val="32"/>
          <w:highlight w:val="none"/>
        </w:rPr>
        <w:t>学校、相关学生家长共同商定运</w:t>
      </w:r>
      <w:r>
        <w:rPr>
          <w:rFonts w:hint="eastAsia" w:ascii="仿宋_GB2312" w:hAnsi="仿宋_GB2312" w:eastAsia="仿宋_GB2312" w:cs="仿宋_GB2312"/>
          <w:color w:val="auto"/>
          <w:sz w:val="32"/>
          <w:szCs w:val="32"/>
          <w:highlight w:val="none"/>
          <w:lang w:val="en-US" w:eastAsia="zh-CN"/>
        </w:rPr>
        <w:t>行</w:t>
      </w:r>
      <w:r>
        <w:rPr>
          <w:rFonts w:hint="eastAsia" w:ascii="仿宋_GB2312" w:hAnsi="仿宋_GB2312" w:eastAsia="仿宋_GB2312" w:cs="仿宋_GB2312"/>
          <w:color w:val="auto"/>
          <w:sz w:val="32"/>
          <w:szCs w:val="32"/>
          <w:highlight w:val="none"/>
        </w:rPr>
        <w:t>线路、收费、服务保障等事项，明确学生乘搭</w:t>
      </w:r>
      <w:r>
        <w:rPr>
          <w:rFonts w:hint="eastAsia" w:ascii="仿宋_GB2312" w:hAnsi="仿宋_GB2312" w:eastAsia="仿宋_GB2312" w:cs="仿宋_GB2312"/>
          <w:color w:val="auto"/>
          <w:sz w:val="32"/>
          <w:szCs w:val="32"/>
          <w:highlight w:val="none"/>
          <w:lang w:eastAsia="zh-CN"/>
        </w:rPr>
        <w:t>花都区公办学位“直通车”</w:t>
      </w:r>
      <w:r>
        <w:rPr>
          <w:rFonts w:hint="eastAsia" w:ascii="仿宋_GB2312" w:hAnsi="仿宋_GB2312" w:eastAsia="仿宋_GB2312" w:cs="仿宋_GB2312"/>
          <w:color w:val="auto"/>
          <w:sz w:val="32"/>
          <w:szCs w:val="32"/>
          <w:highlight w:val="none"/>
        </w:rPr>
        <w:t>必须遵循自愿原则。</w:t>
      </w:r>
      <w:r>
        <w:rPr>
          <w:rFonts w:hint="eastAsia" w:ascii="仿宋_GB2312" w:hAnsi="仿宋_GB2312" w:eastAsia="仿宋_GB2312" w:cs="仿宋_GB2312"/>
          <w:color w:val="auto"/>
          <w:sz w:val="32"/>
          <w:szCs w:val="32"/>
          <w:highlight w:val="none"/>
          <w:lang w:eastAsia="zh-CN"/>
        </w:rPr>
        <w:t>校车公司</w:t>
      </w:r>
      <w:r>
        <w:rPr>
          <w:rFonts w:hint="eastAsia" w:ascii="仿宋_GB2312" w:hAnsi="仿宋_GB2312" w:eastAsia="仿宋_GB2312" w:cs="仿宋_GB2312"/>
          <w:color w:val="auto"/>
          <w:sz w:val="32"/>
          <w:szCs w:val="32"/>
          <w:highlight w:val="none"/>
        </w:rPr>
        <w:t>是</w:t>
      </w:r>
      <w:r>
        <w:rPr>
          <w:rFonts w:hint="eastAsia" w:ascii="仿宋_GB2312" w:hAnsi="仿宋_GB2312" w:eastAsia="仿宋_GB2312" w:cs="仿宋_GB2312"/>
          <w:color w:val="auto"/>
          <w:sz w:val="32"/>
          <w:szCs w:val="32"/>
          <w:highlight w:val="none"/>
          <w:lang w:eastAsia="zh-CN"/>
        </w:rPr>
        <w:t>花都区公办学位“直通车”</w:t>
      </w:r>
      <w:r>
        <w:rPr>
          <w:rFonts w:hint="eastAsia" w:ascii="仿宋_GB2312" w:hAnsi="仿宋_GB2312" w:eastAsia="仿宋_GB2312" w:cs="仿宋_GB2312"/>
          <w:color w:val="auto"/>
          <w:sz w:val="32"/>
          <w:szCs w:val="32"/>
          <w:highlight w:val="none"/>
        </w:rPr>
        <w:t>服务的主体单位，必须保障学生的乘车安全。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健全</w:t>
      </w:r>
      <w:r>
        <w:rPr>
          <w:rFonts w:hint="eastAsia" w:ascii="仿宋_GB2312" w:hAnsi="仿宋_GB2312" w:eastAsia="仿宋_GB2312" w:cs="仿宋_GB2312"/>
          <w:b/>
          <w:bCs/>
          <w:color w:val="auto"/>
          <w:sz w:val="32"/>
          <w:szCs w:val="32"/>
          <w:highlight w:val="none"/>
          <w:lang w:val="en-US" w:eastAsia="zh-CN"/>
        </w:rPr>
        <w:t>管理</w:t>
      </w:r>
      <w:r>
        <w:rPr>
          <w:rFonts w:hint="eastAsia" w:ascii="仿宋_GB2312" w:hAnsi="仿宋_GB2312" w:eastAsia="仿宋_GB2312" w:cs="仿宋_GB2312"/>
          <w:b/>
          <w:bCs/>
          <w:color w:val="auto"/>
          <w:sz w:val="32"/>
          <w:szCs w:val="32"/>
          <w:highlight w:val="none"/>
        </w:rPr>
        <w:t>机制</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花东镇</w:t>
      </w:r>
      <w:r>
        <w:rPr>
          <w:rFonts w:hint="eastAsia" w:ascii="仿宋_GB2312" w:hAnsi="仿宋_GB2312" w:eastAsia="仿宋_GB2312" w:cs="仿宋_GB2312"/>
          <w:color w:val="auto"/>
          <w:sz w:val="32"/>
          <w:szCs w:val="32"/>
          <w:highlight w:val="none"/>
          <w:lang w:val="en-US" w:eastAsia="zh-CN"/>
        </w:rPr>
        <w:t>公办学位“直通车”扩面实施工作</w:t>
      </w:r>
      <w:r>
        <w:rPr>
          <w:rFonts w:hint="eastAsia" w:ascii="仿宋_GB2312" w:hAnsi="仿宋_GB2312" w:eastAsia="仿宋_GB2312" w:cs="仿宋_GB2312"/>
          <w:color w:val="auto"/>
          <w:sz w:val="32"/>
          <w:szCs w:val="32"/>
          <w:highlight w:val="none"/>
          <w:lang w:eastAsia="zh-CN"/>
        </w:rPr>
        <w:t>领导小组协调校车公司制定“直通车</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运</w:t>
      </w:r>
      <w:r>
        <w:rPr>
          <w:rFonts w:hint="eastAsia" w:ascii="仿宋_GB2312" w:hAnsi="仿宋_GB2312" w:eastAsia="仿宋_GB2312" w:cs="仿宋_GB2312"/>
          <w:color w:val="auto"/>
          <w:sz w:val="32"/>
          <w:szCs w:val="32"/>
          <w:highlight w:val="none"/>
          <w:lang w:val="en-US" w:eastAsia="zh-CN"/>
        </w:rPr>
        <w:t>行</w:t>
      </w:r>
      <w:r>
        <w:rPr>
          <w:rFonts w:hint="eastAsia" w:ascii="仿宋_GB2312" w:hAnsi="仿宋_GB2312" w:eastAsia="仿宋_GB2312" w:cs="仿宋_GB2312"/>
          <w:color w:val="auto"/>
          <w:sz w:val="32"/>
          <w:szCs w:val="32"/>
          <w:highlight w:val="none"/>
        </w:rPr>
        <w:t>工作方案、站点线路图、学生乘车守则、家长告知书、学生乘车申请书、“</w:t>
      </w:r>
      <w:r>
        <w:rPr>
          <w:rFonts w:hint="eastAsia" w:ascii="仿宋_GB2312" w:hAnsi="仿宋_GB2312" w:eastAsia="仿宋_GB2312" w:cs="仿宋_GB2312"/>
          <w:color w:val="auto"/>
          <w:sz w:val="32"/>
          <w:szCs w:val="32"/>
          <w:highlight w:val="none"/>
          <w:lang w:eastAsia="zh-CN"/>
        </w:rPr>
        <w:t>直通车</w:t>
      </w:r>
      <w:r>
        <w:rPr>
          <w:rFonts w:hint="eastAsia" w:ascii="仿宋_GB2312" w:hAnsi="仿宋_GB2312" w:eastAsia="仿宋_GB2312" w:cs="仿宋_GB2312"/>
          <w:color w:val="auto"/>
          <w:sz w:val="32"/>
          <w:szCs w:val="32"/>
          <w:highlight w:val="none"/>
        </w:rPr>
        <w:t>”安全应急预案</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rPr>
        <w:t>。工作领导小组协调</w:t>
      </w:r>
      <w:r>
        <w:rPr>
          <w:rFonts w:hint="eastAsia" w:ascii="仿宋_GB2312" w:hAnsi="仿宋_GB2312" w:eastAsia="仿宋_GB2312" w:cs="仿宋_GB2312"/>
          <w:color w:val="auto"/>
          <w:sz w:val="32"/>
          <w:szCs w:val="32"/>
          <w:highlight w:val="none"/>
          <w:lang w:val="en-US" w:eastAsia="zh-CN"/>
        </w:rPr>
        <w:t>开通公办学位“直通车”的学校</w:t>
      </w:r>
      <w:r>
        <w:rPr>
          <w:rFonts w:hint="eastAsia" w:ascii="仿宋_GB2312" w:hAnsi="仿宋_GB2312" w:eastAsia="仿宋_GB2312" w:cs="仿宋_GB2312"/>
          <w:color w:val="auto"/>
          <w:sz w:val="32"/>
          <w:szCs w:val="32"/>
          <w:highlight w:val="none"/>
        </w:rPr>
        <w:t>制定</w:t>
      </w:r>
      <w:r>
        <w:rPr>
          <w:rFonts w:hint="eastAsia" w:ascii="仿宋_GB2312" w:hAnsi="仿宋_GB2312" w:eastAsia="仿宋_GB2312" w:cs="仿宋_GB2312"/>
          <w:color w:val="auto"/>
          <w:sz w:val="32"/>
          <w:szCs w:val="32"/>
          <w:highlight w:val="none"/>
          <w:lang w:eastAsia="zh-CN"/>
        </w:rPr>
        <w:t>公办学位</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直通车</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工作</w:t>
      </w:r>
      <w:r>
        <w:rPr>
          <w:rFonts w:hint="eastAsia" w:ascii="仿宋_GB2312" w:hAnsi="仿宋_GB2312" w:eastAsia="仿宋_GB2312" w:cs="仿宋_GB2312"/>
          <w:color w:val="auto"/>
          <w:sz w:val="32"/>
          <w:szCs w:val="32"/>
          <w:highlight w:val="none"/>
          <w:lang w:eastAsia="zh-CN"/>
        </w:rPr>
        <w:t>方案</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安全工作应急预案。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3.开通公办学位“直通车”的</w:t>
      </w:r>
      <w:r>
        <w:rPr>
          <w:rFonts w:hint="eastAsia" w:ascii="仿宋_GB2312" w:hAnsi="仿宋_GB2312" w:eastAsia="仿宋_GB2312" w:cs="仿宋_GB2312"/>
          <w:b/>
          <w:bCs/>
          <w:color w:val="auto"/>
          <w:sz w:val="32"/>
          <w:szCs w:val="32"/>
          <w:highlight w:val="none"/>
        </w:rPr>
        <w:t>学校</w:t>
      </w:r>
      <w:r>
        <w:rPr>
          <w:rFonts w:hint="eastAsia" w:ascii="仿宋_GB2312" w:hAnsi="仿宋_GB2312" w:eastAsia="仿宋_GB2312" w:cs="仿宋_GB2312"/>
          <w:b/>
          <w:bCs/>
          <w:color w:val="auto"/>
          <w:sz w:val="32"/>
          <w:szCs w:val="32"/>
          <w:highlight w:val="none"/>
          <w:lang w:val="en-US" w:eastAsia="zh-CN"/>
        </w:rPr>
        <w:t>举办</w:t>
      </w:r>
      <w:r>
        <w:rPr>
          <w:rFonts w:hint="eastAsia" w:ascii="仿宋_GB2312" w:hAnsi="仿宋_GB2312" w:eastAsia="仿宋_GB2312" w:cs="仿宋_GB2312"/>
          <w:b/>
          <w:bCs/>
          <w:color w:val="auto"/>
          <w:sz w:val="32"/>
          <w:szCs w:val="32"/>
          <w:highlight w:val="none"/>
        </w:rPr>
        <w:t>开放日</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花东镇公办学位“直通车”扩面实施工作</w:t>
      </w:r>
      <w:r>
        <w:rPr>
          <w:rFonts w:hint="eastAsia" w:ascii="仿宋_GB2312" w:hAnsi="仿宋_GB2312" w:eastAsia="仿宋_GB2312" w:cs="仿宋_GB2312"/>
          <w:color w:val="auto"/>
          <w:sz w:val="32"/>
          <w:szCs w:val="32"/>
          <w:highlight w:val="none"/>
        </w:rPr>
        <w:t>领导小组协调</w:t>
      </w:r>
      <w:r>
        <w:rPr>
          <w:rFonts w:hint="eastAsia" w:ascii="仿宋_GB2312" w:hAnsi="仿宋_GB2312" w:eastAsia="仿宋_GB2312" w:cs="仿宋_GB2312"/>
          <w:color w:val="auto"/>
          <w:sz w:val="32"/>
          <w:szCs w:val="32"/>
          <w:highlight w:val="none"/>
          <w:lang w:val="en-US" w:eastAsia="zh-CN"/>
        </w:rPr>
        <w:t>开通公办学位“直通车”的</w:t>
      </w:r>
      <w:r>
        <w:rPr>
          <w:rFonts w:hint="eastAsia" w:ascii="仿宋_GB2312" w:hAnsi="仿宋_GB2312" w:eastAsia="仿宋_GB2312" w:cs="仿宋_GB2312"/>
          <w:color w:val="auto"/>
          <w:sz w:val="32"/>
          <w:szCs w:val="32"/>
          <w:highlight w:val="none"/>
        </w:rPr>
        <w:t>学校分别举办专项开放日，邀请相关学生家长到学校了解</w:t>
      </w:r>
      <w:r>
        <w:rPr>
          <w:rFonts w:hint="eastAsia" w:ascii="仿宋_GB2312" w:hAnsi="仿宋_GB2312" w:eastAsia="仿宋_GB2312" w:cs="仿宋_GB2312"/>
          <w:color w:val="auto"/>
          <w:sz w:val="32"/>
          <w:szCs w:val="32"/>
          <w:highlight w:val="none"/>
          <w:lang w:eastAsia="zh-CN"/>
        </w:rPr>
        <w:t>花都区公办学位“直通车”</w:t>
      </w:r>
      <w:r>
        <w:rPr>
          <w:rFonts w:hint="eastAsia" w:ascii="仿宋_GB2312" w:hAnsi="仿宋_GB2312" w:eastAsia="仿宋_GB2312" w:cs="仿宋_GB2312"/>
          <w:color w:val="auto"/>
          <w:sz w:val="32"/>
          <w:szCs w:val="32"/>
          <w:highlight w:val="none"/>
        </w:rPr>
        <w:t>运</w:t>
      </w:r>
      <w:r>
        <w:rPr>
          <w:rFonts w:hint="eastAsia" w:ascii="仿宋_GB2312" w:hAnsi="仿宋_GB2312" w:eastAsia="仿宋_GB2312" w:cs="仿宋_GB2312"/>
          <w:color w:val="auto"/>
          <w:sz w:val="32"/>
          <w:szCs w:val="32"/>
          <w:highlight w:val="none"/>
          <w:lang w:val="en-US" w:eastAsia="zh-CN"/>
        </w:rPr>
        <w:t>行</w:t>
      </w:r>
      <w:r>
        <w:rPr>
          <w:rFonts w:hint="eastAsia" w:ascii="仿宋_GB2312" w:hAnsi="仿宋_GB2312" w:eastAsia="仿宋_GB2312" w:cs="仿宋_GB2312"/>
          <w:color w:val="auto"/>
          <w:sz w:val="32"/>
          <w:szCs w:val="32"/>
          <w:highlight w:val="none"/>
        </w:rPr>
        <w:t>情况，由</w:t>
      </w:r>
      <w:r>
        <w:rPr>
          <w:rFonts w:hint="eastAsia" w:ascii="仿宋_GB2312" w:hAnsi="仿宋_GB2312" w:eastAsia="仿宋_GB2312" w:cs="仿宋_GB2312"/>
          <w:color w:val="auto"/>
          <w:sz w:val="32"/>
          <w:szCs w:val="32"/>
          <w:highlight w:val="none"/>
          <w:lang w:eastAsia="zh-CN"/>
        </w:rPr>
        <w:t>校车公司</w:t>
      </w:r>
      <w:r>
        <w:rPr>
          <w:rFonts w:hint="eastAsia" w:ascii="仿宋_GB2312" w:hAnsi="仿宋_GB2312" w:eastAsia="仿宋_GB2312" w:cs="仿宋_GB2312"/>
          <w:color w:val="auto"/>
          <w:sz w:val="32"/>
          <w:szCs w:val="32"/>
          <w:highlight w:val="none"/>
        </w:rPr>
        <w:t>的代表现场说明相关情况并现场答疑，明确学生家长申请乘坐</w:t>
      </w:r>
      <w:r>
        <w:rPr>
          <w:rFonts w:hint="eastAsia" w:ascii="仿宋_GB2312" w:hAnsi="仿宋_GB2312" w:eastAsia="仿宋_GB2312" w:cs="仿宋_GB2312"/>
          <w:color w:val="auto"/>
          <w:sz w:val="32"/>
          <w:szCs w:val="32"/>
          <w:highlight w:val="none"/>
          <w:lang w:eastAsia="zh-CN"/>
        </w:rPr>
        <w:t>花都区公办学位“直通车”</w:t>
      </w:r>
      <w:r>
        <w:rPr>
          <w:rFonts w:hint="eastAsia" w:ascii="仿宋_GB2312" w:hAnsi="仿宋_GB2312" w:eastAsia="仿宋_GB2312" w:cs="仿宋_GB2312"/>
          <w:color w:val="auto"/>
          <w:sz w:val="32"/>
          <w:szCs w:val="32"/>
          <w:highlight w:val="none"/>
        </w:rPr>
        <w:t>的流程。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保障</w:t>
      </w:r>
      <w:r>
        <w:rPr>
          <w:rFonts w:hint="eastAsia" w:ascii="仿宋_GB2312" w:hAnsi="仿宋_GB2312" w:eastAsia="仿宋_GB2312" w:cs="仿宋_GB2312"/>
          <w:b/>
          <w:bCs/>
          <w:color w:val="auto"/>
          <w:sz w:val="32"/>
          <w:szCs w:val="32"/>
          <w:highlight w:val="none"/>
          <w:lang w:eastAsia="zh-CN"/>
        </w:rPr>
        <w:t>花都区公办学位“直通车”</w:t>
      </w:r>
      <w:r>
        <w:rPr>
          <w:rFonts w:hint="eastAsia" w:ascii="仿宋_GB2312" w:hAnsi="仿宋_GB2312" w:eastAsia="仿宋_GB2312" w:cs="仿宋_GB2312"/>
          <w:b/>
          <w:bCs/>
          <w:color w:val="auto"/>
          <w:sz w:val="32"/>
          <w:szCs w:val="32"/>
          <w:highlight w:val="none"/>
        </w:rPr>
        <w:t>安全运</w:t>
      </w:r>
      <w:r>
        <w:rPr>
          <w:rFonts w:hint="eastAsia" w:ascii="仿宋_GB2312" w:hAnsi="仿宋_GB2312" w:eastAsia="仿宋_GB2312" w:cs="仿宋_GB2312"/>
          <w:b/>
          <w:bCs/>
          <w:color w:val="auto"/>
          <w:sz w:val="32"/>
          <w:szCs w:val="32"/>
          <w:highlight w:val="none"/>
          <w:lang w:val="en-US" w:eastAsia="zh-CN"/>
        </w:rPr>
        <w:t>行</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花东镇</w:t>
      </w:r>
      <w:r>
        <w:rPr>
          <w:rFonts w:hint="eastAsia" w:ascii="仿宋_GB2312" w:hAnsi="仿宋_GB2312" w:eastAsia="仿宋_GB2312" w:cs="仿宋_GB2312"/>
          <w:color w:val="auto"/>
          <w:sz w:val="32"/>
          <w:szCs w:val="32"/>
          <w:highlight w:val="none"/>
          <w:lang w:val="en-US" w:eastAsia="zh-CN"/>
        </w:rPr>
        <w:t>公办学位“直通车”扩面实施工作</w:t>
      </w:r>
      <w:r>
        <w:rPr>
          <w:rFonts w:hint="eastAsia" w:ascii="仿宋_GB2312" w:hAnsi="仿宋_GB2312" w:eastAsia="仿宋_GB2312" w:cs="仿宋_GB2312"/>
          <w:color w:val="auto"/>
          <w:sz w:val="32"/>
          <w:szCs w:val="32"/>
          <w:highlight w:val="none"/>
        </w:rPr>
        <w:t>领导小组协调当地镇政府</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综</w:t>
      </w:r>
      <w:r>
        <w:rPr>
          <w:rFonts w:hint="eastAsia" w:ascii="仿宋_GB2312" w:hAnsi="仿宋_GB2312" w:eastAsia="仿宋_GB2312" w:cs="仿宋_GB2312"/>
          <w:color w:val="auto"/>
          <w:sz w:val="32"/>
          <w:szCs w:val="32"/>
          <w:highlight w:val="none"/>
          <w:lang w:val="en-US" w:eastAsia="zh-CN"/>
        </w:rPr>
        <w:t>合</w:t>
      </w:r>
      <w:r>
        <w:rPr>
          <w:rFonts w:hint="eastAsia" w:ascii="仿宋_GB2312" w:hAnsi="仿宋_GB2312" w:eastAsia="仿宋_GB2312" w:cs="仿宋_GB2312"/>
          <w:color w:val="auto"/>
          <w:sz w:val="32"/>
          <w:szCs w:val="32"/>
          <w:highlight w:val="none"/>
        </w:rPr>
        <w:t>治</w:t>
      </w:r>
      <w:r>
        <w:rPr>
          <w:rFonts w:hint="eastAsia" w:ascii="仿宋_GB2312" w:hAnsi="仿宋_GB2312" w:eastAsia="仿宋_GB2312" w:cs="仿宋_GB2312"/>
          <w:color w:val="auto"/>
          <w:sz w:val="32"/>
          <w:szCs w:val="32"/>
          <w:highlight w:val="none"/>
          <w:lang w:val="en-US" w:eastAsia="zh-CN"/>
        </w:rPr>
        <w:t>理办</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派出所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规划建设办</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交警中队</w:t>
      </w:r>
      <w:r>
        <w:rPr>
          <w:rFonts w:hint="eastAsia" w:ascii="仿宋_GB2312" w:hAnsi="仿宋_GB2312" w:eastAsia="仿宋_GB2312" w:cs="仿宋_GB2312"/>
          <w:color w:val="auto"/>
          <w:sz w:val="32"/>
          <w:szCs w:val="32"/>
          <w:highlight w:val="none"/>
        </w:rPr>
        <w:t>等部门，共同管理，保障</w:t>
      </w:r>
      <w:r>
        <w:rPr>
          <w:rFonts w:hint="eastAsia" w:ascii="仿宋_GB2312" w:hAnsi="仿宋_GB2312" w:eastAsia="仿宋_GB2312" w:cs="仿宋_GB2312"/>
          <w:color w:val="auto"/>
          <w:sz w:val="32"/>
          <w:szCs w:val="32"/>
          <w:highlight w:val="none"/>
          <w:lang w:eastAsia="zh-CN"/>
        </w:rPr>
        <w:t>花都区公办学位“直通车”</w:t>
      </w:r>
      <w:r>
        <w:rPr>
          <w:rFonts w:hint="eastAsia" w:ascii="仿宋_GB2312" w:hAnsi="仿宋_GB2312" w:eastAsia="仿宋_GB2312" w:cs="仿宋_GB2312"/>
          <w:color w:val="auto"/>
          <w:sz w:val="32"/>
          <w:szCs w:val="32"/>
          <w:highlight w:val="none"/>
          <w:lang w:val="en-US" w:eastAsia="zh-CN"/>
        </w:rPr>
        <w:t>运行</w:t>
      </w:r>
      <w:r>
        <w:rPr>
          <w:rFonts w:hint="eastAsia" w:ascii="仿宋_GB2312" w:hAnsi="仿宋_GB2312" w:eastAsia="仿宋_GB2312" w:cs="仿宋_GB2312"/>
          <w:color w:val="auto"/>
          <w:sz w:val="32"/>
          <w:szCs w:val="32"/>
          <w:highlight w:val="none"/>
        </w:rPr>
        <w:t>安全，确保学生的人身安全。</w:t>
      </w:r>
    </w:p>
    <w:p>
      <w:pPr>
        <w:rPr>
          <w:rFonts w:hint="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附件3-1：花东镇2024学年第一学期</w:t>
      </w:r>
      <w:r>
        <w:rPr>
          <w:rFonts w:hint="eastAsia" w:ascii="仿宋_GB2312" w:hAnsi="仿宋_GB2312" w:eastAsia="仿宋_GB2312" w:cs="仿宋_GB2312"/>
          <w:b w:val="0"/>
          <w:bCs w:val="0"/>
          <w:color w:val="auto"/>
          <w:sz w:val="32"/>
          <w:szCs w:val="32"/>
          <w:highlight w:val="none"/>
          <w:lang w:val="en-US" w:eastAsia="zh-CN"/>
        </w:rPr>
        <w:t>公办学位“直通车”工</w:t>
      </w:r>
      <w:r>
        <w:rPr>
          <w:rFonts w:hint="eastAsia" w:ascii="仿宋_GB2312" w:hAnsi="仿宋_GB2312" w:eastAsia="仿宋_GB2312" w:cs="仿宋_GB2312"/>
          <w:b w:val="0"/>
          <w:bCs w:val="0"/>
          <w:color w:val="auto"/>
          <w:sz w:val="32"/>
          <w:szCs w:val="32"/>
          <w:highlight w:val="none"/>
          <w:lang w:val="en-US" w:eastAsia="zh-CN"/>
        </w:rPr>
        <w:tab/>
      </w:r>
      <w:r>
        <w:rPr>
          <w:rFonts w:hint="eastAsia" w:ascii="仿宋_GB2312" w:hAnsi="仿宋_GB2312" w:eastAsia="仿宋_GB2312" w:cs="仿宋_GB2312"/>
          <w:b w:val="0"/>
          <w:bCs w:val="0"/>
          <w:color w:val="auto"/>
          <w:sz w:val="32"/>
          <w:szCs w:val="32"/>
          <w:highlight w:val="none"/>
          <w:lang w:val="en-US" w:eastAsia="zh-CN"/>
        </w:rPr>
        <w:tab/>
      </w:r>
      <w:r>
        <w:rPr>
          <w:rFonts w:hint="eastAsia" w:ascii="仿宋_GB2312" w:hAnsi="仿宋_GB2312" w:eastAsia="仿宋_GB2312" w:cs="仿宋_GB2312"/>
          <w:b w:val="0"/>
          <w:bCs w:val="0"/>
          <w:color w:val="auto"/>
          <w:sz w:val="32"/>
          <w:szCs w:val="32"/>
          <w:highlight w:val="none"/>
          <w:lang w:val="en-US" w:eastAsia="zh-CN"/>
        </w:rPr>
        <w:tab/>
      </w:r>
      <w:r>
        <w:rPr>
          <w:rFonts w:hint="eastAsia" w:ascii="仿宋_GB2312" w:hAnsi="仿宋_GB2312" w:eastAsia="仿宋_GB2312" w:cs="仿宋_GB2312"/>
          <w:b w:val="0"/>
          <w:bCs w:val="0"/>
          <w:color w:val="auto"/>
          <w:sz w:val="32"/>
          <w:szCs w:val="32"/>
          <w:highlight w:val="none"/>
          <w:lang w:val="en-US" w:eastAsia="zh-CN"/>
        </w:rPr>
        <w:tab/>
      </w:r>
      <w:r>
        <w:rPr>
          <w:rFonts w:hint="eastAsia" w:ascii="仿宋_GB2312" w:hAnsi="仿宋_GB2312" w:eastAsia="仿宋_GB2312" w:cs="仿宋_GB2312"/>
          <w:b w:val="0"/>
          <w:bCs w:val="0"/>
          <w:color w:val="auto"/>
          <w:sz w:val="32"/>
          <w:szCs w:val="32"/>
          <w:highlight w:val="none"/>
          <w:lang w:val="en-US" w:eastAsia="zh-CN"/>
        </w:rPr>
        <w:tab/>
      </w:r>
      <w:r>
        <w:rPr>
          <w:rFonts w:hint="eastAsia" w:ascii="仿宋_GB2312" w:hAnsi="仿宋_GB2312" w:eastAsia="仿宋_GB2312" w:cs="仿宋_GB2312"/>
          <w:b w:val="0"/>
          <w:bCs w:val="0"/>
          <w:color w:val="auto"/>
          <w:sz w:val="32"/>
          <w:szCs w:val="32"/>
          <w:highlight w:val="none"/>
          <w:lang w:val="en-US" w:eastAsia="zh-CN"/>
        </w:rPr>
        <w:t>作时间表</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br w:type="page"/>
      </w:r>
      <w:r>
        <w:rPr>
          <w:rFonts w:hint="eastAsia" w:ascii="仿宋_GB2312" w:hAnsi="仿宋_GB2312" w:eastAsia="仿宋_GB2312" w:cs="仿宋_GB2312"/>
          <w:color w:val="auto"/>
          <w:sz w:val="32"/>
          <w:szCs w:val="32"/>
          <w:highlight w:val="none"/>
          <w:lang w:val="en-US" w:eastAsia="zh-CN"/>
        </w:rPr>
        <w:t>附件3-1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花东镇2024学年第一学期公办学位“直通车”工作时间表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3"/>
        <w:gridCol w:w="4673"/>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3"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时间</w:t>
            </w:r>
          </w:p>
        </w:tc>
        <w:tc>
          <w:tcPr>
            <w:tcW w:w="4673"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工作内容</w:t>
            </w:r>
          </w:p>
        </w:tc>
        <w:tc>
          <w:tcPr>
            <w:tcW w:w="1886"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272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4月30日前</w:t>
            </w:r>
          </w:p>
        </w:tc>
        <w:tc>
          <w:tcPr>
            <w:tcW w:w="4673"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制定《广州市花都区花东镇2024学年第一学期公办学位“直通车”方案》并做好宣传工作。</w:t>
            </w:r>
          </w:p>
        </w:tc>
        <w:tc>
          <w:tcPr>
            <w:tcW w:w="1886"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7月24日</w:t>
            </w:r>
          </w:p>
        </w:tc>
        <w:tc>
          <w:tcPr>
            <w:tcW w:w="4673"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lang w:val="en-US" w:eastAsia="zh-CN"/>
              </w:rPr>
              <w:t>确定花东镇开通公办学位“直通车”学校起始年级的剩余学位存量情况。</w:t>
            </w:r>
          </w:p>
        </w:tc>
        <w:tc>
          <w:tcPr>
            <w:tcW w:w="1886"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7月27日</w:t>
            </w:r>
          </w:p>
        </w:tc>
        <w:tc>
          <w:tcPr>
            <w:tcW w:w="4673"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32"/>
                <w:szCs w:val="32"/>
                <w:highlight w:val="none"/>
                <w:vertAlign w:val="baseline"/>
                <w:lang w:val="en-US" w:eastAsia="zh-CN"/>
              </w:rPr>
            </w:pPr>
            <w:r>
              <w:rPr>
                <w:rFonts w:hint="default" w:ascii="仿宋_GB2312" w:hAnsi="仿宋_GB2312" w:eastAsia="仿宋_GB2312" w:cs="仿宋_GB2312"/>
                <w:b w:val="0"/>
                <w:bCs w:val="0"/>
                <w:color w:val="auto"/>
                <w:sz w:val="32"/>
                <w:szCs w:val="32"/>
                <w:highlight w:val="none"/>
                <w:vertAlign w:val="baseline"/>
                <w:lang w:val="en-US" w:eastAsia="zh-CN"/>
              </w:rPr>
              <w:t>开通公办学位“直通车”的学校举办开放日</w:t>
            </w:r>
            <w:r>
              <w:rPr>
                <w:rFonts w:hint="eastAsia" w:ascii="仿宋_GB2312" w:hAnsi="仿宋_GB2312" w:eastAsia="仿宋_GB2312" w:cs="仿宋_GB2312"/>
                <w:b w:val="0"/>
                <w:bCs w:val="0"/>
                <w:color w:val="auto"/>
                <w:sz w:val="32"/>
                <w:szCs w:val="32"/>
                <w:highlight w:val="none"/>
                <w:vertAlign w:val="baseline"/>
                <w:lang w:val="en-US" w:eastAsia="zh-CN"/>
              </w:rPr>
              <w:t>。</w:t>
            </w:r>
          </w:p>
        </w:tc>
        <w:tc>
          <w:tcPr>
            <w:tcW w:w="1886"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7月27日-31日</w:t>
            </w:r>
          </w:p>
        </w:tc>
        <w:tc>
          <w:tcPr>
            <w:tcW w:w="467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lang w:val="en-US" w:eastAsia="zh-CN"/>
              </w:rPr>
              <w:t>实施</w:t>
            </w:r>
            <w:r>
              <w:rPr>
                <w:rFonts w:hint="eastAsia" w:ascii="仿宋_GB2312" w:hAnsi="仿宋_GB2312" w:eastAsia="仿宋_GB2312" w:cs="仿宋_GB2312"/>
                <w:color w:val="auto"/>
                <w:sz w:val="32"/>
                <w:szCs w:val="32"/>
                <w:highlight w:val="none"/>
              </w:rPr>
              <w:t>公办学位“直通车”项目招生</w:t>
            </w:r>
            <w:r>
              <w:rPr>
                <w:rFonts w:hint="eastAsia" w:ascii="仿宋_GB2312" w:hAnsi="仿宋_GB2312" w:eastAsia="仿宋_GB2312" w:cs="仿宋_GB2312"/>
                <w:color w:val="auto"/>
                <w:sz w:val="32"/>
                <w:szCs w:val="32"/>
                <w:highlight w:val="none"/>
                <w:lang w:val="en-US" w:eastAsia="zh-CN"/>
              </w:rPr>
              <w:t>补录报名工作。</w:t>
            </w:r>
          </w:p>
        </w:tc>
        <w:tc>
          <w:tcPr>
            <w:tcW w:w="1886"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8月3日</w:t>
            </w:r>
          </w:p>
        </w:tc>
        <w:tc>
          <w:tcPr>
            <w:tcW w:w="467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lang w:val="en-US" w:eastAsia="zh-CN"/>
              </w:rPr>
              <w:t>完成花东镇公办学位“直通车”摇号工作。</w:t>
            </w:r>
          </w:p>
        </w:tc>
        <w:tc>
          <w:tcPr>
            <w:tcW w:w="1886"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8月</w:t>
            </w:r>
            <w:r>
              <w:rPr>
                <w:rFonts w:hint="eastAsia" w:asciiTheme="majorEastAsia" w:hAnsiTheme="majorEastAsia" w:eastAsiaTheme="majorEastAsia" w:cstheme="majorEastAsia"/>
                <w:b w:val="0"/>
                <w:bCs w:val="0"/>
                <w:color w:val="auto"/>
                <w:sz w:val="32"/>
                <w:szCs w:val="32"/>
                <w:highlight w:val="none"/>
                <w:vertAlign w:val="baseline"/>
                <w:lang w:val="en-US" w:eastAsia="zh-CN"/>
              </w:rPr>
              <w:t>9</w:t>
            </w:r>
            <w:r>
              <w:rPr>
                <w:rFonts w:hint="eastAsia" w:ascii="仿宋_GB2312" w:hAnsi="仿宋_GB2312" w:eastAsia="仿宋_GB2312" w:cs="仿宋_GB2312"/>
                <w:b w:val="0"/>
                <w:bCs w:val="0"/>
                <w:color w:val="auto"/>
                <w:sz w:val="32"/>
                <w:szCs w:val="32"/>
                <w:highlight w:val="none"/>
                <w:vertAlign w:val="baseline"/>
                <w:lang w:val="en-US" w:eastAsia="zh-CN"/>
              </w:rPr>
              <w:t>日</w:t>
            </w:r>
          </w:p>
        </w:tc>
        <w:tc>
          <w:tcPr>
            <w:tcW w:w="467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确定申请乘坐</w:t>
            </w:r>
            <w:r>
              <w:rPr>
                <w:rFonts w:hint="eastAsia" w:ascii="仿宋_GB2312" w:hAnsi="仿宋_GB2312" w:eastAsia="仿宋_GB2312" w:cs="仿宋_GB2312"/>
                <w:color w:val="auto"/>
                <w:sz w:val="32"/>
                <w:szCs w:val="32"/>
                <w:highlight w:val="none"/>
                <w:lang w:eastAsia="zh-CN"/>
              </w:rPr>
              <w:t>公办学位“直通车”</w:t>
            </w:r>
            <w:r>
              <w:rPr>
                <w:rFonts w:hint="eastAsia" w:ascii="仿宋_GB2312" w:hAnsi="仿宋_GB2312" w:eastAsia="仿宋_GB2312" w:cs="仿宋_GB2312"/>
                <w:color w:val="auto"/>
                <w:sz w:val="32"/>
                <w:szCs w:val="32"/>
                <w:highlight w:val="none"/>
              </w:rPr>
              <w:t>的学生名册</w:t>
            </w:r>
            <w:r>
              <w:rPr>
                <w:rFonts w:hint="eastAsia" w:ascii="仿宋_GB2312" w:hAnsi="仿宋_GB2312" w:eastAsia="仿宋_GB2312" w:cs="仿宋_GB2312"/>
                <w:color w:val="auto"/>
                <w:sz w:val="32"/>
                <w:szCs w:val="32"/>
                <w:highlight w:val="none"/>
                <w:lang w:eastAsia="zh-CN"/>
              </w:rPr>
              <w:t>信息</w:t>
            </w:r>
            <w:r>
              <w:rPr>
                <w:rFonts w:hint="eastAsia"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lang w:eastAsia="zh-CN"/>
              </w:rPr>
              <w:t>报相关学校备案。</w:t>
            </w:r>
          </w:p>
        </w:tc>
        <w:tc>
          <w:tcPr>
            <w:tcW w:w="1886"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32"/>
                <w:szCs w:val="32"/>
                <w:highlight w:val="none"/>
                <w:vertAlign w:val="baseline"/>
                <w:lang w:val="en-US" w:eastAsia="zh-CN"/>
              </w:rPr>
            </w:pPr>
          </w:p>
        </w:tc>
      </w:tr>
    </w:tbl>
    <w:p>
      <w:pPr>
        <w:adjustRightInd w:val="0"/>
        <w:snapToGrid w:val="0"/>
        <w:spacing w:line="560" w:lineRule="exact"/>
        <w:rPr>
          <w:color w:val="auto"/>
          <w:highlight w:val="none"/>
        </w:rPr>
      </w:pPr>
      <w:r>
        <w:rPr>
          <w:rFonts w:eastAsia="楷体_GB2312"/>
          <w:snapToGrid w:val="0"/>
          <w:color w:val="auto"/>
          <w:kern w:val="0"/>
          <w:sz w:val="28"/>
          <w:szCs w:val="28"/>
          <w:highlight w:val="none"/>
        </w:rPr>
        <w:t>备注：</w:t>
      </w:r>
      <w:r>
        <w:rPr>
          <w:rFonts w:hint="eastAsia" w:eastAsia="楷体_GB2312"/>
          <w:snapToGrid w:val="0"/>
          <w:color w:val="auto"/>
          <w:kern w:val="0"/>
          <w:sz w:val="28"/>
          <w:szCs w:val="28"/>
          <w:highlight w:val="none"/>
        </w:rPr>
        <w:t>如需调整时间的，将另行通知</w:t>
      </w:r>
      <w:r>
        <w:rPr>
          <w:rFonts w:hint="eastAsia" w:eastAsia="楷体_GB2312"/>
          <w:snapToGrid w:val="0"/>
          <w:color w:val="auto"/>
          <w:kern w:val="0"/>
          <w:sz w:val="28"/>
          <w:szCs w:val="28"/>
          <w:highlight w:val="none"/>
          <w:lang w:eastAsia="zh-CN"/>
        </w:rPr>
        <w:t>，</w:t>
      </w:r>
      <w:r>
        <w:rPr>
          <w:rFonts w:hint="eastAsia" w:eastAsia="楷体_GB2312"/>
          <w:snapToGrid w:val="0"/>
          <w:color w:val="auto"/>
          <w:kern w:val="0"/>
          <w:sz w:val="28"/>
          <w:szCs w:val="28"/>
          <w:highlight w:val="none"/>
        </w:rPr>
        <w:t>具体时间以正式通知为准。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bidi="ar-SA"/>
        </w:rPr>
      </w:pPr>
    </w:p>
    <w:p>
      <w:pPr>
        <w:rPr>
          <w:rFonts w:hint="eastAsia"/>
          <w:color w:val="auto"/>
          <w:highlight w:val="none"/>
        </w:rPr>
      </w:pPr>
    </w:p>
    <w:sectPr>
      <w:pgSz w:w="11906" w:h="16838"/>
      <w:pgMar w:top="1587" w:right="1417" w:bottom="1587" w:left="1417"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rPr>
                              <w:rStyle w:val="11"/>
                            </w:rPr>
                          </w:pPr>
                          <w:r>
                            <w:fldChar w:fldCharType="begin"/>
                          </w:r>
                          <w:r>
                            <w:rPr>
                              <w:rStyle w:val="11"/>
                            </w:rPr>
                            <w:instrText xml:space="preserve">PAGE  </w:instrText>
                          </w:r>
                          <w:r>
                            <w:fldChar w:fldCharType="separate"/>
                          </w:r>
                          <w:r>
                            <w:rPr>
                              <w:rStyle w:val="11"/>
                            </w:rPr>
                            <w:t>- 3 -</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pPr>
                      <w:pStyle w:val="6"/>
                      <w:rPr>
                        <w:rStyle w:val="11"/>
                      </w:rPr>
                    </w:pPr>
                    <w:r>
                      <w:fldChar w:fldCharType="begin"/>
                    </w:r>
                    <w:r>
                      <w:rPr>
                        <w:rStyle w:val="11"/>
                      </w:rPr>
                      <w:instrText xml:space="preserve">PAGE  </w:instrText>
                    </w:r>
                    <w:r>
                      <w:fldChar w:fldCharType="separate"/>
                    </w:r>
                    <w:r>
                      <w:rPr>
                        <w:rStyle w:val="11"/>
                      </w:rPr>
                      <w:t>- 3 -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C347D3"/>
    <w:multiLevelType w:val="singleLevel"/>
    <w:tmpl w:val="26C347D3"/>
    <w:lvl w:ilvl="0" w:tentative="0">
      <w:start w:val="1"/>
      <w:numFmt w:val="decimal"/>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0ZGI1MmZlYTg0NmFhZGI5MTk5N2Q5YjhjYjQyYWMifQ=="/>
  </w:docVars>
  <w:rsids>
    <w:rsidRoot w:val="00FE38EC"/>
    <w:rsid w:val="00001487"/>
    <w:rsid w:val="00001742"/>
    <w:rsid w:val="00005620"/>
    <w:rsid w:val="00005A4B"/>
    <w:rsid w:val="000313A2"/>
    <w:rsid w:val="00031ADC"/>
    <w:rsid w:val="0004693B"/>
    <w:rsid w:val="00060555"/>
    <w:rsid w:val="00064D78"/>
    <w:rsid w:val="00075FD3"/>
    <w:rsid w:val="00076100"/>
    <w:rsid w:val="0008485C"/>
    <w:rsid w:val="00086736"/>
    <w:rsid w:val="000C50B9"/>
    <w:rsid w:val="000C77AE"/>
    <w:rsid w:val="000E2494"/>
    <w:rsid w:val="000E5A42"/>
    <w:rsid w:val="00106C3B"/>
    <w:rsid w:val="001126AD"/>
    <w:rsid w:val="00115E94"/>
    <w:rsid w:val="001338AC"/>
    <w:rsid w:val="001435E0"/>
    <w:rsid w:val="001479F9"/>
    <w:rsid w:val="00153022"/>
    <w:rsid w:val="00165127"/>
    <w:rsid w:val="00177E33"/>
    <w:rsid w:val="00181185"/>
    <w:rsid w:val="00182A7A"/>
    <w:rsid w:val="00185894"/>
    <w:rsid w:val="00195E52"/>
    <w:rsid w:val="001A5372"/>
    <w:rsid w:val="001B1B5C"/>
    <w:rsid w:val="001B6135"/>
    <w:rsid w:val="001C6348"/>
    <w:rsid w:val="001D1605"/>
    <w:rsid w:val="001E6243"/>
    <w:rsid w:val="00205DEC"/>
    <w:rsid w:val="00211884"/>
    <w:rsid w:val="002217AA"/>
    <w:rsid w:val="0023149E"/>
    <w:rsid w:val="00234C30"/>
    <w:rsid w:val="002755C4"/>
    <w:rsid w:val="0027593E"/>
    <w:rsid w:val="002800E5"/>
    <w:rsid w:val="002A30B6"/>
    <w:rsid w:val="002B7A91"/>
    <w:rsid w:val="002C2701"/>
    <w:rsid w:val="002D0849"/>
    <w:rsid w:val="002D2EC8"/>
    <w:rsid w:val="002E6482"/>
    <w:rsid w:val="002F38C6"/>
    <w:rsid w:val="00300EF6"/>
    <w:rsid w:val="00337537"/>
    <w:rsid w:val="00353770"/>
    <w:rsid w:val="00385F9F"/>
    <w:rsid w:val="00395AFB"/>
    <w:rsid w:val="00397123"/>
    <w:rsid w:val="003B27C3"/>
    <w:rsid w:val="003C7503"/>
    <w:rsid w:val="004030E6"/>
    <w:rsid w:val="00403E69"/>
    <w:rsid w:val="00425959"/>
    <w:rsid w:val="004343B6"/>
    <w:rsid w:val="00435296"/>
    <w:rsid w:val="00466764"/>
    <w:rsid w:val="0047285A"/>
    <w:rsid w:val="004728B3"/>
    <w:rsid w:val="004751F7"/>
    <w:rsid w:val="00483945"/>
    <w:rsid w:val="00484985"/>
    <w:rsid w:val="004954B0"/>
    <w:rsid w:val="004C07BE"/>
    <w:rsid w:val="00503DB2"/>
    <w:rsid w:val="00507E7F"/>
    <w:rsid w:val="00523C0C"/>
    <w:rsid w:val="0053187A"/>
    <w:rsid w:val="0053629A"/>
    <w:rsid w:val="005378BE"/>
    <w:rsid w:val="00540480"/>
    <w:rsid w:val="00547875"/>
    <w:rsid w:val="005623B5"/>
    <w:rsid w:val="0058143A"/>
    <w:rsid w:val="005835B1"/>
    <w:rsid w:val="00586ED6"/>
    <w:rsid w:val="005A14A1"/>
    <w:rsid w:val="005A5A38"/>
    <w:rsid w:val="005A62AE"/>
    <w:rsid w:val="005B7104"/>
    <w:rsid w:val="005E4EF4"/>
    <w:rsid w:val="005E5534"/>
    <w:rsid w:val="005F04B5"/>
    <w:rsid w:val="005F462F"/>
    <w:rsid w:val="00601D86"/>
    <w:rsid w:val="0060230B"/>
    <w:rsid w:val="006051E7"/>
    <w:rsid w:val="00626BB6"/>
    <w:rsid w:val="006441E3"/>
    <w:rsid w:val="006463A2"/>
    <w:rsid w:val="00662514"/>
    <w:rsid w:val="00677D0B"/>
    <w:rsid w:val="006824F4"/>
    <w:rsid w:val="00687F8A"/>
    <w:rsid w:val="00694153"/>
    <w:rsid w:val="0069435C"/>
    <w:rsid w:val="00695F3C"/>
    <w:rsid w:val="006B4950"/>
    <w:rsid w:val="006C36B1"/>
    <w:rsid w:val="006D33C9"/>
    <w:rsid w:val="006E0B71"/>
    <w:rsid w:val="006E5D12"/>
    <w:rsid w:val="006E6C19"/>
    <w:rsid w:val="006F078F"/>
    <w:rsid w:val="00702121"/>
    <w:rsid w:val="00705328"/>
    <w:rsid w:val="00706580"/>
    <w:rsid w:val="007244DD"/>
    <w:rsid w:val="0072664B"/>
    <w:rsid w:val="00737048"/>
    <w:rsid w:val="00765FB1"/>
    <w:rsid w:val="00766EEF"/>
    <w:rsid w:val="00774F9B"/>
    <w:rsid w:val="00777556"/>
    <w:rsid w:val="00781330"/>
    <w:rsid w:val="00787D76"/>
    <w:rsid w:val="00795972"/>
    <w:rsid w:val="00795D61"/>
    <w:rsid w:val="007A7FC3"/>
    <w:rsid w:val="007C1476"/>
    <w:rsid w:val="007C5FC3"/>
    <w:rsid w:val="007D1141"/>
    <w:rsid w:val="007F5512"/>
    <w:rsid w:val="00803794"/>
    <w:rsid w:val="00805E43"/>
    <w:rsid w:val="00817170"/>
    <w:rsid w:val="008203EE"/>
    <w:rsid w:val="008425A9"/>
    <w:rsid w:val="008516DE"/>
    <w:rsid w:val="00854C8D"/>
    <w:rsid w:val="008575AB"/>
    <w:rsid w:val="00857C4D"/>
    <w:rsid w:val="00871F89"/>
    <w:rsid w:val="00886FD6"/>
    <w:rsid w:val="008A27DB"/>
    <w:rsid w:val="008C463B"/>
    <w:rsid w:val="008D7295"/>
    <w:rsid w:val="008E6804"/>
    <w:rsid w:val="008F4F19"/>
    <w:rsid w:val="00900D2F"/>
    <w:rsid w:val="00913A4A"/>
    <w:rsid w:val="009167A6"/>
    <w:rsid w:val="009246E1"/>
    <w:rsid w:val="00926DAD"/>
    <w:rsid w:val="00951E5C"/>
    <w:rsid w:val="00955641"/>
    <w:rsid w:val="00955BFE"/>
    <w:rsid w:val="00966413"/>
    <w:rsid w:val="0097026E"/>
    <w:rsid w:val="00972911"/>
    <w:rsid w:val="00972F2D"/>
    <w:rsid w:val="00987FD2"/>
    <w:rsid w:val="00991361"/>
    <w:rsid w:val="00993474"/>
    <w:rsid w:val="009C0D99"/>
    <w:rsid w:val="009C6A78"/>
    <w:rsid w:val="009E2D8A"/>
    <w:rsid w:val="009E5E5F"/>
    <w:rsid w:val="009F0B5E"/>
    <w:rsid w:val="00A132B6"/>
    <w:rsid w:val="00A36700"/>
    <w:rsid w:val="00A44694"/>
    <w:rsid w:val="00A56098"/>
    <w:rsid w:val="00A601FD"/>
    <w:rsid w:val="00A73ECA"/>
    <w:rsid w:val="00A77407"/>
    <w:rsid w:val="00A9471F"/>
    <w:rsid w:val="00A97768"/>
    <w:rsid w:val="00AB2057"/>
    <w:rsid w:val="00AB2B79"/>
    <w:rsid w:val="00AC613D"/>
    <w:rsid w:val="00AD1711"/>
    <w:rsid w:val="00AD6422"/>
    <w:rsid w:val="00AE0DFF"/>
    <w:rsid w:val="00AE384E"/>
    <w:rsid w:val="00AF0C33"/>
    <w:rsid w:val="00B011B3"/>
    <w:rsid w:val="00B12DE0"/>
    <w:rsid w:val="00B157AC"/>
    <w:rsid w:val="00B168F5"/>
    <w:rsid w:val="00B23BFA"/>
    <w:rsid w:val="00B432D7"/>
    <w:rsid w:val="00BA5C0E"/>
    <w:rsid w:val="00BB0DBD"/>
    <w:rsid w:val="00BB2CF3"/>
    <w:rsid w:val="00BC12F7"/>
    <w:rsid w:val="00BC30B7"/>
    <w:rsid w:val="00BC6CA5"/>
    <w:rsid w:val="00BC7466"/>
    <w:rsid w:val="00BD4A94"/>
    <w:rsid w:val="00C050E8"/>
    <w:rsid w:val="00C10C41"/>
    <w:rsid w:val="00C11F2F"/>
    <w:rsid w:val="00C131B4"/>
    <w:rsid w:val="00C22794"/>
    <w:rsid w:val="00C249EB"/>
    <w:rsid w:val="00C27EFA"/>
    <w:rsid w:val="00C324EC"/>
    <w:rsid w:val="00C33B71"/>
    <w:rsid w:val="00C40932"/>
    <w:rsid w:val="00C414DE"/>
    <w:rsid w:val="00C51F8A"/>
    <w:rsid w:val="00C650F7"/>
    <w:rsid w:val="00C73D18"/>
    <w:rsid w:val="00C779BD"/>
    <w:rsid w:val="00C9590C"/>
    <w:rsid w:val="00C962B3"/>
    <w:rsid w:val="00CA53BB"/>
    <w:rsid w:val="00CB018D"/>
    <w:rsid w:val="00CB3295"/>
    <w:rsid w:val="00CB4AFB"/>
    <w:rsid w:val="00CB514A"/>
    <w:rsid w:val="00CD1A75"/>
    <w:rsid w:val="00CD667C"/>
    <w:rsid w:val="00CF63BF"/>
    <w:rsid w:val="00CF6731"/>
    <w:rsid w:val="00D30401"/>
    <w:rsid w:val="00D31411"/>
    <w:rsid w:val="00D31ED9"/>
    <w:rsid w:val="00D37CE5"/>
    <w:rsid w:val="00D45117"/>
    <w:rsid w:val="00D60062"/>
    <w:rsid w:val="00D60133"/>
    <w:rsid w:val="00D64200"/>
    <w:rsid w:val="00D71A91"/>
    <w:rsid w:val="00D74F0E"/>
    <w:rsid w:val="00D80E7A"/>
    <w:rsid w:val="00DA5506"/>
    <w:rsid w:val="00DC62E1"/>
    <w:rsid w:val="00DE35AE"/>
    <w:rsid w:val="00E03A53"/>
    <w:rsid w:val="00E06692"/>
    <w:rsid w:val="00E10050"/>
    <w:rsid w:val="00E209BF"/>
    <w:rsid w:val="00E33148"/>
    <w:rsid w:val="00E37B0A"/>
    <w:rsid w:val="00E46CC1"/>
    <w:rsid w:val="00E6209E"/>
    <w:rsid w:val="00E66A22"/>
    <w:rsid w:val="00E76F44"/>
    <w:rsid w:val="00E81CC4"/>
    <w:rsid w:val="00E87186"/>
    <w:rsid w:val="00EA3AE4"/>
    <w:rsid w:val="00EA4E94"/>
    <w:rsid w:val="00EA502D"/>
    <w:rsid w:val="00EA62FD"/>
    <w:rsid w:val="00EB5B7A"/>
    <w:rsid w:val="00EC2EDD"/>
    <w:rsid w:val="00EC336D"/>
    <w:rsid w:val="00EC5742"/>
    <w:rsid w:val="00EE0CB6"/>
    <w:rsid w:val="00EE25B6"/>
    <w:rsid w:val="00EE56A2"/>
    <w:rsid w:val="00F05055"/>
    <w:rsid w:val="00F1169B"/>
    <w:rsid w:val="00F13930"/>
    <w:rsid w:val="00F565CF"/>
    <w:rsid w:val="00F70234"/>
    <w:rsid w:val="00F80131"/>
    <w:rsid w:val="00FC5239"/>
    <w:rsid w:val="00FE38EC"/>
    <w:rsid w:val="00FF1CEE"/>
    <w:rsid w:val="00FF2272"/>
    <w:rsid w:val="00FF2AE3"/>
    <w:rsid w:val="00FF391F"/>
    <w:rsid w:val="00FF658A"/>
    <w:rsid w:val="01722AEF"/>
    <w:rsid w:val="020106D7"/>
    <w:rsid w:val="02213298"/>
    <w:rsid w:val="02227CD8"/>
    <w:rsid w:val="0279499B"/>
    <w:rsid w:val="029E162E"/>
    <w:rsid w:val="03B67089"/>
    <w:rsid w:val="04341169"/>
    <w:rsid w:val="06EB224D"/>
    <w:rsid w:val="074C5AD8"/>
    <w:rsid w:val="0754293C"/>
    <w:rsid w:val="07774905"/>
    <w:rsid w:val="08E21BD4"/>
    <w:rsid w:val="093E2550"/>
    <w:rsid w:val="09560160"/>
    <w:rsid w:val="09D61F2D"/>
    <w:rsid w:val="0B255545"/>
    <w:rsid w:val="0B421065"/>
    <w:rsid w:val="0BD77E3C"/>
    <w:rsid w:val="0C867E4C"/>
    <w:rsid w:val="0F4A7E3B"/>
    <w:rsid w:val="0F5F703B"/>
    <w:rsid w:val="10022C05"/>
    <w:rsid w:val="11257715"/>
    <w:rsid w:val="128F6DCE"/>
    <w:rsid w:val="12C50449"/>
    <w:rsid w:val="12F42BE5"/>
    <w:rsid w:val="135F3D75"/>
    <w:rsid w:val="137F2F41"/>
    <w:rsid w:val="13EA213F"/>
    <w:rsid w:val="14675BF4"/>
    <w:rsid w:val="152F26C0"/>
    <w:rsid w:val="15530106"/>
    <w:rsid w:val="15E14D23"/>
    <w:rsid w:val="16BB1303"/>
    <w:rsid w:val="16FC2B09"/>
    <w:rsid w:val="174D7813"/>
    <w:rsid w:val="1787155B"/>
    <w:rsid w:val="17DD0D04"/>
    <w:rsid w:val="18767E9C"/>
    <w:rsid w:val="18BB2F11"/>
    <w:rsid w:val="19B854C7"/>
    <w:rsid w:val="1A3F0B00"/>
    <w:rsid w:val="1C84406B"/>
    <w:rsid w:val="1D3E413D"/>
    <w:rsid w:val="1DE422E2"/>
    <w:rsid w:val="1E07595A"/>
    <w:rsid w:val="1E136E94"/>
    <w:rsid w:val="1E3407C4"/>
    <w:rsid w:val="1E6638BC"/>
    <w:rsid w:val="1EF20772"/>
    <w:rsid w:val="1FBD0134"/>
    <w:rsid w:val="205F4404"/>
    <w:rsid w:val="20BA30AA"/>
    <w:rsid w:val="219C1BB6"/>
    <w:rsid w:val="221E68A3"/>
    <w:rsid w:val="23157D09"/>
    <w:rsid w:val="23581F79"/>
    <w:rsid w:val="238C7ECD"/>
    <w:rsid w:val="23F62789"/>
    <w:rsid w:val="24081B3B"/>
    <w:rsid w:val="24402FF9"/>
    <w:rsid w:val="24AF1AD9"/>
    <w:rsid w:val="24B74C32"/>
    <w:rsid w:val="263E2121"/>
    <w:rsid w:val="268E511D"/>
    <w:rsid w:val="26E836B8"/>
    <w:rsid w:val="285A2BD9"/>
    <w:rsid w:val="2A695F5A"/>
    <w:rsid w:val="2A7E0CBC"/>
    <w:rsid w:val="2B072513"/>
    <w:rsid w:val="2B187BB0"/>
    <w:rsid w:val="2B63045C"/>
    <w:rsid w:val="2BB951A3"/>
    <w:rsid w:val="2C3E63FE"/>
    <w:rsid w:val="2D40081D"/>
    <w:rsid w:val="2D463C2A"/>
    <w:rsid w:val="2E1F16CF"/>
    <w:rsid w:val="2E8D2A98"/>
    <w:rsid w:val="2F505872"/>
    <w:rsid w:val="32C10D26"/>
    <w:rsid w:val="339E6556"/>
    <w:rsid w:val="33DE0DDF"/>
    <w:rsid w:val="353B79E4"/>
    <w:rsid w:val="373A48DA"/>
    <w:rsid w:val="376806F5"/>
    <w:rsid w:val="37A8697F"/>
    <w:rsid w:val="393B0595"/>
    <w:rsid w:val="39584733"/>
    <w:rsid w:val="395D707C"/>
    <w:rsid w:val="3A0F4943"/>
    <w:rsid w:val="3A77394A"/>
    <w:rsid w:val="3AF1715B"/>
    <w:rsid w:val="3B16126E"/>
    <w:rsid w:val="3B1631D2"/>
    <w:rsid w:val="3B7156CB"/>
    <w:rsid w:val="3B99744C"/>
    <w:rsid w:val="3BD04DB7"/>
    <w:rsid w:val="3C6217C9"/>
    <w:rsid w:val="3D3C45F6"/>
    <w:rsid w:val="3D6D296C"/>
    <w:rsid w:val="3DCF69F9"/>
    <w:rsid w:val="3E0605C7"/>
    <w:rsid w:val="3EA91863"/>
    <w:rsid w:val="3FE00A72"/>
    <w:rsid w:val="405840C2"/>
    <w:rsid w:val="409A6C8C"/>
    <w:rsid w:val="41477120"/>
    <w:rsid w:val="419F6966"/>
    <w:rsid w:val="42637E35"/>
    <w:rsid w:val="4284080B"/>
    <w:rsid w:val="43796040"/>
    <w:rsid w:val="44235B25"/>
    <w:rsid w:val="4564635E"/>
    <w:rsid w:val="46757F0A"/>
    <w:rsid w:val="471D4CEE"/>
    <w:rsid w:val="47354D0C"/>
    <w:rsid w:val="47562F89"/>
    <w:rsid w:val="476A1DC5"/>
    <w:rsid w:val="476A6CA7"/>
    <w:rsid w:val="48173A85"/>
    <w:rsid w:val="48C47544"/>
    <w:rsid w:val="48E57557"/>
    <w:rsid w:val="49531143"/>
    <w:rsid w:val="49C3122D"/>
    <w:rsid w:val="4A242898"/>
    <w:rsid w:val="4A4324C1"/>
    <w:rsid w:val="4AA72461"/>
    <w:rsid w:val="4AD42294"/>
    <w:rsid w:val="4D692621"/>
    <w:rsid w:val="4F4714FF"/>
    <w:rsid w:val="50B1436C"/>
    <w:rsid w:val="50FD7680"/>
    <w:rsid w:val="518F0584"/>
    <w:rsid w:val="519709D7"/>
    <w:rsid w:val="52065273"/>
    <w:rsid w:val="52091757"/>
    <w:rsid w:val="53382311"/>
    <w:rsid w:val="54273148"/>
    <w:rsid w:val="54FD078E"/>
    <w:rsid w:val="553A3CA1"/>
    <w:rsid w:val="55E9731C"/>
    <w:rsid w:val="561727C9"/>
    <w:rsid w:val="56207A62"/>
    <w:rsid w:val="56492865"/>
    <w:rsid w:val="57BE5265"/>
    <w:rsid w:val="58D10331"/>
    <w:rsid w:val="592627E2"/>
    <w:rsid w:val="59776840"/>
    <w:rsid w:val="5AA43756"/>
    <w:rsid w:val="5AEA01FD"/>
    <w:rsid w:val="5BBB2BA9"/>
    <w:rsid w:val="5BE741AC"/>
    <w:rsid w:val="5C16421C"/>
    <w:rsid w:val="5C921DA2"/>
    <w:rsid w:val="5CB84210"/>
    <w:rsid w:val="5CCA6F1A"/>
    <w:rsid w:val="5D4A542D"/>
    <w:rsid w:val="5D56032D"/>
    <w:rsid w:val="5D623294"/>
    <w:rsid w:val="5F387464"/>
    <w:rsid w:val="5F4407A1"/>
    <w:rsid w:val="61464F8E"/>
    <w:rsid w:val="62721675"/>
    <w:rsid w:val="62DA168E"/>
    <w:rsid w:val="63134515"/>
    <w:rsid w:val="63C216C4"/>
    <w:rsid w:val="64031F9E"/>
    <w:rsid w:val="64B31437"/>
    <w:rsid w:val="66856E34"/>
    <w:rsid w:val="669B4A2A"/>
    <w:rsid w:val="675D334C"/>
    <w:rsid w:val="67AB4B81"/>
    <w:rsid w:val="68890D40"/>
    <w:rsid w:val="68B076D5"/>
    <w:rsid w:val="69AE30C4"/>
    <w:rsid w:val="69EC1B8C"/>
    <w:rsid w:val="69FF0FFB"/>
    <w:rsid w:val="6A1A12DA"/>
    <w:rsid w:val="6B423782"/>
    <w:rsid w:val="6C316A4D"/>
    <w:rsid w:val="6C422B69"/>
    <w:rsid w:val="6D204A20"/>
    <w:rsid w:val="6D393970"/>
    <w:rsid w:val="6D654E65"/>
    <w:rsid w:val="6D6D7FE2"/>
    <w:rsid w:val="700E4B1F"/>
    <w:rsid w:val="70507BF5"/>
    <w:rsid w:val="70AF56E6"/>
    <w:rsid w:val="72D4656C"/>
    <w:rsid w:val="735B5212"/>
    <w:rsid w:val="73DF6348"/>
    <w:rsid w:val="74224DC5"/>
    <w:rsid w:val="753659A0"/>
    <w:rsid w:val="75CE7D23"/>
    <w:rsid w:val="764A0560"/>
    <w:rsid w:val="7A6A4943"/>
    <w:rsid w:val="7A911156"/>
    <w:rsid w:val="7AC67C4C"/>
    <w:rsid w:val="7BAC1FA2"/>
    <w:rsid w:val="7C441B7C"/>
    <w:rsid w:val="7C9A5EE9"/>
    <w:rsid w:val="7CB65B1A"/>
    <w:rsid w:val="7CFB4FD2"/>
    <w:rsid w:val="7D3D2817"/>
    <w:rsid w:val="7DE46EF8"/>
    <w:rsid w:val="7E07709A"/>
    <w:rsid w:val="7F0C7B90"/>
    <w:rsid w:val="7FD7316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9"/>
    <w:pPr>
      <w:keepNext/>
      <w:keepLines/>
      <w:spacing w:before="360" w:after="200"/>
      <w:outlineLvl w:val="1"/>
    </w:pPr>
    <w:rPr>
      <w:rFonts w:ascii="Arial" w:hAnsi="Arial" w:eastAsia="Arial" w:cs="Arial"/>
      <w:sz w:val="3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link w:val="12"/>
    <w:qFormat/>
    <w:uiPriority w:val="0"/>
    <w:pPr>
      <w:ind w:firstLine="525"/>
    </w:pPr>
    <w:rPr>
      <w:rFonts w:ascii="楷体_GB2312" w:eastAsia="楷体_GB2312" w:cs="楷体_GB2312"/>
      <w:sz w:val="28"/>
      <w:szCs w:val="28"/>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page number"/>
    <w:qFormat/>
    <w:uiPriority w:val="0"/>
    <w:rPr>
      <w:rFonts w:cs="Times New Roman"/>
    </w:rPr>
  </w:style>
  <w:style w:type="character" w:customStyle="1" w:styleId="12">
    <w:name w:val="正文文本缩进 Char"/>
    <w:link w:val="4"/>
    <w:qFormat/>
    <w:locked/>
    <w:uiPriority w:val="0"/>
    <w:rPr>
      <w:rFonts w:ascii="楷体_GB2312" w:eastAsia="楷体_GB2312" w:cs="楷体_GB2312"/>
      <w:kern w:val="2"/>
      <w:sz w:val="28"/>
      <w:szCs w:val="28"/>
      <w:lang w:val="en-US" w:eastAsia="zh-CN" w:bidi="ar-SA"/>
    </w:rPr>
  </w:style>
  <w:style w:type="character" w:customStyle="1" w:styleId="13">
    <w:name w:val="批注框文本 Char"/>
    <w:link w:val="5"/>
    <w:qFormat/>
    <w:uiPriority w:val="0"/>
    <w:rPr>
      <w:kern w:val="2"/>
      <w:sz w:val="18"/>
      <w:szCs w:val="18"/>
    </w:rPr>
  </w:style>
  <w:style w:type="character" w:customStyle="1" w:styleId="14">
    <w:name w:val="页脚 Char"/>
    <w:link w:val="6"/>
    <w:qFormat/>
    <w:locked/>
    <w:uiPriority w:val="0"/>
    <w:rPr>
      <w:rFonts w:eastAsia="宋体"/>
      <w:kern w:val="2"/>
      <w:sz w:val="18"/>
      <w:szCs w:val="18"/>
      <w:lang w:val="en-US" w:eastAsia="zh-CN" w:bidi="ar-SA"/>
    </w:rPr>
  </w:style>
  <w:style w:type="character" w:customStyle="1" w:styleId="15">
    <w:name w:val="页眉 Char"/>
    <w:link w:val="7"/>
    <w:qFormat/>
    <w:locked/>
    <w:uiPriority w:val="0"/>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6367</Words>
  <Characters>6732</Characters>
  <Lines>50</Lines>
  <Paragraphs>14</Paragraphs>
  <TotalTime>11</TotalTime>
  <ScaleCrop>false</ScaleCrop>
  <LinksUpToDate>false</LinksUpToDate>
  <CharactersWithSpaces>6733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2021-03-23T00:43:00Z</dcterms:created>
  <dc:creator>User</dc:creator>
  <cp:lastModifiedBy>张无忌</cp:lastModifiedBy>
  <cp:lastPrinted>2024-04-29T13:39:00Z</cp:lastPrinted>
  <dcterms:modified xsi:type="dcterms:W3CDTF">2024-04-30T04:53:48Z</dcterms:modified>
  <dc:title>花东镇2018年中小学招生入学工作实施意见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2D9C87DBBE224FD28C1A20AA6BCC7B1E</vt:lpwstr>
  </property>
</Properties>
</file>