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
          <w:bCs w:val="0"/>
          <w:color w:val="auto"/>
          <w:sz w:val="44"/>
          <w:szCs w:val="44"/>
        </w:rPr>
      </w:pPr>
      <w:r>
        <w:rPr>
          <w:rFonts w:hint="eastAsia" w:ascii="方正小标宋_GBK" w:hAnsi="方正小标宋_GBK" w:eastAsia="方正小标宋_GBK" w:cs="方正小标宋_GBK"/>
          <w:b/>
          <w:bCs w:val="0"/>
          <w:color w:val="auto"/>
          <w:sz w:val="44"/>
          <w:szCs w:val="44"/>
        </w:rPr>
        <w:t xml:space="preserve"> 2024年广州市花都区城区初中学校</w:t>
      </w:r>
    </w:p>
    <w:p>
      <w:pPr>
        <w:spacing w:line="560" w:lineRule="exact"/>
        <w:jc w:val="center"/>
        <w:rPr>
          <w:rFonts w:hint="eastAsia" w:ascii="方正小标宋_GBK" w:hAnsi="方正小标宋_GBK" w:eastAsia="方正小标宋_GBK" w:cs="方正小标宋_GBK"/>
          <w:b/>
          <w:bCs w:val="0"/>
          <w:color w:val="auto"/>
          <w:sz w:val="44"/>
          <w:szCs w:val="44"/>
        </w:rPr>
      </w:pPr>
      <w:r>
        <w:rPr>
          <w:rFonts w:hint="eastAsia" w:ascii="方正小标宋_GBK" w:hAnsi="方正小标宋_GBK" w:eastAsia="方正小标宋_GBK" w:cs="方正小标宋_GBK"/>
          <w:b/>
          <w:bCs w:val="0"/>
          <w:color w:val="auto"/>
          <w:sz w:val="44"/>
          <w:szCs w:val="44"/>
        </w:rPr>
        <w:t>招生工作细则</w:t>
      </w:r>
    </w:p>
    <w:p>
      <w:pPr>
        <w:spacing w:line="560" w:lineRule="exact"/>
        <w:ind w:firstLine="640" w:firstLineChars="200"/>
        <w:rPr>
          <w:rFonts w:hint="eastAsia" w:ascii="仿宋" w:hAnsi="仿宋" w:eastAsia="仿宋" w:cs="仿宋"/>
          <w:color w:val="auto"/>
          <w:sz w:val="32"/>
          <w:szCs w:val="32"/>
        </w:rPr>
      </w:pP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根据《广州市教育局关于印发广州市义务教育学校招生工作指导意见的通知》（穗教规字〔2021〕3号）和</w:t>
      </w:r>
      <w:r>
        <w:rPr>
          <w:rFonts w:hint="eastAsia" w:ascii="仿宋_GB2312" w:hAnsi="仿宋_GB2312" w:eastAsia="仿宋_GB2312" w:cs="仿宋_GB2312"/>
          <w:bCs/>
          <w:color w:val="auto"/>
          <w:kern w:val="0"/>
          <w:sz w:val="32"/>
          <w:szCs w:val="32"/>
        </w:rPr>
        <w:t>《2024年广州市花都区义务教育学校招生工作方案》</w:t>
      </w:r>
      <w:r>
        <w:rPr>
          <w:rFonts w:hint="eastAsia" w:ascii="仿宋_GB2312" w:hAnsi="仿宋_GB2312" w:eastAsia="仿宋_GB2312" w:cs="仿宋_GB2312"/>
          <w:color w:val="auto"/>
          <w:sz w:val="32"/>
          <w:szCs w:val="32"/>
        </w:rPr>
        <w:t>等文件精神，为推进学区化建设，促进城区初中电脑派位招生科学化、合理化，根据省、市、区招生精神，制定以下初中招生细则。</w:t>
      </w:r>
    </w:p>
    <w:p>
      <w:pPr>
        <w:widowControl/>
        <w:tabs>
          <w:tab w:val="left" w:pos="0"/>
        </w:tabs>
        <w:snapToGrid w:val="0"/>
        <w:spacing w:line="360" w:lineRule="auto"/>
        <w:ind w:right="0" w:firstLine="640" w:firstLineChars="200"/>
        <w:jc w:val="left"/>
        <w:rPr>
          <w:rFonts w:hint="eastAsia" w:ascii="仿宋" w:hAnsi="仿宋" w:eastAsia="仿宋" w:cs="黑体"/>
          <w:bCs/>
          <w:color w:val="auto"/>
          <w:kern w:val="0"/>
          <w:sz w:val="32"/>
          <w:szCs w:val="32"/>
        </w:rPr>
      </w:pPr>
      <w:r>
        <w:rPr>
          <w:rFonts w:hint="eastAsia" w:ascii="黑体" w:hAnsi="黑体" w:eastAsia="黑体" w:cs="黑体"/>
          <w:bCs/>
          <w:color w:val="auto"/>
          <w:sz w:val="32"/>
          <w:szCs w:val="32"/>
        </w:rPr>
        <w:t>一、</w:t>
      </w:r>
      <w:r>
        <w:rPr>
          <w:rFonts w:hint="eastAsia" w:ascii="黑体" w:hAnsi="黑体" w:eastAsia="黑体" w:cs="黑体"/>
          <w:bCs/>
          <w:color w:val="auto"/>
          <w:kern w:val="0"/>
          <w:sz w:val="32"/>
          <w:szCs w:val="32"/>
        </w:rPr>
        <w:t>招生对象</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（一）具有花都区城区户籍（即户籍在新华街、新雅街、花城街和秀全街）</w:t>
      </w:r>
      <w:r>
        <w:rPr>
          <w:rFonts w:hint="eastAsia" w:ascii="仿宋_GB2312" w:hAnsi="仿宋_GB2312" w:eastAsia="仿宋_GB2312" w:cs="仿宋_GB2312"/>
          <w:color w:val="auto"/>
          <w:kern w:val="0"/>
          <w:sz w:val="32"/>
          <w:szCs w:val="32"/>
        </w:rPr>
        <w:t>的小学应届毕业生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包括城区公民办小学和非城区公民办小学应届毕业生</w:t>
      </w:r>
      <w:r>
        <w:rPr>
          <w:rFonts w:hint="eastAsia" w:ascii="仿宋_GB2312" w:hAnsi="仿宋_GB2312" w:eastAsia="仿宋_GB2312" w:cs="仿宋_GB2312"/>
          <w:color w:val="auto"/>
          <w:kern w:val="0"/>
          <w:sz w:val="32"/>
          <w:szCs w:val="32"/>
        </w:rPr>
        <w:t>。</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）具有花都区城区公办小学学籍的穗籍非花都区城区户籍应届毕业生。</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）符合广州市政策性照顾条件的小学应届毕业生。</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）符合花都区政策性照顾条件的小学应届毕业生</w:t>
      </w:r>
      <w:r>
        <w:rPr>
          <w:rFonts w:hint="eastAsia" w:ascii="仿宋_GB2312" w:hAnsi="仿宋_GB2312" w:eastAsia="仿宋_GB2312" w:cs="仿宋_GB2312"/>
          <w:color w:val="auto"/>
          <w:kern w:val="0"/>
          <w:sz w:val="32"/>
          <w:szCs w:val="32"/>
        </w:rPr>
        <w:t>。</w:t>
      </w:r>
    </w:p>
    <w:p>
      <w:pPr>
        <w:widowControl/>
        <w:tabs>
          <w:tab w:val="left" w:pos="0"/>
        </w:tabs>
        <w:snapToGrid w:val="0"/>
        <w:spacing w:line="360" w:lineRule="auto"/>
        <w:ind w:right="0"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二、招生</w:t>
      </w:r>
      <w:r>
        <w:rPr>
          <w:rFonts w:hint="eastAsia" w:ascii="黑体" w:hAnsi="黑体" w:eastAsia="黑体" w:cs="黑体"/>
          <w:bCs/>
          <w:color w:val="auto"/>
          <w:sz w:val="32"/>
          <w:szCs w:val="32"/>
          <w:lang w:val="en-US" w:eastAsia="zh-CN"/>
        </w:rPr>
        <w:t>原则和</w:t>
      </w:r>
      <w:r>
        <w:rPr>
          <w:rFonts w:hint="eastAsia" w:ascii="黑体" w:hAnsi="黑体" w:eastAsia="黑体" w:cs="黑体"/>
          <w:bCs/>
          <w:color w:val="auto"/>
          <w:sz w:val="32"/>
          <w:szCs w:val="32"/>
        </w:rPr>
        <w:t>方式</w:t>
      </w:r>
    </w:p>
    <w:p>
      <w:pPr>
        <w:widowControl/>
        <w:spacing w:line="360" w:lineRule="auto"/>
        <w:ind w:firstLine="643" w:firstLineChars="200"/>
        <w:jc w:val="left"/>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招生原则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毕业生可选择户籍村定点对口入读、小区配套对口入读、城区电脑派位、积分入学或报读民办学校等途径升读初中。</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家长只能选择</w:t>
      </w:r>
      <w:r>
        <w:rPr>
          <w:rFonts w:hint="eastAsia" w:ascii="仿宋_GB2312" w:hAnsi="仿宋_GB2312" w:eastAsia="仿宋_GB2312" w:cs="仿宋_GB2312"/>
          <w:color w:val="auto"/>
          <w:sz w:val="32"/>
          <w:szCs w:val="32"/>
        </w:rPr>
        <w:t>户籍村定点对口入读、小区配套定点对口入读</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城区电脑派位其中</w:t>
      </w:r>
      <w:r>
        <w:rPr>
          <w:rFonts w:hint="eastAsia" w:ascii="仿宋_GB2312" w:hAnsi="仿宋_GB2312" w:eastAsia="仿宋_GB2312" w:cs="仿宋_GB2312"/>
          <w:color w:val="auto"/>
          <w:sz w:val="32"/>
          <w:szCs w:val="32"/>
          <w:lang w:val="en-US" w:eastAsia="zh-CN"/>
        </w:rPr>
        <w:t>一种</w:t>
      </w:r>
      <w:r>
        <w:rPr>
          <w:rFonts w:hint="eastAsia" w:ascii="仿宋_GB2312" w:hAnsi="仿宋_GB2312" w:eastAsia="仿宋_GB2312" w:cs="仿宋_GB2312"/>
          <w:color w:val="auto"/>
          <w:sz w:val="32"/>
          <w:szCs w:val="32"/>
        </w:rPr>
        <w:t>途径报读。选择“户籍村定点对口入读”方式，由</w:t>
      </w:r>
      <w:r>
        <w:rPr>
          <w:rFonts w:hint="eastAsia" w:ascii="仿宋_GB2312" w:hAnsi="仿宋_GB2312" w:eastAsia="仿宋_GB2312" w:cs="仿宋_GB2312"/>
          <w:color w:val="auto"/>
          <w:sz w:val="32"/>
          <w:szCs w:val="32"/>
          <w:lang w:val="en-US" w:eastAsia="zh-CN"/>
        </w:rPr>
        <w:t>毕业</w:t>
      </w:r>
      <w:r>
        <w:rPr>
          <w:rFonts w:hint="eastAsia" w:ascii="仿宋_GB2312" w:hAnsi="仿宋_GB2312" w:eastAsia="仿宋_GB2312" w:cs="仿宋_GB2312"/>
          <w:color w:val="auto"/>
          <w:sz w:val="32"/>
          <w:szCs w:val="32"/>
        </w:rPr>
        <w:t>学校审核学生户籍，并填报定点志愿；选择“小区配套对口初中入读”方式，由学生监护人到配套初中领取确认书，填报确认书后，回毕业小学盖章，交回配套初中。一经小区配套初中确认，则不再参加城区电脑派位。如学生选择“小区配套对口初中入读”方式，监护人应在规定报名时间结束前确认学生是否入读该校。</w:t>
      </w:r>
    </w:p>
    <w:p>
      <w:pPr>
        <w:widowControl/>
        <w:spacing w:line="360" w:lineRule="auto"/>
        <w:ind w:firstLine="643" w:firstLineChars="200"/>
        <w:jc w:val="left"/>
        <w:rPr>
          <w:rFonts w:hint="eastAsia" w:ascii="仿宋" w:hAnsi="仿宋" w:eastAsia="仿宋" w:cs="仿宋"/>
          <w:color w:val="auto"/>
          <w:sz w:val="32"/>
          <w:szCs w:val="32"/>
        </w:rPr>
      </w:pPr>
      <w:r>
        <w:rPr>
          <w:rFonts w:hint="eastAsia" w:ascii="楷体" w:hAnsi="楷体" w:eastAsia="楷体" w:cs="楷体"/>
          <w:b/>
          <w:bCs/>
          <w:color w:val="auto"/>
          <w:sz w:val="32"/>
          <w:szCs w:val="32"/>
        </w:rPr>
        <w:t>（二）招生方式</w:t>
      </w:r>
    </w:p>
    <w:p>
      <w:pPr>
        <w:widowControl/>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Cs/>
          <w:color w:val="auto"/>
          <w:kern w:val="0"/>
          <w:sz w:val="32"/>
          <w:szCs w:val="32"/>
        </w:rPr>
        <w:t>广东广雅学校花都校区</w:t>
      </w:r>
      <w:r>
        <w:rPr>
          <w:rFonts w:hint="eastAsia" w:ascii="仿宋_GB2312" w:hAnsi="仿宋_GB2312" w:eastAsia="仿宋_GB2312" w:cs="仿宋_GB2312"/>
          <w:color w:val="auto"/>
          <w:sz w:val="32"/>
          <w:szCs w:val="32"/>
        </w:rPr>
        <w:t>（初中部）</w:t>
      </w:r>
      <w:r>
        <w:rPr>
          <w:rFonts w:hint="eastAsia" w:ascii="仿宋_GB2312" w:hAnsi="仿宋_GB2312" w:eastAsia="仿宋_GB2312" w:cs="仿宋_GB2312"/>
          <w:bCs/>
          <w:color w:val="auto"/>
          <w:kern w:val="0"/>
          <w:sz w:val="32"/>
          <w:szCs w:val="32"/>
        </w:rPr>
        <w:t>、广州市花都区</w:t>
      </w:r>
      <w:r>
        <w:rPr>
          <w:rFonts w:hint="eastAsia" w:ascii="仿宋_GB2312" w:hAnsi="仿宋_GB2312" w:eastAsia="仿宋_GB2312" w:cs="仿宋_GB2312"/>
          <w:color w:val="auto"/>
          <w:sz w:val="32"/>
          <w:szCs w:val="32"/>
        </w:rPr>
        <w:t>秀全中学（初中部）</w:t>
      </w:r>
      <w:r>
        <w:rPr>
          <w:rFonts w:hint="eastAsia" w:ascii="仿宋_GB2312" w:hAnsi="仿宋_GB2312" w:eastAsia="仿宋_GB2312" w:cs="仿宋_GB2312"/>
          <w:bCs/>
          <w:color w:val="auto"/>
          <w:kern w:val="0"/>
          <w:sz w:val="32"/>
          <w:szCs w:val="32"/>
        </w:rPr>
        <w:t>、广州市花都区秀全外国语学校</w:t>
      </w:r>
      <w:r>
        <w:rPr>
          <w:rFonts w:hint="eastAsia" w:ascii="仿宋_GB2312" w:hAnsi="仿宋_GB2312" w:eastAsia="仿宋_GB2312" w:cs="仿宋_GB2312"/>
          <w:color w:val="auto"/>
          <w:sz w:val="32"/>
          <w:szCs w:val="32"/>
        </w:rPr>
        <w:t>（初中部）、广州市花都区邝维煜纪念中学（初中部）、广州市花都区实验中学、华南师范大学附属花都学校（初中部）、广州市花都区圆玄中学（初中部）、广州市花都区秀雅学校、广州市花都区育才学校（初中部）、广州市花都区雅瑶中学、广州市花都区新华街云山学校龙珠校区（初中部）、广州市花都区新华街培新学校（初中部）、广州市花都区新雅街镜湖学校（初中部）、广州市花都区新雅街嘉行学校（初中部）、广州市花都区新雅街清</w:t>
      </w:r>
      <w:r>
        <w:rPr>
          <w:rFonts w:hint="eastAsia" w:ascii="宋体" w:hAnsi="宋体" w:cs="宋体"/>
          <w:color w:val="auto"/>
          <w:sz w:val="32"/>
          <w:szCs w:val="32"/>
        </w:rPr>
        <w:t>㘵</w:t>
      </w:r>
      <w:r>
        <w:rPr>
          <w:rFonts w:hint="eastAsia" w:ascii="仿宋_GB2312" w:hAnsi="仿宋_GB2312" w:eastAsia="仿宋_GB2312" w:cs="仿宋_GB2312"/>
          <w:color w:val="auto"/>
          <w:sz w:val="32"/>
          <w:szCs w:val="32"/>
        </w:rPr>
        <w:t>初级中学、广州市花都区秀全街九潭初级中学、广州市花都区花城街长岗初级中学、广州市花都区邝维煜纪念中学附属雅正学校（初中部）、广大附中花都学校（初中部）、广州市花都区花东学校（初中部），</w:t>
      </w:r>
      <w:r>
        <w:rPr>
          <w:rFonts w:hint="eastAsia" w:ascii="仿宋_GB2312" w:hAnsi="仿宋_GB2312" w:eastAsia="仿宋_GB2312" w:cs="仿宋_GB2312"/>
          <w:color w:val="auto"/>
          <w:sz w:val="32"/>
          <w:szCs w:val="32"/>
          <w:lang w:eastAsia="zh-CN"/>
        </w:rPr>
        <w:t>广州市第六中学花都校区（初中部）</w:t>
      </w:r>
      <w:r>
        <w:rPr>
          <w:rFonts w:hint="eastAsia" w:ascii="仿宋_GB2312" w:hAnsi="仿宋_GB2312" w:eastAsia="仿宋_GB2312" w:cs="仿宋_GB2312"/>
          <w:color w:val="auto"/>
          <w:sz w:val="32"/>
          <w:szCs w:val="32"/>
        </w:rPr>
        <w:t>采用定点对口+电脑派位的方式进行招生。</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2.广州市花都区新华街培新学校（初中部）定点招收横潭村户籍的小学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毕业生；广州市花都区新华街云山学校龙珠校区（初中部）定点招收三东村、田美村户籍的小学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毕业生；圆玄中学（初中部）定点招收公益村、大华村、石岗村户籍的小学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毕业生；雅瑶中学定点招收</w:t>
      </w:r>
      <w:r>
        <w:rPr>
          <w:rFonts w:hint="eastAsia" w:ascii="仿宋_GB2312" w:hAnsi="仿宋_GB2312" w:eastAsia="仿宋_GB2312" w:cs="仿宋_GB2312"/>
          <w:color w:val="auto"/>
          <w:kern w:val="0"/>
          <w:sz w:val="32"/>
          <w:szCs w:val="32"/>
        </w:rPr>
        <w:t>新村、旧村、邝家庄、岑境村、三向村、雅瑶居委</w:t>
      </w:r>
      <w:r>
        <w:rPr>
          <w:rFonts w:hint="eastAsia" w:ascii="仿宋_GB2312" w:hAnsi="仿宋_GB2312" w:eastAsia="仿宋_GB2312" w:cs="仿宋_GB2312"/>
          <w:color w:val="auto"/>
          <w:sz w:val="32"/>
          <w:szCs w:val="32"/>
        </w:rPr>
        <w:t>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毕业生；广州市花都区新雅街清</w:t>
      </w:r>
      <w:r>
        <w:rPr>
          <w:rFonts w:hint="eastAsia" w:ascii="宋体" w:hAnsi="宋体" w:cs="宋体"/>
          <w:color w:val="auto"/>
          <w:sz w:val="32"/>
          <w:szCs w:val="32"/>
        </w:rPr>
        <w:t>㘵</w:t>
      </w:r>
      <w:r>
        <w:rPr>
          <w:rFonts w:hint="eastAsia" w:ascii="仿宋_GB2312" w:hAnsi="仿宋_GB2312" w:eastAsia="仿宋_GB2312" w:cs="仿宋_GB2312"/>
          <w:color w:val="auto"/>
          <w:sz w:val="32"/>
          <w:szCs w:val="32"/>
        </w:rPr>
        <w:t>初级中学定点招收莲塘村、清</w:t>
      </w:r>
      <w:r>
        <w:rPr>
          <w:rFonts w:hint="eastAsia" w:ascii="宋体" w:hAnsi="宋体" w:cs="宋体"/>
          <w:color w:val="auto"/>
          <w:sz w:val="32"/>
          <w:szCs w:val="32"/>
        </w:rPr>
        <w:t>㘵</w:t>
      </w:r>
      <w:r>
        <w:rPr>
          <w:rFonts w:hint="eastAsia" w:ascii="仿宋_GB2312" w:hAnsi="仿宋_GB2312" w:eastAsia="仿宋_GB2312" w:cs="仿宋_GB2312"/>
          <w:color w:val="auto"/>
          <w:sz w:val="32"/>
          <w:szCs w:val="32"/>
        </w:rPr>
        <w:t>村、广塘村、团结村、东莞村、石塘村和东镜村户籍的小学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毕业生；广州市花都区秀全街九潭初级中学定点招收九潭村、官溪村、岐山村、马溪村、大</w:t>
      </w:r>
      <w:r>
        <w:rPr>
          <w:rFonts w:hint="eastAsia" w:ascii="宋体" w:hAnsi="宋体" w:cs="宋体"/>
          <w:color w:val="auto"/>
          <w:sz w:val="32"/>
          <w:szCs w:val="32"/>
        </w:rPr>
        <w:t>㘵</w:t>
      </w:r>
      <w:r>
        <w:rPr>
          <w:rFonts w:hint="eastAsia" w:ascii="仿宋_GB2312" w:hAnsi="仿宋_GB2312" w:eastAsia="仿宋_GB2312" w:cs="仿宋_GB2312"/>
          <w:color w:val="auto"/>
          <w:sz w:val="32"/>
          <w:szCs w:val="32"/>
        </w:rPr>
        <w:t>村、朱村、乐同村户籍的小学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毕业生；广州市花都区花城街长岗初级中学定点招收石岗村、杨一村、杨二村、长岗村、罗仙村和东边村户籍的小学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w:t>
      </w:r>
    </w:p>
    <w:p>
      <w:pPr>
        <w:widowControl/>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九年制学校在确定定点对口后，将剩余学位的30%在本校毕业生内进行电脑派位，报名范围为本校的穗籍毕业生。如报名人数少于提供学位数的，全部安排；多于则进行电脑派位。已录取的不再参加后续批次城区电脑派位。另外70%的剩余学位用于城区其它批次的电脑派位。</w:t>
      </w:r>
    </w:p>
    <w:p>
      <w:pPr>
        <w:widowControl/>
        <w:tabs>
          <w:tab w:val="left" w:pos="1440"/>
        </w:tabs>
        <w:snapToGrid w:val="0"/>
        <w:spacing w:line="360" w:lineRule="auto"/>
        <w:ind w:right="0" w:firstLine="643" w:firstLineChars="200"/>
        <w:jc w:val="left"/>
        <w:rPr>
          <w:rFonts w:hint="eastAsia" w:ascii="仿宋" w:hAnsi="仿宋" w:eastAsia="仿宋" w:cs="仿宋"/>
          <w:color w:val="auto"/>
          <w:sz w:val="32"/>
          <w:szCs w:val="32"/>
        </w:rPr>
      </w:pPr>
      <w:r>
        <w:rPr>
          <w:rFonts w:hint="eastAsia" w:ascii="楷体" w:hAnsi="楷体" w:eastAsia="楷体" w:cs="楷体"/>
          <w:b/>
          <w:bCs/>
          <w:color w:val="auto"/>
          <w:sz w:val="32"/>
          <w:szCs w:val="32"/>
        </w:rPr>
        <w:t>（三）注意事项</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根据花都区城区初中招生的学位及小学毕业人数的情况,</w:t>
      </w:r>
      <w:r>
        <w:rPr>
          <w:rFonts w:hint="eastAsia" w:ascii="仿宋_GB2312" w:hAnsi="仿宋_GB2312" w:eastAsia="仿宋_GB2312" w:cs="仿宋_GB2312"/>
          <w:bCs/>
          <w:color w:val="auto"/>
          <w:sz w:val="32"/>
          <w:szCs w:val="32"/>
        </w:rPr>
        <w:t>在城区公办小学毕业的非穗籍学生</w:t>
      </w:r>
      <w:r>
        <w:rPr>
          <w:rFonts w:hint="eastAsia" w:ascii="仿宋_GB2312" w:hAnsi="仿宋_GB2312" w:eastAsia="仿宋_GB2312" w:cs="仿宋_GB2312"/>
          <w:color w:val="auto"/>
          <w:sz w:val="32"/>
          <w:szCs w:val="32"/>
        </w:rPr>
        <w:t>可通过广州市政策性照顾、花都区人才绿卡</w:t>
      </w:r>
      <w:r>
        <w:rPr>
          <w:rFonts w:hint="eastAsia" w:ascii="仿宋_GB2312" w:hAnsi="仿宋_GB2312" w:eastAsia="仿宋_GB2312" w:cs="仿宋_GB2312"/>
          <w:color w:val="auto"/>
          <w:sz w:val="32"/>
          <w:szCs w:val="32"/>
          <w:lang w:eastAsia="zh-CN"/>
        </w:rPr>
        <w:t>持有人</w:t>
      </w:r>
      <w:r>
        <w:rPr>
          <w:rFonts w:hint="eastAsia" w:ascii="仿宋_GB2312" w:hAnsi="仿宋_GB2312" w:eastAsia="仿宋_GB2312" w:cs="仿宋_GB2312"/>
          <w:color w:val="auto"/>
          <w:sz w:val="32"/>
          <w:szCs w:val="32"/>
        </w:rPr>
        <w:t>子女政策、重点企业</w:t>
      </w:r>
      <w:r>
        <w:rPr>
          <w:rFonts w:hint="eastAsia" w:ascii="仿宋_GB2312" w:hAnsi="仿宋_GB2312" w:eastAsia="仿宋_GB2312" w:cs="仿宋_GB2312"/>
          <w:color w:val="auto"/>
          <w:sz w:val="32"/>
          <w:szCs w:val="32"/>
          <w:lang w:eastAsia="zh-CN"/>
        </w:rPr>
        <w:t>员工子女</w:t>
      </w:r>
      <w:r>
        <w:rPr>
          <w:rFonts w:hint="eastAsia" w:ascii="仿宋_GB2312" w:hAnsi="仿宋_GB2312" w:eastAsia="仿宋_GB2312" w:cs="仿宋_GB2312"/>
          <w:color w:val="auto"/>
          <w:sz w:val="32"/>
          <w:szCs w:val="32"/>
        </w:rPr>
        <w:t>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rPr>
        <w:t>积分</w:t>
      </w:r>
      <w:r>
        <w:rPr>
          <w:rFonts w:hint="eastAsia" w:ascii="仿宋_GB2312" w:hAnsi="仿宋_GB2312" w:eastAsia="仿宋_GB2312" w:cs="仿宋_GB2312"/>
          <w:bCs/>
          <w:color w:val="auto"/>
          <w:sz w:val="32"/>
          <w:szCs w:val="32"/>
          <w:lang w:val="en-US" w:eastAsia="zh-CN"/>
        </w:rPr>
        <w:t>制</w:t>
      </w:r>
      <w:r>
        <w:rPr>
          <w:rFonts w:hint="eastAsia" w:ascii="仿宋_GB2312" w:hAnsi="仿宋_GB2312" w:eastAsia="仿宋_GB2312" w:cs="仿宋_GB2312"/>
          <w:bCs/>
          <w:color w:val="auto"/>
          <w:sz w:val="32"/>
          <w:szCs w:val="32"/>
        </w:rPr>
        <w:t>入学或选择民办学校</w:t>
      </w:r>
      <w:r>
        <w:rPr>
          <w:rFonts w:hint="eastAsia" w:ascii="仿宋_GB2312" w:hAnsi="仿宋_GB2312" w:eastAsia="仿宋_GB2312" w:cs="仿宋_GB2312"/>
          <w:bCs/>
          <w:color w:val="auto"/>
          <w:sz w:val="32"/>
          <w:szCs w:val="32"/>
          <w:lang w:eastAsia="zh-CN"/>
        </w:rPr>
        <w:t>等途径</w:t>
      </w:r>
      <w:r>
        <w:rPr>
          <w:rFonts w:hint="eastAsia" w:ascii="仿宋_GB2312" w:hAnsi="仿宋_GB2312" w:eastAsia="仿宋_GB2312" w:cs="仿宋_GB2312"/>
          <w:bCs/>
          <w:color w:val="auto"/>
          <w:sz w:val="32"/>
          <w:szCs w:val="32"/>
        </w:rPr>
        <w:t>入读我区的初中。</w:t>
      </w:r>
      <w:r>
        <w:rPr>
          <w:rFonts w:hint="eastAsia" w:ascii="仿宋_GB2312" w:hAnsi="仿宋_GB2312" w:eastAsia="仿宋_GB2312" w:cs="仿宋_GB2312"/>
          <w:bCs/>
          <w:color w:val="auto"/>
          <w:kern w:val="0"/>
          <w:sz w:val="32"/>
          <w:szCs w:val="32"/>
        </w:rPr>
        <w:t>具体审核时间及要求可查看</w:t>
      </w:r>
      <w:r>
        <w:rPr>
          <w:rFonts w:hint="eastAsia" w:ascii="仿宋_GB2312" w:hAnsi="仿宋_GB2312" w:eastAsia="仿宋_GB2312" w:cs="仿宋_GB2312"/>
          <w:bCs/>
          <w:color w:val="auto"/>
          <w:kern w:val="0"/>
          <w:sz w:val="32"/>
          <w:szCs w:val="32"/>
          <w:lang w:val="en-US" w:eastAsia="zh-CN"/>
        </w:rPr>
        <w:t>对应</w:t>
      </w:r>
      <w:r>
        <w:rPr>
          <w:rFonts w:hint="eastAsia" w:ascii="仿宋_GB2312" w:hAnsi="仿宋_GB2312" w:eastAsia="仿宋_GB2312" w:cs="仿宋_GB2312"/>
          <w:bCs/>
          <w:color w:val="auto"/>
          <w:kern w:val="0"/>
          <w:sz w:val="32"/>
          <w:szCs w:val="32"/>
        </w:rPr>
        <w:t>细则或</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bCs/>
          <w:color w:val="auto"/>
          <w:sz w:val="32"/>
          <w:szCs w:val="32"/>
        </w:rPr>
        <w:t>2024年</w:t>
      </w:r>
      <w:r>
        <w:rPr>
          <w:rFonts w:hint="eastAsia" w:ascii="仿宋_GB2312" w:hAnsi="仿宋_GB2312" w:eastAsia="仿宋_GB2312" w:cs="仿宋_GB2312"/>
          <w:snapToGrid w:val="0"/>
          <w:color w:val="auto"/>
          <w:kern w:val="0"/>
          <w:sz w:val="32"/>
          <w:szCs w:val="32"/>
        </w:rPr>
        <w:t>花都区义务教育学校招生工作方案》</w:t>
      </w:r>
      <w:r>
        <w:rPr>
          <w:rFonts w:hint="eastAsia" w:ascii="仿宋_GB2312" w:hAnsi="仿宋_GB2312" w:eastAsia="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rPr>
        <w:t>附件5</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snapToGrid w:val="0"/>
          <w:color w:val="auto"/>
          <w:kern w:val="0"/>
          <w:sz w:val="32"/>
          <w:szCs w:val="32"/>
        </w:rPr>
        <w:t>花都区义务教育阶段学校招生工作时间表》。</w:t>
      </w:r>
    </w:p>
    <w:p>
      <w:pPr>
        <w:numPr>
          <w:ilvl w:val="0"/>
          <w:numId w:val="4"/>
        </w:numPr>
        <w:spacing w:line="360" w:lineRule="auto"/>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报名安排</w:t>
      </w:r>
    </w:p>
    <w:p>
      <w:pPr>
        <w:spacing w:line="360" w:lineRule="auto"/>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（一）报名、派位时间</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城区各公办小学组织本校应届毕业生报名，报名时间：2024年5月16日</w:t>
      </w:r>
      <w:r>
        <w:rPr>
          <w:rFonts w:hint="eastAsia" w:ascii="仿宋_GB2312" w:hAnsi="宋体" w:eastAsia="仿宋_GB2312" w:cs="宋体"/>
          <w:color w:val="auto"/>
          <w:sz w:val="32"/>
          <w:szCs w:val="32"/>
        </w:rPr>
        <w:t>至</w:t>
      </w:r>
      <w:r>
        <w:rPr>
          <w:rFonts w:hint="eastAsia" w:ascii="仿宋_GB2312" w:hAnsi="仿宋_GB2312" w:eastAsia="仿宋_GB2312" w:cs="仿宋_GB2312"/>
          <w:color w:val="auto"/>
          <w:sz w:val="32"/>
          <w:szCs w:val="32"/>
        </w:rPr>
        <w:t>5月27日，各毕业小学在6月7日前完成本校毕业生的审核。电脑派位时间：2024年6月25日，当天公布电脑派位结果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参加电脑派位的适龄儿</w:t>
      </w:r>
      <w:r>
        <w:rPr>
          <w:rFonts w:hint="eastAsia" w:ascii="仿宋_GB2312" w:hAnsi="仿宋_GB2312" w:eastAsia="仿宋_GB2312" w:cs="仿宋_GB2312"/>
          <w:color w:val="auto"/>
          <w:sz w:val="32"/>
          <w:szCs w:val="32"/>
          <w:highlight w:val="none"/>
          <w:lang w:val="en-US" w:eastAsia="zh-CN"/>
        </w:rPr>
        <w:t>童可</w:t>
      </w:r>
      <w:r>
        <w:rPr>
          <w:rFonts w:hint="eastAsia" w:ascii="仿宋_GB2312" w:hAnsi="宋体" w:eastAsia="仿宋_GB2312" w:cs="宋体"/>
          <w:color w:val="auto"/>
          <w:sz w:val="32"/>
          <w:szCs w:val="32"/>
          <w:highlight w:val="none"/>
        </w:rPr>
        <w:t>登</w:t>
      </w:r>
      <w:r>
        <w:rPr>
          <w:rFonts w:hint="eastAsia" w:ascii="仿宋_GB2312" w:hAnsi="宋体" w:eastAsia="仿宋_GB2312" w:cs="宋体"/>
          <w:color w:val="auto"/>
          <w:sz w:val="32"/>
          <w:szCs w:val="32"/>
        </w:rPr>
        <w:t>陆报名系统查询派位结果</w:t>
      </w:r>
      <w:r>
        <w:rPr>
          <w:rFonts w:hint="eastAsia" w:ascii="仿宋_GB2312" w:hAnsi="宋体" w:eastAsia="仿宋_GB2312" w:cs="宋体"/>
          <w:color w:val="auto"/>
          <w:sz w:val="32"/>
          <w:szCs w:val="32"/>
          <w:lang w:eastAsia="zh-CN"/>
        </w:rPr>
        <w:t>，</w:t>
      </w:r>
      <w:r>
        <w:rPr>
          <w:rFonts w:hint="eastAsia" w:ascii="仿宋_GB2312" w:hAnsi="仿宋_GB2312" w:eastAsia="仿宋_GB2312" w:cs="仿宋_GB2312"/>
          <w:color w:val="auto"/>
          <w:sz w:val="32"/>
          <w:szCs w:val="32"/>
        </w:rPr>
        <w:t>城区</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小学就读的毕业生</w:t>
      </w:r>
      <w:r>
        <w:rPr>
          <w:rFonts w:hint="eastAsia" w:ascii="仿宋_GB2312" w:hAnsi="仿宋_GB2312" w:eastAsia="仿宋_GB2312" w:cs="仿宋_GB2312"/>
          <w:color w:val="auto"/>
          <w:sz w:val="32"/>
          <w:szCs w:val="32"/>
          <w:lang w:val="en-US" w:eastAsia="zh-CN"/>
        </w:rPr>
        <w:t>也可向</w:t>
      </w:r>
      <w:r>
        <w:rPr>
          <w:rFonts w:hint="eastAsia" w:ascii="仿宋_GB2312" w:hAnsi="仿宋_GB2312" w:eastAsia="仿宋_GB2312" w:cs="仿宋_GB2312"/>
          <w:color w:val="auto"/>
          <w:sz w:val="32"/>
          <w:szCs w:val="32"/>
        </w:rPr>
        <w:t>各毕业小学查询，其他学生</w:t>
      </w:r>
      <w:r>
        <w:rPr>
          <w:rFonts w:hint="eastAsia" w:ascii="仿宋_GB2312" w:hAnsi="仿宋_GB2312" w:eastAsia="仿宋_GB2312" w:cs="仿宋_GB2312"/>
          <w:color w:val="auto"/>
          <w:sz w:val="32"/>
          <w:szCs w:val="32"/>
          <w:lang w:val="en-US" w:eastAsia="zh-CN"/>
        </w:rPr>
        <w:t>也可向</w:t>
      </w:r>
      <w:r>
        <w:rPr>
          <w:rFonts w:hint="eastAsia" w:ascii="仿宋_GB2312" w:hAnsi="仿宋_GB2312" w:eastAsia="仿宋_GB2312" w:cs="仿宋_GB2312"/>
          <w:color w:val="auto"/>
          <w:sz w:val="32"/>
          <w:szCs w:val="32"/>
          <w:lang w:eastAsia="zh-CN"/>
        </w:rPr>
        <w:t>城区教育</w:t>
      </w:r>
      <w:r>
        <w:rPr>
          <w:rFonts w:hint="eastAsia" w:ascii="仿宋_GB2312" w:hAnsi="仿宋_GB2312" w:eastAsia="仿宋_GB2312" w:cs="仿宋_GB2312"/>
          <w:color w:val="auto"/>
          <w:sz w:val="32"/>
          <w:szCs w:val="32"/>
        </w:rPr>
        <w:t>指导中心查询。</w:t>
      </w:r>
    </w:p>
    <w:p>
      <w:pPr>
        <w:spacing w:line="360" w:lineRule="auto"/>
        <w:ind w:firstLine="643"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（二）报名方式</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1.凡符合花都区城区招生政策并拥有城区公办学校学籍的小学</w:t>
      </w:r>
      <w:r>
        <w:rPr>
          <w:rFonts w:hint="eastAsia" w:ascii="仿宋_GB2312" w:hAnsi="仿宋_GB2312" w:eastAsia="仿宋_GB2312" w:cs="仿宋_GB2312"/>
          <w:color w:val="auto"/>
          <w:sz w:val="32"/>
          <w:szCs w:val="32"/>
          <w:lang w:eastAsia="zh-CN"/>
        </w:rPr>
        <w:t>应届</w:t>
      </w:r>
      <w:r>
        <w:rPr>
          <w:rFonts w:hint="eastAsia" w:ascii="仿宋_GB2312" w:hAnsi="仿宋_GB2312" w:eastAsia="仿宋_GB2312" w:cs="仿宋_GB2312"/>
          <w:color w:val="auto"/>
          <w:sz w:val="32"/>
          <w:szCs w:val="32"/>
        </w:rPr>
        <w:t>毕业生，由毕业学校统一组织报名。毕业学校负责审核学生户口本、房产等资料，确定学生的户籍情况、所在学区，并在学生升学途径、合理填报志愿等方面提供指引服务，在规定时间内把学生志愿表报</w:t>
      </w:r>
      <w:r>
        <w:rPr>
          <w:rFonts w:hint="eastAsia" w:ascii="仿宋_GB2312" w:hAnsi="仿宋_GB2312" w:eastAsia="仿宋_GB2312" w:cs="仿宋_GB2312"/>
          <w:color w:val="auto"/>
          <w:sz w:val="32"/>
          <w:szCs w:val="32"/>
          <w:lang w:eastAsia="zh-CN"/>
        </w:rPr>
        <w:t>城区教育</w:t>
      </w:r>
      <w:r>
        <w:rPr>
          <w:rFonts w:hint="eastAsia" w:ascii="仿宋_GB2312" w:hAnsi="仿宋_GB2312" w:eastAsia="仿宋_GB2312" w:cs="仿宋_GB2312"/>
          <w:color w:val="auto"/>
          <w:sz w:val="32"/>
          <w:szCs w:val="32"/>
        </w:rPr>
        <w:t>指导中心汇总。</w:t>
      </w:r>
    </w:p>
    <w:p>
      <w:pPr>
        <w:spacing w:line="360" w:lineRule="auto"/>
        <w:ind w:firstLine="640" w:firstLineChars="200"/>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rPr>
        <w:t>2.在城区公办小学以外就读的花都区城区户籍及可以享受广州市政策性照顾的</w:t>
      </w:r>
      <w:r>
        <w:rPr>
          <w:rFonts w:hint="eastAsia" w:ascii="仿宋_GB2312" w:hAnsi="仿宋_GB2312" w:eastAsia="仿宋_GB2312" w:cs="仿宋_GB2312"/>
          <w:color w:val="auto"/>
          <w:sz w:val="32"/>
          <w:szCs w:val="32"/>
          <w:lang w:eastAsia="zh-CN"/>
        </w:rPr>
        <w:t>小学应届</w:t>
      </w:r>
      <w:r>
        <w:rPr>
          <w:rFonts w:hint="eastAsia" w:ascii="仿宋_GB2312" w:hAnsi="仿宋_GB2312" w:eastAsia="仿宋_GB2312" w:cs="仿宋_GB2312"/>
          <w:color w:val="auto"/>
          <w:sz w:val="32"/>
          <w:szCs w:val="32"/>
        </w:rPr>
        <w:t>毕业生，需要报读花都区城区初中，必须持学籍信息表（盖毕业学校公章），身份证、户口簿的原件和复印件，到花都区教育局城区教育指导中心一楼大堂（地址：天贵北路与杜鹃三街交叉路口）报名。具体时间安排如下：户籍在花都城区四个街道内的申请时间是5月23--24日；广州市政策性照顾生申请时间是5月27--28日。其中，</w:t>
      </w:r>
      <w:r>
        <w:rPr>
          <w:rFonts w:hint="eastAsia" w:ascii="仿宋_GB2312" w:hAnsi="仿宋_GB2312" w:eastAsia="仿宋_GB2312" w:cs="仿宋_GB2312"/>
          <w:color w:val="auto"/>
          <w:sz w:val="32"/>
          <w:szCs w:val="32"/>
          <w:lang w:val="en-GB"/>
        </w:rPr>
        <w:t>在</w:t>
      </w:r>
      <w:r>
        <w:rPr>
          <w:rFonts w:hint="eastAsia" w:ascii="仿宋_GB2312" w:hAnsi="仿宋_GB2312" w:eastAsia="仿宋_GB2312" w:cs="仿宋_GB2312"/>
          <w:color w:val="auto"/>
          <w:sz w:val="32"/>
          <w:szCs w:val="32"/>
        </w:rPr>
        <w:t>花都城区公办学校之外、广州市内</w:t>
      </w:r>
      <w:r>
        <w:rPr>
          <w:rFonts w:hint="eastAsia" w:ascii="仿宋_GB2312" w:hAnsi="仿宋_GB2312" w:eastAsia="仿宋_GB2312" w:cs="仿宋_GB2312"/>
          <w:color w:val="auto"/>
          <w:sz w:val="32"/>
          <w:szCs w:val="32"/>
          <w:lang w:val="en-GB"/>
        </w:rPr>
        <w:t>就读的学生，需再提供其毕业小学在</w:t>
      </w:r>
      <w:r>
        <w:rPr>
          <w:rFonts w:hint="eastAsia" w:ascii="仿宋_GB2312" w:hAnsi="仿宋_GB2312" w:eastAsia="仿宋_GB2312" w:cs="仿宋_GB2312"/>
          <w:color w:val="auto"/>
          <w:sz w:val="32"/>
          <w:szCs w:val="32"/>
          <w:lang w:val="en-GB" w:eastAsia="zh-CN"/>
        </w:rPr>
        <w:t>“</w:t>
      </w:r>
      <w:r>
        <w:rPr>
          <w:rFonts w:hint="eastAsia" w:ascii="仿宋_GB2312" w:hAnsi="仿宋_GB2312" w:eastAsia="仿宋_GB2312" w:cs="仿宋_GB2312"/>
          <w:color w:val="auto"/>
          <w:sz w:val="32"/>
          <w:szCs w:val="32"/>
          <w:lang w:val="en-GB"/>
        </w:rPr>
        <w:t>广州市学籍管理系统”所打印的</w:t>
      </w:r>
      <w:r>
        <w:rPr>
          <w:rFonts w:hint="eastAsia" w:ascii="仿宋_GB2312" w:hAnsi="仿宋_GB2312" w:eastAsia="仿宋_GB2312" w:cs="仿宋_GB2312"/>
          <w:color w:val="auto"/>
          <w:sz w:val="32"/>
          <w:szCs w:val="32"/>
          <w:lang w:val="en-GB" w:eastAsia="zh-CN"/>
        </w:rPr>
        <w:t>“</w:t>
      </w:r>
      <w:r>
        <w:rPr>
          <w:rFonts w:hint="eastAsia" w:ascii="仿宋_GB2312" w:hAnsi="仿宋_GB2312" w:eastAsia="仿宋_GB2312" w:cs="仿宋_GB2312"/>
          <w:color w:val="auto"/>
          <w:sz w:val="32"/>
          <w:szCs w:val="32"/>
          <w:lang w:val="en-GB"/>
        </w:rPr>
        <w:t>学生基本情况表”（即市网学籍信息表），方便初中学校衔接做好新生学籍录入工作。</w:t>
      </w:r>
    </w:p>
    <w:p>
      <w:pPr>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3.有配套学校的小区业主子女，如户籍不在城区，且在</w:t>
      </w:r>
      <w:r>
        <w:rPr>
          <w:rFonts w:hint="eastAsia" w:ascii="仿宋_GB2312" w:hAnsi="仿宋_GB2312" w:eastAsia="仿宋_GB2312" w:cs="仿宋_GB2312"/>
          <w:color w:val="auto"/>
          <w:sz w:val="32"/>
          <w:szCs w:val="32"/>
        </w:rPr>
        <w:t>城区公办小学以外就读的，可</w:t>
      </w:r>
      <w:r>
        <w:rPr>
          <w:rFonts w:hint="eastAsia" w:ascii="仿宋_GB2312" w:hAnsi="仿宋_GB2312" w:eastAsia="仿宋_GB2312" w:cs="仿宋_GB2312"/>
          <w:bCs/>
          <w:color w:val="auto"/>
          <w:kern w:val="0"/>
          <w:sz w:val="32"/>
          <w:szCs w:val="32"/>
        </w:rPr>
        <w:t>根据《</w:t>
      </w:r>
      <w:r>
        <w:rPr>
          <w:rFonts w:hint="eastAsia" w:ascii="仿宋_GB2312" w:hAnsi="仿宋_GB2312" w:eastAsia="仿宋_GB2312" w:cs="仿宋_GB2312"/>
          <w:bCs/>
          <w:color w:val="auto"/>
          <w:sz w:val="32"/>
          <w:szCs w:val="32"/>
        </w:rPr>
        <w:t>花都区小区配套公办学校学位分配办法</w:t>
      </w:r>
      <w:r>
        <w:rPr>
          <w:rFonts w:hint="eastAsia" w:ascii="仿宋_GB2312" w:hAnsi="仿宋_GB2312" w:eastAsia="仿宋_GB2312" w:cs="仿宋_GB2312"/>
          <w:bCs/>
          <w:color w:val="auto"/>
          <w:kern w:val="0"/>
          <w:sz w:val="32"/>
          <w:szCs w:val="32"/>
        </w:rPr>
        <w:t>》（花府办〔2017〕25号）报名本小区配套学校。小区业主适龄子女按照各小区配套学校发布的时间，由法定监护人携相关资料，到对应</w:t>
      </w:r>
      <w:r>
        <w:rPr>
          <w:rFonts w:hint="eastAsia" w:ascii="仿宋_GB2312" w:hAnsi="仿宋_GB2312" w:eastAsia="仿宋_GB2312" w:cs="仿宋_GB2312"/>
          <w:color w:val="auto"/>
          <w:kern w:val="0"/>
          <w:sz w:val="32"/>
          <w:szCs w:val="32"/>
        </w:rPr>
        <w:t>区域配套公办学校报名。小区配套学校包括：华南师范大学附属花都学校、</w:t>
      </w:r>
      <w:r>
        <w:rPr>
          <w:rFonts w:hint="eastAsia" w:ascii="仿宋_GB2312" w:hAnsi="仿宋_GB2312" w:eastAsia="仿宋_GB2312" w:cs="仿宋_GB2312"/>
          <w:color w:val="auto"/>
          <w:sz w:val="32"/>
          <w:szCs w:val="32"/>
        </w:rPr>
        <w:t>广州市花都区新雅街镜湖学校、广州市花都区新雅街嘉行学校、广州市花都区秀雅学校和</w:t>
      </w:r>
      <w:r>
        <w:rPr>
          <w:rFonts w:hint="eastAsia" w:ascii="仿宋_GB2312" w:hAnsi="仿宋_GB2312" w:eastAsia="仿宋_GB2312" w:cs="仿宋_GB2312"/>
          <w:color w:val="auto"/>
          <w:sz w:val="32"/>
          <w:szCs w:val="32"/>
          <w:highlight w:val="none"/>
        </w:rPr>
        <w:t>广州市花都区邝维煜纪念中学附属雅正学校</w:t>
      </w:r>
      <w:r>
        <w:rPr>
          <w:rFonts w:hint="eastAsia" w:ascii="仿宋_GB2312" w:hAnsi="仿宋_GB2312" w:eastAsia="仿宋_GB2312" w:cs="仿宋_GB2312"/>
          <w:color w:val="auto"/>
          <w:sz w:val="32"/>
          <w:szCs w:val="32"/>
        </w:rPr>
        <w:t>。家长可以通过查看学校宣传栏信息或关注配套学校公众号获取相关报读信息。如该类学生同时符合城区电脑派位政策的，也可选择通过电脑派位政策报读城区初中，但小区配套政策和电脑派位政策只能二选一。选择电脑派位后需要在相关规定时间办理报读申请，如采用</w:t>
      </w:r>
      <w:r>
        <w:rPr>
          <w:rFonts w:hint="eastAsia" w:ascii="仿宋_GB2312" w:hAnsi="仿宋_GB2312" w:eastAsia="仿宋_GB2312" w:cs="仿宋_GB2312"/>
          <w:color w:val="auto"/>
          <w:sz w:val="32"/>
          <w:szCs w:val="32"/>
          <w:lang w:eastAsia="zh-CN"/>
        </w:rPr>
        <w:t>花都区人才</w:t>
      </w:r>
      <w:r>
        <w:rPr>
          <w:rFonts w:hint="eastAsia" w:ascii="仿宋_GB2312" w:hAnsi="仿宋_GB2312" w:eastAsia="仿宋_GB2312" w:cs="仿宋_GB2312"/>
          <w:color w:val="auto"/>
          <w:sz w:val="32"/>
          <w:szCs w:val="32"/>
        </w:rPr>
        <w:t>绿卡政策报读需按</w:t>
      </w:r>
      <w:r>
        <w:rPr>
          <w:rFonts w:hint="eastAsia" w:ascii="仿宋_GB2312" w:hAnsi="仿宋_GB2312" w:eastAsia="仿宋_GB2312" w:cs="仿宋_GB2312"/>
          <w:color w:val="auto"/>
          <w:sz w:val="32"/>
          <w:szCs w:val="32"/>
          <w:lang w:eastAsia="zh-CN"/>
        </w:rPr>
        <w:t>花都人才绿卡政策</w:t>
      </w:r>
      <w:r>
        <w:rPr>
          <w:rFonts w:hint="eastAsia" w:ascii="仿宋_GB2312" w:hAnsi="仿宋_GB2312" w:eastAsia="仿宋_GB2312" w:cs="仿宋_GB2312"/>
          <w:color w:val="auto"/>
          <w:sz w:val="32"/>
          <w:szCs w:val="32"/>
        </w:rPr>
        <w:t>报名时间，如属于返区生报读需按返区生报读时间办理报读申请，详情可以查看本细则。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4.符合花都区人才绿卡政策和港澳子弟条件的可以通过参加城区初中电脑派位报读城区初中。此类学生中如学籍在城区公立学校的，可以直接在毕业学校报名；如学籍在城区公立学校之外的，</w:t>
      </w:r>
      <w:r>
        <w:rPr>
          <w:rFonts w:hint="eastAsia" w:ascii="仿宋_GB2312" w:hAnsi="仿宋_GB2312" w:eastAsia="仿宋_GB2312" w:cs="仿宋_GB2312"/>
          <w:bCs/>
          <w:color w:val="auto"/>
          <w:kern w:val="0"/>
          <w:sz w:val="32"/>
          <w:szCs w:val="32"/>
        </w:rPr>
        <w:t>可在5月6日-7日到城区教育指导中心（天贵北路与杜鹃三街交叉路口）领取报读申请表。港澳子弟报读需要提供入学人身份证</w:t>
      </w:r>
      <w:r>
        <w:rPr>
          <w:rFonts w:hint="eastAsia" w:ascii="仿宋_GB2312" w:hAnsi="仿宋_GB2312" w:eastAsia="仿宋_GB2312" w:cs="仿宋_GB2312"/>
          <w:bCs/>
          <w:color w:val="auto"/>
          <w:kern w:val="0"/>
          <w:sz w:val="32"/>
          <w:szCs w:val="32"/>
          <w:lang w:eastAsia="zh-CN"/>
        </w:rPr>
        <w:t>（或港澳通行证）</w:t>
      </w:r>
      <w:r>
        <w:rPr>
          <w:rFonts w:hint="eastAsia" w:ascii="仿宋_GB2312" w:hAnsi="仿宋_GB2312" w:eastAsia="仿宋_GB2312" w:cs="仿宋_GB2312"/>
          <w:bCs/>
          <w:color w:val="auto"/>
          <w:kern w:val="0"/>
          <w:sz w:val="32"/>
          <w:szCs w:val="32"/>
        </w:rPr>
        <w:t>，监护人的户口本、</w:t>
      </w:r>
      <w:r>
        <w:rPr>
          <w:rFonts w:hint="eastAsia" w:ascii="仿宋_GB2312" w:hAnsi="仿宋_GB2312" w:eastAsia="仿宋_GB2312" w:cs="仿宋_GB2312"/>
          <w:bCs/>
          <w:color w:val="auto"/>
          <w:kern w:val="0"/>
          <w:sz w:val="32"/>
          <w:szCs w:val="32"/>
          <w:highlight w:val="none"/>
        </w:rPr>
        <w:t>有效居住资料或工作证明</w:t>
      </w:r>
      <w:r>
        <w:rPr>
          <w:rFonts w:hint="eastAsia" w:ascii="仿宋_GB2312" w:hAnsi="仿宋_GB2312" w:eastAsia="仿宋_GB2312" w:cs="仿宋_GB2312"/>
          <w:bCs/>
          <w:color w:val="auto"/>
          <w:kern w:val="0"/>
          <w:sz w:val="32"/>
          <w:szCs w:val="32"/>
        </w:rPr>
        <w:t>、社保资料；</w:t>
      </w:r>
      <w:r>
        <w:rPr>
          <w:rFonts w:hint="eastAsia" w:ascii="仿宋_GB2312" w:hAnsi="仿宋_GB2312" w:eastAsia="仿宋_GB2312" w:cs="仿宋_GB2312"/>
          <w:bCs/>
          <w:color w:val="auto"/>
          <w:kern w:val="0"/>
          <w:sz w:val="32"/>
          <w:szCs w:val="32"/>
          <w:lang w:eastAsia="zh-CN"/>
        </w:rPr>
        <w:t>花都区人才</w:t>
      </w:r>
      <w:r>
        <w:rPr>
          <w:rFonts w:hint="eastAsia" w:ascii="仿宋_GB2312" w:hAnsi="仿宋_GB2312" w:eastAsia="仿宋_GB2312" w:cs="仿宋_GB2312"/>
          <w:bCs/>
          <w:color w:val="auto"/>
          <w:kern w:val="0"/>
          <w:sz w:val="32"/>
          <w:szCs w:val="32"/>
        </w:rPr>
        <w:t>绿卡</w:t>
      </w:r>
      <w:r>
        <w:rPr>
          <w:rFonts w:hint="eastAsia" w:ascii="仿宋_GB2312" w:hAnsi="仿宋_GB2312" w:eastAsia="仿宋_GB2312" w:cs="仿宋_GB2312"/>
          <w:bCs/>
          <w:color w:val="auto"/>
          <w:kern w:val="0"/>
          <w:sz w:val="32"/>
          <w:szCs w:val="32"/>
          <w:lang w:eastAsia="zh-CN"/>
        </w:rPr>
        <w:t>持有</w:t>
      </w:r>
      <w:r>
        <w:rPr>
          <w:rFonts w:hint="eastAsia" w:ascii="仿宋_GB2312" w:hAnsi="仿宋_GB2312" w:eastAsia="仿宋_GB2312" w:cs="仿宋_GB2312"/>
          <w:bCs/>
          <w:color w:val="auto"/>
          <w:kern w:val="0"/>
          <w:sz w:val="32"/>
          <w:szCs w:val="32"/>
        </w:rPr>
        <w:t>人子女报读需要提供入学人身份证、户口本，监护人身份证、户口本、绿卡、房产证、有效房产查册（房产查册现场查，不需要家长到房管局）。此类学生如审核通过，还需要在5月27日到报名现场填报志愿。</w:t>
      </w:r>
    </w:p>
    <w:p>
      <w:pPr>
        <w:spacing w:line="360" w:lineRule="auto"/>
        <w:ind w:firstLine="640" w:firstLineChars="200"/>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GB"/>
        </w:rPr>
        <w:t>.双胞胎（多胞胎）参加小升初电脑派位可在以下两种方式中任选其一，一经选定不得更改。</w:t>
      </w:r>
    </w:p>
    <w:p>
      <w:pPr>
        <w:spacing w:line="360" w:lineRule="auto"/>
        <w:ind w:firstLine="640" w:firstLineChars="200"/>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lang w:val="en-GB"/>
        </w:rPr>
        <w:t>（1）捆绑同一号派位，同校录取。</w:t>
      </w:r>
    </w:p>
    <w:p>
      <w:pPr>
        <w:spacing w:line="360" w:lineRule="auto"/>
        <w:ind w:firstLine="640" w:firstLineChars="200"/>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lang w:val="en-GB"/>
        </w:rPr>
        <w:t>符合报名资格的双（多）胞胎网上报名时只填报一个报名表、选择双（</w:t>
      </w:r>
      <w:r>
        <w:rPr>
          <w:rFonts w:hint="eastAsia" w:ascii="仿宋_GB2312" w:hAnsi="仿宋_GB2312" w:eastAsia="仿宋_GB2312" w:cs="仿宋_GB2312"/>
          <w:color w:val="auto"/>
          <w:sz w:val="32"/>
          <w:szCs w:val="32"/>
        </w:rPr>
        <w:t>多</w:t>
      </w:r>
      <w:r>
        <w:rPr>
          <w:rFonts w:hint="eastAsia" w:ascii="仿宋_GB2312" w:hAnsi="仿宋_GB2312" w:eastAsia="仿宋_GB2312" w:cs="仿宋_GB2312"/>
          <w:color w:val="auto"/>
          <w:sz w:val="32"/>
          <w:szCs w:val="32"/>
          <w:lang w:val="en-GB"/>
        </w:rPr>
        <w:t>）胞胎中其中一个学生信息填报志愿，即双（多）胞胎共同</w:t>
      </w:r>
      <w:r>
        <w:rPr>
          <w:rFonts w:hint="eastAsia" w:ascii="仿宋_GB2312" w:hAnsi="仿宋_GB2312" w:eastAsia="仿宋_GB2312" w:cs="仿宋_GB2312"/>
          <w:color w:val="auto"/>
          <w:sz w:val="32"/>
          <w:szCs w:val="32"/>
        </w:rPr>
        <w:t>享有</w:t>
      </w:r>
      <w:r>
        <w:rPr>
          <w:rFonts w:hint="eastAsia" w:ascii="仿宋_GB2312" w:hAnsi="仿宋_GB2312" w:eastAsia="仿宋_GB2312" w:cs="仿宋_GB2312"/>
          <w:color w:val="auto"/>
          <w:sz w:val="32"/>
          <w:szCs w:val="32"/>
          <w:lang w:val="en-GB"/>
        </w:rPr>
        <w:t>一个电脑派位结果。</w:t>
      </w:r>
    </w:p>
    <w:p>
      <w:pPr>
        <w:spacing w:line="360" w:lineRule="auto"/>
        <w:ind w:firstLine="640" w:firstLineChars="200"/>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lang w:val="en-GB"/>
        </w:rPr>
        <w:t>（2）各自参加电脑派位，按实录取。如出现由不同学校录取，原则上不会调配</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val="en-GB"/>
        </w:rPr>
        <w:t>同一所学校。</w:t>
      </w:r>
    </w:p>
    <w:p>
      <w:pPr>
        <w:spacing w:line="36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四、招生办法</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根据毕业学校、户籍属性及有效居住所在地址等情况，按要求填报初中学校志愿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电脑派位</w:t>
      </w:r>
      <w:r>
        <w:rPr>
          <w:rFonts w:hint="eastAsia" w:ascii="仿宋_GB2312" w:hAnsi="仿宋" w:eastAsia="仿宋_GB2312" w:cs="仿宋"/>
          <w:color w:val="auto"/>
          <w:sz w:val="32"/>
          <w:szCs w:val="32"/>
        </w:rPr>
        <w:t>在单机环境下(不联网)</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color w:val="auto"/>
          <w:sz w:val="32"/>
          <w:szCs w:val="32"/>
        </w:rPr>
        <w:t>分四个批次进行派位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一旦录取不再参加下一批次的派位，未录取则继续参加下一批次派位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具体情况如下</w:t>
      </w:r>
      <w:r>
        <w:rPr>
          <w:rFonts w:hint="eastAsia" w:ascii="仿宋_GB2312" w:hAnsi="仿宋_GB2312" w:eastAsia="仿宋_GB2312" w:cs="仿宋_GB2312"/>
          <w:color w:val="auto"/>
          <w:sz w:val="32"/>
          <w:szCs w:val="32"/>
          <w:lang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提前批次为九年制学校小学部的广州市内户籍毕业生选择是否填报本校初中。根据定点后剩余学位数以及报名人数进行派位。如报名人数少于提供学位数，则会直接派到该校，剩余学位可在后续批次的派位中使用；如报名人数多于提供学位数，则按电脑派位方式进行派位。</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第一批次为城区非农村</w:t>
      </w:r>
      <w:r>
        <w:rPr>
          <w:rFonts w:hint="eastAsia" w:ascii="仿宋_GB2312" w:hAnsi="仿宋_GB2312" w:eastAsia="仿宋_GB2312" w:cs="仿宋_GB2312"/>
          <w:color w:val="auto"/>
          <w:sz w:val="32"/>
          <w:szCs w:val="32"/>
          <w:lang w:val="en-US" w:eastAsia="zh-CN"/>
        </w:rPr>
        <w:t>户籍</w:t>
      </w:r>
      <w:r>
        <w:rPr>
          <w:rFonts w:hint="eastAsia" w:ascii="仿宋_GB2312" w:hAnsi="仿宋_GB2312" w:eastAsia="仿宋_GB2312" w:cs="仿宋_GB2312"/>
          <w:color w:val="auto"/>
          <w:sz w:val="32"/>
          <w:szCs w:val="32"/>
        </w:rPr>
        <w:t>以及符合广州市政策性照顾的毕业生填报，可在城区内所有初中选择填报4个志愿。花城街非农村户籍小学应届毕业生</w:t>
      </w:r>
      <w:r>
        <w:rPr>
          <w:rFonts w:hint="eastAsia" w:ascii="仿宋_GB2312" w:hAnsi="仿宋_GB2312" w:eastAsia="仿宋_GB2312" w:cs="仿宋_GB2312"/>
          <w:color w:val="auto"/>
          <w:sz w:val="32"/>
          <w:szCs w:val="32"/>
          <w:lang w:val="en-US" w:eastAsia="zh-CN"/>
        </w:rPr>
        <w:t>和有效居住地为花城街的广州市政策性照顾生，</w:t>
      </w:r>
      <w:r>
        <w:rPr>
          <w:rFonts w:hint="eastAsia" w:ascii="仿宋_GB2312" w:hAnsi="仿宋_GB2312" w:eastAsia="仿宋_GB2312" w:cs="仿宋_GB2312"/>
          <w:color w:val="auto"/>
          <w:sz w:val="32"/>
          <w:szCs w:val="32"/>
        </w:rPr>
        <w:t>可在城区内所有初中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含广雅中学花都校区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市六中花都校区</w:t>
      </w:r>
      <w:r>
        <w:rPr>
          <w:rFonts w:hint="eastAsia" w:ascii="仿宋_GB2312" w:hAnsi="仿宋_GB2312" w:eastAsia="仿宋_GB2312" w:cs="仿宋_GB2312"/>
          <w:color w:val="auto"/>
          <w:sz w:val="32"/>
          <w:szCs w:val="32"/>
          <w:lang w:val="en-US" w:eastAsia="zh-CN"/>
        </w:rPr>
        <w:t>或花东学校寄宿志愿</w:t>
      </w:r>
      <w:r>
        <w:rPr>
          <w:rFonts w:hint="eastAsia" w:ascii="仿宋_GB2312" w:hAnsi="仿宋_GB2312" w:eastAsia="仿宋_GB2312" w:cs="仿宋_GB2312"/>
          <w:color w:val="auto"/>
          <w:sz w:val="32"/>
          <w:szCs w:val="32"/>
        </w:rPr>
        <w:t>中选择填报4个志愿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广雅中学花都校区和</w:t>
      </w:r>
      <w:r>
        <w:rPr>
          <w:rFonts w:hint="eastAsia" w:ascii="仿宋_GB2312" w:hAnsi="仿宋_GB2312" w:eastAsia="仿宋_GB2312" w:cs="仿宋_GB2312"/>
          <w:color w:val="auto"/>
          <w:sz w:val="32"/>
          <w:szCs w:val="32"/>
        </w:rPr>
        <w:t>市六中花都校区</w:t>
      </w:r>
      <w:r>
        <w:rPr>
          <w:rFonts w:hint="eastAsia" w:ascii="仿宋_GB2312" w:hAnsi="仿宋_GB2312" w:eastAsia="仿宋_GB2312" w:cs="仿宋_GB2312"/>
          <w:color w:val="auto"/>
          <w:sz w:val="32"/>
          <w:szCs w:val="32"/>
          <w:lang w:val="en-US" w:eastAsia="zh-CN"/>
        </w:rPr>
        <w:t>只能二选一</w:t>
      </w:r>
      <w:r>
        <w:rPr>
          <w:rFonts w:hint="eastAsia" w:ascii="仿宋_GB2312" w:hAnsi="仿宋_GB2312" w:eastAsia="仿宋_GB2312" w:cs="仿宋_GB2312"/>
          <w:color w:val="auto"/>
          <w:sz w:val="32"/>
          <w:szCs w:val="32"/>
        </w:rPr>
        <w:t>。</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如学生被录取则不再参与余下志愿及批次派位，不被录取则继续参加下一个志愿派位，而接收学校已录取满额后不再安排接收学生，未满则继续接收下一志愿批次派位的学生。</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城区非农村</w:t>
      </w:r>
      <w:r>
        <w:rPr>
          <w:rFonts w:hint="eastAsia" w:ascii="仿宋_GB2312" w:hAnsi="仿宋_GB2312" w:eastAsia="仿宋_GB2312" w:cs="仿宋_GB2312"/>
          <w:color w:val="auto"/>
          <w:kern w:val="0"/>
          <w:sz w:val="32"/>
          <w:szCs w:val="32"/>
          <w:lang w:val="en-US" w:eastAsia="zh-CN"/>
        </w:rPr>
        <w:t>户籍</w:t>
      </w:r>
      <w:r>
        <w:rPr>
          <w:rFonts w:hint="eastAsia" w:ascii="仿宋_GB2312" w:hAnsi="仿宋_GB2312" w:eastAsia="仿宋_GB2312" w:cs="仿宋_GB2312"/>
          <w:color w:val="auto"/>
          <w:kern w:val="0"/>
          <w:sz w:val="32"/>
          <w:szCs w:val="32"/>
        </w:rPr>
        <w:t>学生是指未划分街道前原新华城区范围内的非农业户籍（即户籍地属于四个街道内商品房地址或公共集体户口），</w:t>
      </w:r>
      <w:r>
        <w:rPr>
          <w:rFonts w:hint="eastAsia" w:ascii="仿宋_GB2312" w:hAnsi="仿宋_GB2312" w:eastAsia="仿宋_GB2312" w:cs="仿宋_GB2312"/>
          <w:color w:val="auto"/>
          <w:sz w:val="32"/>
          <w:szCs w:val="32"/>
        </w:rPr>
        <w:t>自理粮户口、原花都区新华镇属企业户口，</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color w:val="auto"/>
          <w:sz w:val="32"/>
          <w:szCs w:val="32"/>
        </w:rPr>
        <w:t>五华村、新华村、新街村、大陵村、三华村和在定点对口小学就读的田美村8-10队户籍学生。</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第二批次为所有参加城区电脑派位的学生填报，可填报所在学区内初中志愿和花东学校寄宿志愿，即学生根据毕业学校、户籍或监护人有效产权的住宅性商品房所在地（按毕业当年小学的招生范围）确定所在学区后，按顺序填报该学区内的所有初中志愿。</w:t>
      </w:r>
      <w:r>
        <w:rPr>
          <w:rFonts w:hint="eastAsia" w:ascii="仿宋_GB2312" w:hAnsi="仿宋_GB2312" w:eastAsia="仿宋_GB2312" w:cs="仿宋_GB2312"/>
          <w:color w:val="auto"/>
          <w:sz w:val="32"/>
          <w:szCs w:val="32"/>
          <w:u w:val="none"/>
          <w:lang w:val="en-US" w:eastAsia="zh-CN"/>
        </w:rPr>
        <w:t>花城街</w:t>
      </w:r>
      <w:r>
        <w:rPr>
          <w:rFonts w:hint="eastAsia" w:ascii="仿宋_GB2312" w:hAnsi="仿宋_GB2312" w:eastAsia="仿宋_GB2312" w:cs="仿宋_GB2312"/>
          <w:color w:val="auto"/>
          <w:sz w:val="32"/>
          <w:szCs w:val="32"/>
          <w:u w:val="none"/>
        </w:rPr>
        <w:t>户籍</w:t>
      </w:r>
      <w:r>
        <w:rPr>
          <w:rFonts w:hint="eastAsia" w:ascii="仿宋_GB2312" w:hAnsi="仿宋_GB2312" w:eastAsia="仿宋_GB2312" w:cs="仿宋_GB2312"/>
          <w:color w:val="auto"/>
          <w:sz w:val="32"/>
          <w:szCs w:val="32"/>
          <w:u w:val="none"/>
          <w:lang w:val="en-US" w:eastAsia="zh-CN"/>
        </w:rPr>
        <w:t>或花城街</w:t>
      </w:r>
      <w:r>
        <w:rPr>
          <w:rFonts w:hint="eastAsia" w:ascii="仿宋_GB2312" w:hAnsi="仿宋_GB2312" w:eastAsia="仿宋_GB2312" w:cs="仿宋_GB2312"/>
          <w:color w:val="auto"/>
          <w:sz w:val="32"/>
          <w:szCs w:val="32"/>
          <w:u w:val="none"/>
        </w:rPr>
        <w:t>公办小学学籍的穗籍小学应届毕业生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有效居住地为花城街符合广州市、花都区政策性照顾条件的应届毕业生学生可填报所在学区内初中（含广雅中学花都校区）、广州市第六中学花都校区或花东学校寄宿志愿，广雅中学花都校区和</w:t>
      </w:r>
      <w:r>
        <w:rPr>
          <w:rFonts w:hint="eastAsia" w:ascii="仿宋_GB2312" w:hAnsi="仿宋_GB2312" w:eastAsia="仿宋_GB2312" w:cs="仿宋_GB2312"/>
          <w:color w:val="auto"/>
          <w:sz w:val="32"/>
          <w:szCs w:val="32"/>
        </w:rPr>
        <w:t>市六中花都校区</w:t>
      </w:r>
      <w:r>
        <w:rPr>
          <w:rFonts w:hint="eastAsia" w:ascii="仿宋_GB2312" w:hAnsi="仿宋_GB2312" w:eastAsia="仿宋_GB2312" w:cs="仿宋_GB2312"/>
          <w:color w:val="auto"/>
          <w:sz w:val="32"/>
          <w:szCs w:val="32"/>
          <w:lang w:val="en-US" w:eastAsia="zh-CN"/>
        </w:rPr>
        <w:t>只能二选一。</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学区内电脑派位分三轮进行，第一轮为城区农村（四个街道）户籍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在第一批中</w:t>
      </w:r>
      <w:r>
        <w:rPr>
          <w:rFonts w:hint="eastAsia" w:ascii="仿宋_GB2312" w:hAnsi="仿宋_GB2312" w:eastAsia="仿宋_GB2312" w:cs="仿宋_GB2312"/>
          <w:color w:val="auto"/>
          <w:sz w:val="32"/>
          <w:szCs w:val="32"/>
          <w:lang w:val="en-US" w:eastAsia="zh-CN"/>
        </w:rPr>
        <w:t>未摇中的</w:t>
      </w:r>
      <w:r>
        <w:rPr>
          <w:rFonts w:hint="eastAsia" w:ascii="仿宋_GB2312" w:hAnsi="仿宋_GB2312" w:eastAsia="仿宋_GB2312" w:cs="仿宋_GB2312"/>
          <w:color w:val="auto"/>
          <w:sz w:val="32"/>
          <w:szCs w:val="32"/>
        </w:rPr>
        <w:t>城区非农村户口及符合广州市政策性照顾的</w:t>
      </w:r>
      <w:r>
        <w:rPr>
          <w:rFonts w:hint="eastAsia" w:ascii="仿宋_GB2312" w:hAnsi="仿宋_GB2312" w:eastAsia="仿宋_GB2312" w:cs="仿宋_GB2312"/>
          <w:color w:val="auto"/>
          <w:sz w:val="32"/>
          <w:szCs w:val="32"/>
          <w:lang w:eastAsia="zh-CN"/>
        </w:rPr>
        <w:t>小学应届</w:t>
      </w:r>
      <w:r>
        <w:rPr>
          <w:rFonts w:hint="eastAsia" w:ascii="仿宋_GB2312" w:hAnsi="仿宋_GB2312" w:eastAsia="仿宋_GB2312" w:cs="仿宋_GB2312"/>
          <w:color w:val="auto"/>
          <w:sz w:val="32"/>
          <w:szCs w:val="32"/>
        </w:rPr>
        <w:t>毕业生；第二轮为在城区公办小学就读的城区外、花都区内户籍以及符合花都区政策性照顾相关政策的学生；第三轮为在城区公办小学就读的花都区外、广州市内户籍学生。</w:t>
      </w:r>
    </w:p>
    <w:p>
      <w:pPr>
        <w:spacing w:line="360" w:lineRule="auto"/>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市六中花都校区第二批次分三轮进行，</w:t>
      </w:r>
      <w:r>
        <w:rPr>
          <w:rFonts w:hint="eastAsia" w:ascii="仿宋_GB2312" w:hAnsi="仿宋_GB2312" w:eastAsia="仿宋_GB2312" w:cs="仿宋_GB2312"/>
          <w:color w:val="auto"/>
          <w:sz w:val="32"/>
          <w:szCs w:val="32"/>
        </w:rPr>
        <w:t>第一轮为</w:t>
      </w:r>
      <w:r>
        <w:rPr>
          <w:rFonts w:hint="eastAsia" w:ascii="仿宋_GB2312" w:hAnsi="仿宋_GB2312" w:eastAsia="仿宋_GB2312" w:cs="仿宋_GB2312"/>
          <w:color w:val="auto"/>
          <w:sz w:val="32"/>
          <w:szCs w:val="32"/>
          <w:lang w:val="en-US" w:eastAsia="zh-CN"/>
        </w:rPr>
        <w:t>第一批未摇中的花城街户籍</w:t>
      </w:r>
      <w:r>
        <w:rPr>
          <w:rFonts w:hint="eastAsia" w:ascii="仿宋_GB2312" w:hAnsi="仿宋_GB2312" w:eastAsia="仿宋_GB2312" w:cs="仿宋_GB2312"/>
          <w:color w:val="auto"/>
          <w:sz w:val="32"/>
          <w:szCs w:val="32"/>
          <w:lang w:eastAsia="zh-CN"/>
        </w:rPr>
        <w:t>小学应届</w:t>
      </w:r>
      <w:r>
        <w:rPr>
          <w:rFonts w:hint="eastAsia" w:ascii="仿宋_GB2312" w:hAnsi="仿宋_GB2312" w:eastAsia="仿宋_GB2312" w:cs="仿宋_GB2312"/>
          <w:color w:val="auto"/>
          <w:sz w:val="32"/>
          <w:szCs w:val="32"/>
        </w:rPr>
        <w:t>毕业生</w:t>
      </w:r>
      <w:r>
        <w:rPr>
          <w:rFonts w:hint="eastAsia" w:ascii="仿宋_GB2312" w:hAnsi="仿宋_GB2312" w:eastAsia="仿宋_GB2312" w:cs="仿宋_GB2312"/>
          <w:color w:val="auto"/>
          <w:sz w:val="32"/>
          <w:szCs w:val="32"/>
          <w:lang w:val="en-US" w:eastAsia="zh-CN"/>
        </w:rPr>
        <w:t>及有效居住地为花城街的广州市政策性照顾生、花城街</w:t>
      </w:r>
      <w:r>
        <w:rPr>
          <w:rFonts w:hint="eastAsia" w:ascii="仿宋_GB2312" w:hAnsi="仿宋_GB2312" w:eastAsia="仿宋_GB2312" w:cs="仿宋_GB2312"/>
          <w:color w:val="auto"/>
          <w:sz w:val="32"/>
          <w:szCs w:val="32"/>
        </w:rPr>
        <w:t>公办小学就读的</w:t>
      </w:r>
      <w:r>
        <w:rPr>
          <w:rFonts w:hint="eastAsia" w:ascii="仿宋_GB2312" w:hAnsi="仿宋_GB2312" w:eastAsia="仿宋_GB2312" w:cs="仿宋_GB2312"/>
          <w:color w:val="auto"/>
          <w:sz w:val="32"/>
          <w:szCs w:val="32"/>
          <w:lang w:val="en-US" w:eastAsia="zh-CN"/>
        </w:rPr>
        <w:t>花城街以</w:t>
      </w:r>
      <w:r>
        <w:rPr>
          <w:rFonts w:hint="eastAsia" w:ascii="仿宋_GB2312" w:hAnsi="仿宋_GB2312" w:eastAsia="仿宋_GB2312" w:cs="仿宋_GB2312"/>
          <w:color w:val="auto"/>
          <w:sz w:val="32"/>
          <w:szCs w:val="32"/>
        </w:rPr>
        <w:t>外</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color w:val="auto"/>
          <w:sz w:val="32"/>
          <w:szCs w:val="32"/>
        </w:rPr>
        <w:t>内户籍；第二轮为在</w:t>
      </w:r>
      <w:r>
        <w:rPr>
          <w:rFonts w:hint="eastAsia" w:ascii="仿宋_GB2312" w:hAnsi="仿宋_GB2312" w:eastAsia="仿宋_GB2312" w:cs="仿宋_GB2312"/>
          <w:color w:val="auto"/>
          <w:sz w:val="32"/>
          <w:szCs w:val="32"/>
          <w:lang w:val="en-US" w:eastAsia="zh-CN"/>
        </w:rPr>
        <w:t>花城街</w:t>
      </w:r>
      <w:r>
        <w:rPr>
          <w:rFonts w:hint="eastAsia" w:ascii="仿宋_GB2312" w:hAnsi="仿宋_GB2312" w:eastAsia="仿宋_GB2312" w:cs="仿宋_GB2312"/>
          <w:color w:val="auto"/>
          <w:sz w:val="32"/>
          <w:szCs w:val="32"/>
        </w:rPr>
        <w:t>公办小学就读的</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color w:val="auto"/>
          <w:sz w:val="32"/>
          <w:szCs w:val="32"/>
        </w:rPr>
        <w:t>外、花都区内户籍以及</w:t>
      </w:r>
      <w:r>
        <w:rPr>
          <w:rFonts w:hint="eastAsia" w:ascii="仿宋_GB2312" w:hAnsi="仿宋_GB2312" w:eastAsia="仿宋_GB2312" w:cs="仿宋_GB2312"/>
          <w:color w:val="auto"/>
          <w:sz w:val="32"/>
          <w:szCs w:val="32"/>
          <w:lang w:val="en-US" w:eastAsia="zh-CN"/>
        </w:rPr>
        <w:t>有效居住地为花城街的</w:t>
      </w:r>
      <w:r>
        <w:rPr>
          <w:rFonts w:hint="eastAsia" w:ascii="仿宋_GB2312" w:hAnsi="仿宋_GB2312" w:eastAsia="仿宋_GB2312" w:cs="仿宋_GB2312"/>
          <w:color w:val="auto"/>
          <w:sz w:val="32"/>
          <w:szCs w:val="32"/>
        </w:rPr>
        <w:t>花都区政策性照顾</w:t>
      </w:r>
      <w:r>
        <w:rPr>
          <w:rFonts w:hint="eastAsia" w:ascii="仿宋_GB2312" w:hAnsi="仿宋_GB2312" w:eastAsia="仿宋_GB2312" w:cs="仿宋_GB2312"/>
          <w:color w:val="auto"/>
          <w:sz w:val="32"/>
          <w:szCs w:val="32"/>
          <w:lang w:val="en-US" w:eastAsia="zh-CN"/>
        </w:rPr>
        <w:t>生</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小学应届</w:t>
      </w:r>
      <w:r>
        <w:rPr>
          <w:rFonts w:hint="eastAsia" w:ascii="仿宋_GB2312" w:hAnsi="仿宋_GB2312" w:eastAsia="仿宋_GB2312" w:cs="仿宋_GB2312"/>
          <w:color w:val="auto"/>
          <w:sz w:val="32"/>
          <w:szCs w:val="32"/>
        </w:rPr>
        <w:t>毕业生；第三轮为在</w:t>
      </w:r>
      <w:r>
        <w:rPr>
          <w:rFonts w:hint="eastAsia" w:ascii="仿宋_GB2312" w:hAnsi="仿宋_GB2312" w:eastAsia="仿宋_GB2312" w:cs="仿宋_GB2312"/>
          <w:color w:val="auto"/>
          <w:sz w:val="32"/>
          <w:szCs w:val="32"/>
          <w:lang w:val="en-US" w:eastAsia="zh-CN"/>
        </w:rPr>
        <w:t>花城街</w:t>
      </w:r>
      <w:r>
        <w:rPr>
          <w:rFonts w:hint="eastAsia" w:ascii="仿宋_GB2312" w:hAnsi="仿宋_GB2312" w:eastAsia="仿宋_GB2312" w:cs="仿宋_GB2312"/>
          <w:color w:val="auto"/>
          <w:sz w:val="32"/>
          <w:szCs w:val="32"/>
        </w:rPr>
        <w:t>公办小学就读的花都区外、广州市内户籍</w:t>
      </w:r>
      <w:r>
        <w:rPr>
          <w:rFonts w:hint="eastAsia" w:ascii="仿宋_GB2312" w:hAnsi="仿宋_GB2312" w:eastAsia="仿宋_GB2312" w:cs="仿宋_GB2312"/>
          <w:color w:val="auto"/>
          <w:sz w:val="32"/>
          <w:szCs w:val="32"/>
          <w:lang w:eastAsia="zh-CN"/>
        </w:rPr>
        <w:t>小学应届</w:t>
      </w:r>
      <w:r>
        <w:rPr>
          <w:rFonts w:hint="eastAsia" w:ascii="仿宋_GB2312" w:hAnsi="仿宋_GB2312" w:eastAsia="仿宋_GB2312" w:cs="仿宋_GB2312"/>
          <w:color w:val="auto"/>
          <w:sz w:val="32"/>
          <w:szCs w:val="32"/>
        </w:rPr>
        <w:t>毕业生。</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第三批次为学区外志愿和花东学校寄宿志愿，由于电脑派位存在随机性，有可能会出现部分学区学位不足，而其他学区学位有剩余的情况，因此需填报选择其他三个学区的先后顺序。对尚未安排学校的学生根据其所选择的学区先后顺序由电脑安排到有剩余学位的学区。</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5.电脑派位程序原理</w:t>
      </w:r>
      <w:r>
        <w:rPr>
          <w:rFonts w:hint="eastAsia" w:ascii="仿宋_GB2312" w:hAnsi="宋体" w:eastAsia="仿宋_GB2312" w:cs="宋体"/>
          <w:color w:val="auto"/>
          <w:sz w:val="32"/>
          <w:szCs w:val="32"/>
        </w:rPr>
        <w:t>说明</w:t>
      </w:r>
      <w:r>
        <w:rPr>
          <w:rFonts w:hint="eastAsia" w:ascii="仿宋_GB2312" w:hAnsi="仿宋_GB2312" w:eastAsia="仿宋_GB2312" w:cs="仿宋_GB2312"/>
          <w:color w:val="auto"/>
          <w:sz w:val="32"/>
          <w:szCs w:val="32"/>
        </w:rPr>
        <w:t>：由电脑给每一名学生生成一个随机号，该随机号</w:t>
      </w:r>
      <w:r>
        <w:rPr>
          <w:rFonts w:hint="eastAsia" w:ascii="仿宋_GB2312" w:hAnsi="仿宋" w:eastAsia="仿宋_GB2312" w:cs="仿宋"/>
          <w:color w:val="auto"/>
          <w:sz w:val="32"/>
          <w:szCs w:val="32"/>
        </w:rPr>
        <w:t>采用国际通用的随机号码生成算法（GUID），完全由随机函数自动产生，并在整个派位流程保持不变。同时该号是派位现场生成，与学生资料的输入和报名顺序先后无关。</w:t>
      </w:r>
      <w:r>
        <w:rPr>
          <w:rFonts w:hint="eastAsia" w:ascii="仿宋_GB2312" w:hAnsi="仿宋_GB2312" w:eastAsia="仿宋_GB2312" w:cs="仿宋_GB2312"/>
          <w:color w:val="auto"/>
          <w:sz w:val="32"/>
          <w:szCs w:val="32"/>
        </w:rPr>
        <w:t>在每一批次派位时根据学生所填报志愿顺序，按随机号由小到大的顺序进行电脑派位；在电脑派位时，如学生所填报志愿学校学位已满额，电脑将按学生填报的下一个志愿学校再进行派位，本批次结束后再到下一批次，直到四个批次所有学生派位完成。</w:t>
      </w:r>
    </w:p>
    <w:p>
      <w:pPr>
        <w:spacing w:line="360"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五、民办初中入学程序</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rPr>
        <w:t>花都区辖区内民办初中原则上面向花都区内招生，</w:t>
      </w:r>
      <w:r>
        <w:rPr>
          <w:rFonts w:hint="eastAsia" w:ascii="仿宋_GB2312" w:hAnsi="仿宋_GB2312" w:eastAsia="仿宋_GB2312" w:cs="仿宋_GB2312"/>
          <w:snapToGrid w:val="0"/>
          <w:color w:val="auto"/>
          <w:kern w:val="0"/>
          <w:sz w:val="32"/>
          <w:szCs w:val="32"/>
          <w:highlight w:val="none"/>
        </w:rPr>
        <w:t>无寄宿条件</w:t>
      </w:r>
      <w:r>
        <w:rPr>
          <w:rFonts w:hint="eastAsia" w:ascii="仿宋_GB2312" w:hAnsi="仿宋_GB2312" w:eastAsia="仿宋_GB2312" w:cs="仿宋_GB2312"/>
          <w:snapToGrid w:val="0"/>
          <w:color w:val="auto"/>
          <w:sz w:val="32"/>
          <w:szCs w:val="32"/>
          <w:highlight w:val="none"/>
        </w:rPr>
        <w:t>且未经核准跨区招生</w:t>
      </w:r>
      <w:r>
        <w:rPr>
          <w:rFonts w:hint="eastAsia" w:ascii="仿宋_GB2312" w:hAnsi="仿宋_GB2312" w:eastAsia="仿宋_GB2312" w:cs="仿宋_GB2312"/>
          <w:snapToGrid w:val="0"/>
          <w:color w:val="auto"/>
          <w:kern w:val="0"/>
          <w:sz w:val="32"/>
          <w:szCs w:val="32"/>
          <w:highlight w:val="none"/>
        </w:rPr>
        <w:t>的民办初中不得跨区招生。民办初</w:t>
      </w:r>
      <w:r>
        <w:rPr>
          <w:rFonts w:hint="eastAsia" w:ascii="仿宋_GB2312" w:hAnsi="仿宋_GB2312" w:eastAsia="仿宋_GB2312" w:cs="仿宋_GB2312"/>
          <w:snapToGrid w:val="0"/>
          <w:color w:val="auto"/>
          <w:kern w:val="0"/>
          <w:sz w:val="32"/>
          <w:szCs w:val="32"/>
        </w:rPr>
        <w:t>中招生实行网上报名。适龄儿童少年的父母或其他法定监护人在报名时应充分了解民办初中办学条件、收费标准等情况。适龄儿童少年的父母或其他法定监护人于5月</w:t>
      </w:r>
      <w:r>
        <w:rPr>
          <w:rFonts w:hint="eastAsia" w:ascii="仿宋_GB2312" w:hAnsi="仿宋_GB2312" w:eastAsia="仿宋_GB2312" w:cs="仿宋_GB2312"/>
          <w:snapToGrid w:val="0"/>
          <w:color w:val="auto"/>
          <w:kern w:val="0"/>
          <w:sz w:val="32"/>
          <w:szCs w:val="32"/>
          <w:lang w:val="en-US" w:eastAsia="zh-CN"/>
        </w:rPr>
        <w:t>21-26日</w:t>
      </w:r>
      <w:r>
        <w:rPr>
          <w:rFonts w:hint="eastAsia" w:ascii="仿宋_GB2312" w:hAnsi="仿宋_GB2312" w:eastAsia="仿宋_GB2312" w:cs="仿宋_GB2312"/>
          <w:snapToGrid w:val="0"/>
          <w:color w:val="auto"/>
          <w:kern w:val="0"/>
          <w:sz w:val="32"/>
          <w:szCs w:val="32"/>
        </w:rPr>
        <w:t>（具体时间见附件5）登录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广州市义务教育学校招生报名系统”（网址：zs.gzeducms.cn），按要求如实填写学生相关情况，完成学生报名信息采集等工作。不具备网上报名条件的学生家庭，可向拟报名的民办初中提出申请，由拟报名的民办初中提供网上报名服务。报名人数大于招生计划数的民办初中，实行电脑派位随机录取。电脑派位工作由花都区教育局统一组织实施。具体</w:t>
      </w:r>
      <w:r>
        <w:rPr>
          <w:rFonts w:hint="eastAsia" w:ascii="仿宋_GB2312" w:hAnsi="仿宋_GB2312" w:eastAsia="仿宋_GB2312" w:cs="仿宋_GB2312"/>
          <w:snapToGrid w:val="0"/>
          <w:color w:val="auto"/>
          <w:kern w:val="0"/>
          <w:sz w:val="32"/>
          <w:szCs w:val="32"/>
          <w:lang w:val="en-US" w:eastAsia="zh-CN"/>
        </w:rPr>
        <w:t>详</w:t>
      </w:r>
      <w:r>
        <w:rPr>
          <w:rFonts w:hint="eastAsia" w:ascii="仿宋_GB2312" w:hAnsi="仿宋_GB2312" w:eastAsia="仿宋_GB2312" w:cs="仿宋_GB2312"/>
          <w:snapToGrid w:val="0"/>
          <w:color w:val="auto"/>
          <w:kern w:val="0"/>
          <w:sz w:val="32"/>
          <w:szCs w:val="32"/>
        </w:rPr>
        <w:t>见《2024年花都区义务教育学校招生工作方案》</w:t>
      </w:r>
      <w:r>
        <w:rPr>
          <w:rFonts w:hint="eastAsia" w:ascii="仿宋_GB2312" w:hAnsi="仿宋_GB2312" w:eastAsia="仿宋_GB2312" w:cs="仿宋_GB2312"/>
          <w:snapToGrid w:val="0"/>
          <w:color w:val="auto"/>
          <w:kern w:val="0"/>
          <w:sz w:val="32"/>
          <w:szCs w:val="32"/>
          <w:lang w:val="en-US" w:eastAsia="zh-CN"/>
        </w:rPr>
        <w:t>的</w:t>
      </w:r>
      <w:r>
        <w:rPr>
          <w:rFonts w:hint="eastAsia" w:ascii="仿宋_GB2312" w:hAnsi="仿宋_GB2312" w:eastAsia="仿宋_GB2312" w:cs="仿宋_GB2312"/>
          <w:snapToGrid w:val="0"/>
          <w:color w:val="auto"/>
          <w:kern w:val="0"/>
          <w:sz w:val="32"/>
          <w:szCs w:val="32"/>
        </w:rPr>
        <w:t>附件1《花都区民办义务教育学校招生工作实施方案》。</w:t>
      </w:r>
      <w:r>
        <w:rPr>
          <w:rFonts w:hint="eastAsia" w:ascii="仿宋_GB2312" w:hAnsi="仿宋_GB2312" w:eastAsia="仿宋_GB2312" w:cs="仿宋_GB2312"/>
          <w:color w:val="auto"/>
          <w:sz w:val="32"/>
          <w:szCs w:val="32"/>
        </w:rPr>
        <w:t xml:space="preserve">        </w:t>
      </w:r>
    </w:p>
    <w:p>
      <w:pPr>
        <w:spacing w:line="360" w:lineRule="auto"/>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附件:花都区城区学区划分情况一览表</w:t>
      </w:r>
    </w:p>
    <w:p>
      <w:pPr>
        <w:widowControl/>
        <w:spacing w:line="360" w:lineRule="auto"/>
        <w:ind w:firstLine="640" w:firstLineChars="200"/>
        <w:jc w:val="left"/>
        <w:rPr>
          <w:rFonts w:hint="eastAsia" w:ascii="仿宋_GB2312" w:hAnsi="仿宋_GB2312" w:eastAsia="仿宋_GB2312" w:cs="仿宋_GB2312"/>
          <w:color w:val="auto"/>
          <w:kern w:val="0"/>
          <w:sz w:val="32"/>
          <w:szCs w:val="32"/>
        </w:rPr>
      </w:pPr>
    </w:p>
    <w:p>
      <w:pPr>
        <w:widowControl/>
        <w:spacing w:line="360" w:lineRule="auto"/>
        <w:ind w:firstLine="640" w:firstLineChars="200"/>
        <w:jc w:val="righ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广州市花都区教育局城区教育指导中心</w:t>
      </w:r>
    </w:p>
    <w:p>
      <w:pPr>
        <w:widowControl/>
        <w:spacing w:line="360" w:lineRule="auto"/>
        <w:ind w:firstLine="640" w:firstLineChars="200"/>
        <w:jc w:val="right"/>
        <w:rPr>
          <w:rFonts w:hint="eastAsia" w:ascii="仿宋_GB2312" w:hAnsi="仿宋_GB2312" w:eastAsia="仿宋_GB2312" w:cs="仿宋_GB2312"/>
          <w:color w:val="auto"/>
          <w:kern w:val="0"/>
          <w:sz w:val="32"/>
          <w:szCs w:val="32"/>
        </w:rPr>
        <w:sectPr>
          <w:headerReference r:id="rId3" w:type="default"/>
          <w:footerReference r:id="rId4" w:type="default"/>
          <w:footerReference r:id="rId5" w:type="even"/>
          <w:pgSz w:w="11906" w:h="16838"/>
          <w:pgMar w:top="1587" w:right="1417" w:bottom="1587" w:left="1417" w:header="851" w:footer="992"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rPr>
        <w:t xml:space="preserve">                           2024年4月</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日</w:t>
      </w:r>
    </w:p>
    <w:p>
      <w:pPr>
        <w:spacing w:line="54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32"/>
          <w:szCs w:val="32"/>
        </w:rPr>
        <w:t xml:space="preserve">附件    </w:t>
      </w:r>
      <w:r>
        <w:rPr>
          <w:rFonts w:hint="eastAsia" w:ascii="仿宋_GB2312" w:hAnsi="仿宋_GB2312" w:eastAsia="仿宋_GB2312" w:cs="仿宋_GB2312"/>
          <w:color w:val="auto"/>
          <w:sz w:val="28"/>
          <w:szCs w:val="28"/>
        </w:rPr>
        <w:t xml:space="preserve">   </w:t>
      </w:r>
    </w:p>
    <w:p>
      <w:pPr>
        <w:spacing w:line="540" w:lineRule="exact"/>
        <w:ind w:firstLine="2249" w:firstLineChars="7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花都区城区学区划分情况一览表</w:t>
      </w:r>
    </w:p>
    <w:tbl>
      <w:tblPr>
        <w:tblStyle w:val="9"/>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3465"/>
        <w:gridCol w:w="4740"/>
        <w:gridCol w:w="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77"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学区</w:t>
            </w:r>
          </w:p>
        </w:tc>
        <w:tc>
          <w:tcPr>
            <w:tcW w:w="3465"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初中</w:t>
            </w:r>
          </w:p>
        </w:tc>
        <w:tc>
          <w:tcPr>
            <w:tcW w:w="4740"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小学</w:t>
            </w:r>
          </w:p>
        </w:tc>
        <w:tc>
          <w:tcPr>
            <w:tcW w:w="707"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东学区</w:t>
            </w:r>
          </w:p>
        </w:tc>
        <w:tc>
          <w:tcPr>
            <w:tcW w:w="3465"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广州市花都区秀全外国语学校（初中部）、广州市花都区新华街云山学校龙珠校区（初中部）、广州市花都区新华街培新学校（初中部）、广州市花都区新雅街清</w:t>
            </w:r>
            <w:r>
              <w:rPr>
                <w:rFonts w:hint="eastAsia" w:ascii="宋体" w:hAnsi="宋体" w:cs="宋体"/>
                <w:color w:val="auto"/>
                <w:sz w:val="24"/>
              </w:rPr>
              <w:t>㘵</w:t>
            </w:r>
            <w:r>
              <w:rPr>
                <w:rFonts w:hint="eastAsia" w:ascii="仿宋_GB2312" w:hAnsi="仿宋_GB2312" w:eastAsia="仿宋_GB2312" w:cs="仿宋_GB2312"/>
                <w:color w:val="auto"/>
                <w:sz w:val="24"/>
              </w:rPr>
              <w:t>初级中学</w:t>
            </w:r>
          </w:p>
        </w:tc>
        <w:tc>
          <w:tcPr>
            <w:tcW w:w="4740"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骏威小学（南校区）、广州市花都区骏威小学（北校区）、广州市花都区新华街第三小学、广州市花都区新华街第五小学宝华校区、广州市花都区新华街第五小学五华校区、广州市花都区新华街第七小学、广州市花都区新华街横潭小学、广州市花都区新雅街尚雅小学、广州市花都区新雅街广塘小学、广州市花都区新华街莲塘小学、广州市花都区新华街培新学校（小学部）、广州市花都区新华街云山学校龙珠校区（小学部）、广州市花都区新华街云山学校田美校区（小学部）、广州市花都区秀全外国语学校（小学部）；</w:t>
            </w:r>
          </w:p>
        </w:tc>
        <w:tc>
          <w:tcPr>
            <w:tcW w:w="707" w:type="dxa"/>
            <w:noWrap w:val="0"/>
            <w:vAlign w:val="center"/>
          </w:tcPr>
          <w:p>
            <w:pPr>
              <w:spacing w:line="540" w:lineRule="exact"/>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南学区</w:t>
            </w:r>
          </w:p>
        </w:tc>
        <w:tc>
          <w:tcPr>
            <w:tcW w:w="3465"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广东广雅学校花都校区（初中部）、广州市花都区实验中学、雅瑶中学、广州市花都区新雅街镜湖学校（初中部）、广州市花都区新雅街嘉行学校（初中部）</w:t>
            </w:r>
          </w:p>
        </w:tc>
        <w:tc>
          <w:tcPr>
            <w:tcW w:w="4740"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新华街第一小学、广州市花都区新华街第二小学、广州市花都区新华街第四小学、广州市花都区新雅街雅瑶小学、广州市花都区新雅街东塘小学、广州市花都区新雅街镜湖学校（小学部）、广州市花都区新雅街嘉行学校（小学部）、广州市花都区新雅街新雅小学迎宾路校区、广州市花都区新雅街新雅小学和雅校区、广州大学附属中学花都附属小学、广州市花都区新华五小附属凤凰路小学、广州市花都区新华五小附属文升小学；</w:t>
            </w:r>
          </w:p>
        </w:tc>
        <w:tc>
          <w:tcPr>
            <w:tcW w:w="707" w:type="dxa"/>
            <w:noWrap w:val="0"/>
            <w:vAlign w:val="center"/>
          </w:tcPr>
          <w:p>
            <w:pPr>
              <w:spacing w:line="540" w:lineRule="exact"/>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1" w:hRule="atLeast"/>
        </w:trPr>
        <w:tc>
          <w:tcPr>
            <w:tcW w:w="977"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西学区</w:t>
            </w:r>
          </w:p>
        </w:tc>
        <w:tc>
          <w:tcPr>
            <w:tcW w:w="3465"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广州市花都区邝维煜纪念中学（初中部）、广州市花都区秀雅学校、广州市花都区秀全街九潭初级中学、广州市花都区邝维煜纪念中学附属雅正学校（初中部）、广大附中</w:t>
            </w:r>
            <w:r>
              <w:rPr>
                <w:rFonts w:hint="eastAsia" w:ascii="仿宋_GB2312" w:hAnsi="仿宋_GB2312" w:eastAsia="仿宋_GB2312" w:cs="仿宋_GB2312"/>
                <w:color w:val="auto"/>
                <w:sz w:val="24"/>
                <w:lang w:eastAsia="zh-CN"/>
              </w:rPr>
              <w:t>花都学校</w:t>
            </w:r>
            <w:r>
              <w:rPr>
                <w:rFonts w:hint="eastAsia" w:ascii="仿宋_GB2312" w:hAnsi="仿宋_GB2312" w:eastAsia="仿宋_GB2312" w:cs="仿宋_GB2312"/>
                <w:color w:val="auto"/>
                <w:sz w:val="24"/>
              </w:rPr>
              <w:t>（初中部）</w:t>
            </w:r>
          </w:p>
        </w:tc>
        <w:tc>
          <w:tcPr>
            <w:tcW w:w="4740"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风神实验小学、广州市花都区新华街第六小学、广州市花都区新华街第八小学、广州市花都区新华街第九小学、广州市花都区新华街棠澍小学、广州市花都区新华街三华小学、广州市花都区秀全街红棉小学、广州市花都区秀全街和悦小学、广州市花都区秀全街飞鹅岭小学、广州市花都区新华街金华学校（小学部）、广州市花都区秀全街乐泉小学、广大附中</w:t>
            </w:r>
            <w:r>
              <w:rPr>
                <w:rFonts w:hint="eastAsia" w:ascii="仿宋_GB2312" w:hAnsi="仿宋_GB2312" w:eastAsia="仿宋_GB2312" w:cs="仿宋_GB2312"/>
                <w:color w:val="auto"/>
                <w:sz w:val="24"/>
                <w:lang w:eastAsia="zh-CN"/>
              </w:rPr>
              <w:t>花都</w:t>
            </w:r>
            <w:r>
              <w:rPr>
                <w:rFonts w:hint="eastAsia" w:ascii="仿宋_GB2312" w:hAnsi="仿宋_GB2312" w:eastAsia="仿宋_GB2312" w:cs="仿宋_GB2312"/>
                <w:color w:val="auto"/>
                <w:sz w:val="24"/>
              </w:rPr>
              <w:t>学校（小学部）、广州市花都区邝维煜纪念中学附属雅正学校（小学部）、广州市花都区秀全街学府路小学；</w:t>
            </w:r>
          </w:p>
        </w:tc>
        <w:tc>
          <w:tcPr>
            <w:tcW w:w="707" w:type="dxa"/>
            <w:noWrap w:val="0"/>
            <w:vAlign w:val="center"/>
          </w:tcPr>
          <w:p>
            <w:pPr>
              <w:spacing w:line="540" w:lineRule="exact"/>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atLeast"/>
        </w:trPr>
        <w:tc>
          <w:tcPr>
            <w:tcW w:w="977" w:type="dxa"/>
            <w:noWrap w:val="0"/>
            <w:vAlign w:val="center"/>
          </w:tcPr>
          <w:p>
            <w:pPr>
              <w:spacing w:line="54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北学区</w:t>
            </w:r>
          </w:p>
        </w:tc>
        <w:tc>
          <w:tcPr>
            <w:tcW w:w="3465"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广州市花都区秀全中学（初中部）、华南师范大学附属花都学校（初中部）、广州市花都区圆玄中学（初中部）、广州市花都区育才学校（初中部）、广州市花都区花城街长岗初级中学</w:t>
            </w:r>
          </w:p>
        </w:tc>
        <w:tc>
          <w:tcPr>
            <w:tcW w:w="4740" w:type="dxa"/>
            <w:noWrap w:val="0"/>
            <w:vAlign w:val="center"/>
          </w:tcPr>
          <w:p>
            <w:pPr>
              <w:spacing w:line="5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广州市花都区圆玄小学、广州市花都区新雅街团结小学、广州市花都区花城街东边小学、广州市花都区花城街石岗小学、广州市花都区花城街卢永根纪念小学、广州市花都区花城街罗仙小学、广州市花都区花城街杨屋第一小学、广州市花都区花城街杨屋第二小学、华南师范大学附属花都学校（小学部）、广州市花都区秀全中学附属小学。</w:t>
            </w:r>
          </w:p>
        </w:tc>
        <w:tc>
          <w:tcPr>
            <w:tcW w:w="707" w:type="dxa"/>
            <w:noWrap w:val="0"/>
            <w:vAlign w:val="center"/>
          </w:tcPr>
          <w:p>
            <w:pPr>
              <w:spacing w:line="540" w:lineRule="exact"/>
              <w:jc w:val="center"/>
              <w:rPr>
                <w:rFonts w:hint="eastAsia" w:ascii="仿宋_GB2312" w:hAnsi="仿宋_GB2312" w:eastAsia="仿宋_GB2312" w:cs="仿宋_GB2312"/>
                <w:color w:val="auto"/>
                <w:sz w:val="24"/>
              </w:rPr>
            </w:pPr>
          </w:p>
        </w:tc>
      </w:tr>
    </w:tbl>
    <w:p>
      <w:pPr>
        <w:spacing w:line="540" w:lineRule="exact"/>
        <w:rPr>
          <w:rFonts w:hint="eastAsia" w:ascii="仿宋" w:hAnsi="仿宋" w:eastAsia="仿宋" w:cs="仿宋"/>
          <w:bCs/>
          <w:color w:val="auto"/>
          <w:kern w:val="0"/>
          <w:sz w:val="28"/>
          <w:szCs w:val="28"/>
        </w:rPr>
      </w:pPr>
      <w:bookmarkStart w:id="0" w:name="_GoBack"/>
      <w:bookmarkEnd w:id="0"/>
    </w:p>
    <w:sectPr>
      <w:pgSz w:w="11906" w:h="16838"/>
      <w:pgMar w:top="1587" w:right="1417" w:bottom="158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643D9C-4D54-43EB-833A-ED1AA1C041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3954DE3-CFE7-48DB-9A81-467BB938BD3F}"/>
  </w:font>
  <w:font w:name="方正小标宋_GBK">
    <w:panose1 w:val="03000509000000000000"/>
    <w:charset w:val="86"/>
    <w:family w:val="auto"/>
    <w:pitch w:val="default"/>
    <w:sig w:usb0="00000001" w:usb1="080E0000" w:usb2="00000000" w:usb3="00000000" w:csb0="00040000" w:csb1="00000000"/>
    <w:embedRegular r:id="rId3" w:fontKey="{ADEB7942-DC95-4A6C-A0E9-282C31B6A0B3}"/>
  </w:font>
  <w:font w:name="仿宋_GB2312">
    <w:panose1 w:val="02010609030101010101"/>
    <w:charset w:val="86"/>
    <w:family w:val="modern"/>
    <w:pitch w:val="default"/>
    <w:sig w:usb0="00000001" w:usb1="080E0000" w:usb2="00000000" w:usb3="00000000" w:csb0="00040000" w:csb1="00000000"/>
    <w:embedRegular r:id="rId4" w:fontKey="{87D6FA98-8A5A-4A7E-A987-936C388F055B}"/>
  </w:font>
  <w:font w:name="楷体">
    <w:panose1 w:val="02010609060101010101"/>
    <w:charset w:val="86"/>
    <w:family w:val="modern"/>
    <w:pitch w:val="default"/>
    <w:sig w:usb0="800002BF" w:usb1="38CF7CFA" w:usb2="00000016" w:usb3="00000000" w:csb0="00040001" w:csb1="00000000"/>
    <w:embedRegular r:id="rId5" w:fontKey="{984B427A-5678-41D0-88D3-A7230669342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ind w:right="360"/>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- 10 -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- 10 -</w:t>
                    </w:r>
                    <w:r>
                      <w:fldChar w:fldCharType="end"/>
                    </w:r>
                  </w:p>
                </w:txbxContent>
              </v:textbox>
            </v:shape>
          </w:pict>
        </mc:Fallback>
      </mc:AlternateContent>
    </w:r>
    <w:r>
      <w:rPr>
        <w:rFonts w:ascii="仿宋_GB2312" w:eastAsia="仿宋_GB2312"/>
        <w:sz w:val="30"/>
        <w:szCs w:val="3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35EA9"/>
    <w:multiLevelType w:val="multilevel"/>
    <w:tmpl w:val="3D035EA9"/>
    <w:lvl w:ilvl="0" w:tentative="0">
      <w:start w:val="1"/>
      <w:numFmt w:val="japaneseCounting"/>
      <w:pStyle w:val="18"/>
      <w:lvlText w:val="%1、"/>
      <w:lvlJc w:val="left"/>
      <w:pPr>
        <w:tabs>
          <w:tab w:val="left" w:pos="855"/>
        </w:tabs>
        <w:ind w:left="855" w:hanging="420"/>
      </w:pPr>
      <w:rPr>
        <w:rFonts w:hint="eastAsia"/>
      </w:rPr>
    </w:lvl>
    <w:lvl w:ilvl="1" w:tentative="0">
      <w:start w:val="1"/>
      <w:numFmt w:val="japaneseCounting"/>
      <w:lvlText w:val="（%2）"/>
      <w:lvlJc w:val="left"/>
      <w:pPr>
        <w:tabs>
          <w:tab w:val="left" w:pos="1575"/>
        </w:tabs>
        <w:ind w:left="1575" w:hanging="720"/>
      </w:pPr>
      <w:rPr>
        <w:rFonts w:hint="eastAsia"/>
        <w:lang w:val="en-US"/>
      </w:rPr>
    </w:lvl>
    <w:lvl w:ilvl="2" w:tentative="0">
      <w:start w:val="1"/>
      <w:numFmt w:val="decimal"/>
      <w:lvlText w:val="%3、"/>
      <w:lvlJc w:val="left"/>
      <w:pPr>
        <w:tabs>
          <w:tab w:val="left" w:pos="1635"/>
        </w:tabs>
        <w:ind w:left="1635" w:hanging="360"/>
      </w:pPr>
      <w:rPr>
        <w:rFonts w:hint="eastAsia"/>
      </w:r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453A15B6"/>
    <w:multiLevelType w:val="multilevel"/>
    <w:tmpl w:val="453A15B6"/>
    <w:lvl w:ilvl="0" w:tentative="0">
      <w:start w:val="1"/>
      <w:numFmt w:val="chineseCountingThousand"/>
      <w:pStyle w:val="15"/>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7BA65B10"/>
    <w:multiLevelType w:val="multilevel"/>
    <w:tmpl w:val="7BA65B10"/>
    <w:lvl w:ilvl="0" w:tentative="0">
      <w:start w:val="5"/>
      <w:numFmt w:val="japaneseCounting"/>
      <w:pStyle w:val="17"/>
      <w:lvlText w:val="（%1）"/>
      <w:lvlJc w:val="left"/>
      <w:pPr>
        <w:tabs>
          <w:tab w:val="left" w:pos="1980"/>
        </w:tabs>
        <w:ind w:left="1980" w:hanging="1080"/>
      </w:pPr>
      <w:rPr>
        <w:rFonts w:hint="default"/>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
    <w:nsid w:val="7CCEAF72"/>
    <w:multiLevelType w:val="singleLevel"/>
    <w:tmpl w:val="7CCEAF72"/>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E5ODQ1NGUxZjg4OWM2ZjEwNTRmNmM5MzlmNmQifQ=="/>
  </w:docVars>
  <w:rsids>
    <w:rsidRoot w:val="006F281E"/>
    <w:rsid w:val="00000593"/>
    <w:rsid w:val="00004497"/>
    <w:rsid w:val="00011248"/>
    <w:rsid w:val="0001202F"/>
    <w:rsid w:val="000135D9"/>
    <w:rsid w:val="0001610F"/>
    <w:rsid w:val="000237F8"/>
    <w:rsid w:val="00023B82"/>
    <w:rsid w:val="00023F50"/>
    <w:rsid w:val="000300F7"/>
    <w:rsid w:val="00034FC4"/>
    <w:rsid w:val="0003655B"/>
    <w:rsid w:val="00037410"/>
    <w:rsid w:val="00060BF5"/>
    <w:rsid w:val="00061219"/>
    <w:rsid w:val="00061D4A"/>
    <w:rsid w:val="00071B56"/>
    <w:rsid w:val="00075251"/>
    <w:rsid w:val="00085C00"/>
    <w:rsid w:val="00093789"/>
    <w:rsid w:val="00094B0B"/>
    <w:rsid w:val="00097A49"/>
    <w:rsid w:val="000A488D"/>
    <w:rsid w:val="000A59BA"/>
    <w:rsid w:val="000A6196"/>
    <w:rsid w:val="000A783F"/>
    <w:rsid w:val="000B0030"/>
    <w:rsid w:val="000B5ACB"/>
    <w:rsid w:val="000B6966"/>
    <w:rsid w:val="000B76AC"/>
    <w:rsid w:val="000C04BC"/>
    <w:rsid w:val="000C5D28"/>
    <w:rsid w:val="000C724C"/>
    <w:rsid w:val="000D3343"/>
    <w:rsid w:val="000D3B59"/>
    <w:rsid w:val="000D5FD5"/>
    <w:rsid w:val="000E5676"/>
    <w:rsid w:val="000F5B32"/>
    <w:rsid w:val="000F5ECA"/>
    <w:rsid w:val="000F773D"/>
    <w:rsid w:val="0011168A"/>
    <w:rsid w:val="0011302E"/>
    <w:rsid w:val="00114543"/>
    <w:rsid w:val="0011467B"/>
    <w:rsid w:val="00116389"/>
    <w:rsid w:val="0012622A"/>
    <w:rsid w:val="001262E9"/>
    <w:rsid w:val="0012789F"/>
    <w:rsid w:val="00127A3B"/>
    <w:rsid w:val="001300EC"/>
    <w:rsid w:val="001316E5"/>
    <w:rsid w:val="00131D48"/>
    <w:rsid w:val="0013502E"/>
    <w:rsid w:val="001405C8"/>
    <w:rsid w:val="001411D9"/>
    <w:rsid w:val="00142938"/>
    <w:rsid w:val="00145C25"/>
    <w:rsid w:val="0014661C"/>
    <w:rsid w:val="00151050"/>
    <w:rsid w:val="00151078"/>
    <w:rsid w:val="00156E82"/>
    <w:rsid w:val="0015725D"/>
    <w:rsid w:val="001618AB"/>
    <w:rsid w:val="00164559"/>
    <w:rsid w:val="001669B7"/>
    <w:rsid w:val="00166F69"/>
    <w:rsid w:val="001707D5"/>
    <w:rsid w:val="001774FC"/>
    <w:rsid w:val="00177955"/>
    <w:rsid w:val="00181DC6"/>
    <w:rsid w:val="00184CCD"/>
    <w:rsid w:val="00186E55"/>
    <w:rsid w:val="00191FE4"/>
    <w:rsid w:val="00193CC2"/>
    <w:rsid w:val="00195917"/>
    <w:rsid w:val="001964EF"/>
    <w:rsid w:val="00197603"/>
    <w:rsid w:val="001A25F2"/>
    <w:rsid w:val="001B1211"/>
    <w:rsid w:val="001B2208"/>
    <w:rsid w:val="001B4290"/>
    <w:rsid w:val="001B6F95"/>
    <w:rsid w:val="001C35EA"/>
    <w:rsid w:val="001D6049"/>
    <w:rsid w:val="001E0240"/>
    <w:rsid w:val="001E682B"/>
    <w:rsid w:val="001E6A93"/>
    <w:rsid w:val="001E79DD"/>
    <w:rsid w:val="001F37FF"/>
    <w:rsid w:val="002005C1"/>
    <w:rsid w:val="002045A0"/>
    <w:rsid w:val="00206312"/>
    <w:rsid w:val="00206B1E"/>
    <w:rsid w:val="00214B00"/>
    <w:rsid w:val="00217922"/>
    <w:rsid w:val="002203AA"/>
    <w:rsid w:val="00223B81"/>
    <w:rsid w:val="002305A0"/>
    <w:rsid w:val="00233BE0"/>
    <w:rsid w:val="00235D14"/>
    <w:rsid w:val="002436E7"/>
    <w:rsid w:val="002441E4"/>
    <w:rsid w:val="002459BC"/>
    <w:rsid w:val="00246775"/>
    <w:rsid w:val="00250414"/>
    <w:rsid w:val="002558B7"/>
    <w:rsid w:val="002560E4"/>
    <w:rsid w:val="00261405"/>
    <w:rsid w:val="00264B46"/>
    <w:rsid w:val="00264BF8"/>
    <w:rsid w:val="002679BF"/>
    <w:rsid w:val="00272209"/>
    <w:rsid w:val="00272FAB"/>
    <w:rsid w:val="002749D4"/>
    <w:rsid w:val="00276D6E"/>
    <w:rsid w:val="002875FA"/>
    <w:rsid w:val="00287BAA"/>
    <w:rsid w:val="00291A63"/>
    <w:rsid w:val="00293035"/>
    <w:rsid w:val="00293F3F"/>
    <w:rsid w:val="00293F84"/>
    <w:rsid w:val="0029421C"/>
    <w:rsid w:val="00295550"/>
    <w:rsid w:val="002A2148"/>
    <w:rsid w:val="002A3050"/>
    <w:rsid w:val="002A3987"/>
    <w:rsid w:val="002A4E45"/>
    <w:rsid w:val="002B29A3"/>
    <w:rsid w:val="002C2EF7"/>
    <w:rsid w:val="002C3712"/>
    <w:rsid w:val="002C668C"/>
    <w:rsid w:val="002D00E8"/>
    <w:rsid w:val="002D2411"/>
    <w:rsid w:val="002D4650"/>
    <w:rsid w:val="002E4152"/>
    <w:rsid w:val="002E51FE"/>
    <w:rsid w:val="002E7CBC"/>
    <w:rsid w:val="002F03B9"/>
    <w:rsid w:val="002F0DD7"/>
    <w:rsid w:val="002F2EDF"/>
    <w:rsid w:val="002F67E9"/>
    <w:rsid w:val="002F6814"/>
    <w:rsid w:val="00301514"/>
    <w:rsid w:val="003021A9"/>
    <w:rsid w:val="003036EB"/>
    <w:rsid w:val="003166F1"/>
    <w:rsid w:val="00317049"/>
    <w:rsid w:val="003237DF"/>
    <w:rsid w:val="00324C06"/>
    <w:rsid w:val="003314FF"/>
    <w:rsid w:val="003366C6"/>
    <w:rsid w:val="003460F9"/>
    <w:rsid w:val="003469DE"/>
    <w:rsid w:val="00352F21"/>
    <w:rsid w:val="00355E57"/>
    <w:rsid w:val="00364164"/>
    <w:rsid w:val="00365C2E"/>
    <w:rsid w:val="00365EFC"/>
    <w:rsid w:val="00366AE1"/>
    <w:rsid w:val="003672F9"/>
    <w:rsid w:val="00371396"/>
    <w:rsid w:val="00373813"/>
    <w:rsid w:val="003745D5"/>
    <w:rsid w:val="00380049"/>
    <w:rsid w:val="00383ADE"/>
    <w:rsid w:val="003845AC"/>
    <w:rsid w:val="00384923"/>
    <w:rsid w:val="00385C76"/>
    <w:rsid w:val="00392DA3"/>
    <w:rsid w:val="003951DC"/>
    <w:rsid w:val="003A1A9A"/>
    <w:rsid w:val="003A6E54"/>
    <w:rsid w:val="003B4268"/>
    <w:rsid w:val="003B6FED"/>
    <w:rsid w:val="003B72A4"/>
    <w:rsid w:val="003B73EF"/>
    <w:rsid w:val="003C2D37"/>
    <w:rsid w:val="003C489D"/>
    <w:rsid w:val="003D1ED1"/>
    <w:rsid w:val="003D4A37"/>
    <w:rsid w:val="003E1414"/>
    <w:rsid w:val="003E172A"/>
    <w:rsid w:val="003E299B"/>
    <w:rsid w:val="003E543C"/>
    <w:rsid w:val="003E6EBE"/>
    <w:rsid w:val="003E7034"/>
    <w:rsid w:val="003F2D2B"/>
    <w:rsid w:val="003F4120"/>
    <w:rsid w:val="003F46DF"/>
    <w:rsid w:val="003F7BAA"/>
    <w:rsid w:val="00400F9F"/>
    <w:rsid w:val="00402D48"/>
    <w:rsid w:val="0040448B"/>
    <w:rsid w:val="00407BE1"/>
    <w:rsid w:val="00410709"/>
    <w:rsid w:val="00411B88"/>
    <w:rsid w:val="0042013E"/>
    <w:rsid w:val="00420168"/>
    <w:rsid w:val="00422A54"/>
    <w:rsid w:val="00430CEC"/>
    <w:rsid w:val="0043218F"/>
    <w:rsid w:val="00435171"/>
    <w:rsid w:val="00440411"/>
    <w:rsid w:val="00441B4A"/>
    <w:rsid w:val="00442713"/>
    <w:rsid w:val="00442B13"/>
    <w:rsid w:val="00445068"/>
    <w:rsid w:val="00452F3B"/>
    <w:rsid w:val="00453AED"/>
    <w:rsid w:val="00454373"/>
    <w:rsid w:val="00456426"/>
    <w:rsid w:val="0045664B"/>
    <w:rsid w:val="00462000"/>
    <w:rsid w:val="00462A38"/>
    <w:rsid w:val="004634E6"/>
    <w:rsid w:val="00470BB9"/>
    <w:rsid w:val="004720CB"/>
    <w:rsid w:val="0047321D"/>
    <w:rsid w:val="00481770"/>
    <w:rsid w:val="004847BB"/>
    <w:rsid w:val="00485E3F"/>
    <w:rsid w:val="0049020C"/>
    <w:rsid w:val="00492B51"/>
    <w:rsid w:val="00492D28"/>
    <w:rsid w:val="00493D70"/>
    <w:rsid w:val="004A555E"/>
    <w:rsid w:val="004A65F9"/>
    <w:rsid w:val="004B1133"/>
    <w:rsid w:val="004B1D2E"/>
    <w:rsid w:val="004B3859"/>
    <w:rsid w:val="004C2839"/>
    <w:rsid w:val="004C4593"/>
    <w:rsid w:val="004C5C35"/>
    <w:rsid w:val="004D1A1C"/>
    <w:rsid w:val="004D5049"/>
    <w:rsid w:val="004D772D"/>
    <w:rsid w:val="004D7FA7"/>
    <w:rsid w:val="004E06CB"/>
    <w:rsid w:val="004E7681"/>
    <w:rsid w:val="00514BAA"/>
    <w:rsid w:val="00517A19"/>
    <w:rsid w:val="00521FB8"/>
    <w:rsid w:val="005249D7"/>
    <w:rsid w:val="005261D5"/>
    <w:rsid w:val="005303A9"/>
    <w:rsid w:val="00530BF8"/>
    <w:rsid w:val="00536667"/>
    <w:rsid w:val="00537958"/>
    <w:rsid w:val="005417A4"/>
    <w:rsid w:val="005421ED"/>
    <w:rsid w:val="00542472"/>
    <w:rsid w:val="00543E3A"/>
    <w:rsid w:val="00546565"/>
    <w:rsid w:val="00546E97"/>
    <w:rsid w:val="005511CC"/>
    <w:rsid w:val="00552421"/>
    <w:rsid w:val="005525AF"/>
    <w:rsid w:val="00553D3C"/>
    <w:rsid w:val="005550F6"/>
    <w:rsid w:val="00555BB9"/>
    <w:rsid w:val="0055601E"/>
    <w:rsid w:val="0055654D"/>
    <w:rsid w:val="00556AB8"/>
    <w:rsid w:val="00560344"/>
    <w:rsid w:val="00560DFB"/>
    <w:rsid w:val="00561B21"/>
    <w:rsid w:val="0056220D"/>
    <w:rsid w:val="005661A8"/>
    <w:rsid w:val="00573EC9"/>
    <w:rsid w:val="005743B7"/>
    <w:rsid w:val="00575432"/>
    <w:rsid w:val="005804D6"/>
    <w:rsid w:val="005810C3"/>
    <w:rsid w:val="005818A9"/>
    <w:rsid w:val="00582202"/>
    <w:rsid w:val="0058284A"/>
    <w:rsid w:val="00583CB4"/>
    <w:rsid w:val="005974A4"/>
    <w:rsid w:val="005A2DFA"/>
    <w:rsid w:val="005A61DF"/>
    <w:rsid w:val="005A6974"/>
    <w:rsid w:val="005A7194"/>
    <w:rsid w:val="005B2E7A"/>
    <w:rsid w:val="005B4F12"/>
    <w:rsid w:val="005B6243"/>
    <w:rsid w:val="005C10EB"/>
    <w:rsid w:val="005C23AC"/>
    <w:rsid w:val="005C2FE2"/>
    <w:rsid w:val="005C3235"/>
    <w:rsid w:val="005C3C90"/>
    <w:rsid w:val="005D1876"/>
    <w:rsid w:val="005D28CD"/>
    <w:rsid w:val="005D6929"/>
    <w:rsid w:val="005E1492"/>
    <w:rsid w:val="005E1A20"/>
    <w:rsid w:val="005E321D"/>
    <w:rsid w:val="005F0548"/>
    <w:rsid w:val="005F161D"/>
    <w:rsid w:val="005F316A"/>
    <w:rsid w:val="005F4D20"/>
    <w:rsid w:val="005F67C2"/>
    <w:rsid w:val="00600393"/>
    <w:rsid w:val="0060373B"/>
    <w:rsid w:val="0060709E"/>
    <w:rsid w:val="006118EC"/>
    <w:rsid w:val="00613054"/>
    <w:rsid w:val="006215C6"/>
    <w:rsid w:val="006265EB"/>
    <w:rsid w:val="00627CC8"/>
    <w:rsid w:val="00633B5A"/>
    <w:rsid w:val="006475DF"/>
    <w:rsid w:val="00652E2B"/>
    <w:rsid w:val="006552D9"/>
    <w:rsid w:val="0065684D"/>
    <w:rsid w:val="00657CBC"/>
    <w:rsid w:val="006650CF"/>
    <w:rsid w:val="00673468"/>
    <w:rsid w:val="00673B6D"/>
    <w:rsid w:val="00674D57"/>
    <w:rsid w:val="006801EC"/>
    <w:rsid w:val="00682FD9"/>
    <w:rsid w:val="0068347F"/>
    <w:rsid w:val="00683F39"/>
    <w:rsid w:val="0068414D"/>
    <w:rsid w:val="00684AB8"/>
    <w:rsid w:val="00685078"/>
    <w:rsid w:val="00685101"/>
    <w:rsid w:val="00686348"/>
    <w:rsid w:val="00687840"/>
    <w:rsid w:val="00691141"/>
    <w:rsid w:val="00693B7C"/>
    <w:rsid w:val="006942A3"/>
    <w:rsid w:val="00696062"/>
    <w:rsid w:val="00697721"/>
    <w:rsid w:val="006A11CF"/>
    <w:rsid w:val="006A3818"/>
    <w:rsid w:val="006B1286"/>
    <w:rsid w:val="006B135B"/>
    <w:rsid w:val="006C0426"/>
    <w:rsid w:val="006C2806"/>
    <w:rsid w:val="006C5834"/>
    <w:rsid w:val="006D5FB5"/>
    <w:rsid w:val="006D74F6"/>
    <w:rsid w:val="006F281E"/>
    <w:rsid w:val="006F2C09"/>
    <w:rsid w:val="006F780F"/>
    <w:rsid w:val="00701560"/>
    <w:rsid w:val="00702816"/>
    <w:rsid w:val="00704CCB"/>
    <w:rsid w:val="007062B6"/>
    <w:rsid w:val="00710DBA"/>
    <w:rsid w:val="00716144"/>
    <w:rsid w:val="00721236"/>
    <w:rsid w:val="007217B0"/>
    <w:rsid w:val="007238E9"/>
    <w:rsid w:val="007257CC"/>
    <w:rsid w:val="00727AEE"/>
    <w:rsid w:val="00732982"/>
    <w:rsid w:val="00733029"/>
    <w:rsid w:val="00736025"/>
    <w:rsid w:val="00736C38"/>
    <w:rsid w:val="007371C6"/>
    <w:rsid w:val="007400DB"/>
    <w:rsid w:val="007404BB"/>
    <w:rsid w:val="007404D1"/>
    <w:rsid w:val="00744FA5"/>
    <w:rsid w:val="00747E56"/>
    <w:rsid w:val="00750049"/>
    <w:rsid w:val="00752779"/>
    <w:rsid w:val="00756102"/>
    <w:rsid w:val="00760DAB"/>
    <w:rsid w:val="0076108C"/>
    <w:rsid w:val="00762D3C"/>
    <w:rsid w:val="00762F27"/>
    <w:rsid w:val="007639A8"/>
    <w:rsid w:val="0076406B"/>
    <w:rsid w:val="007645D7"/>
    <w:rsid w:val="007658AB"/>
    <w:rsid w:val="00767E3C"/>
    <w:rsid w:val="0077023F"/>
    <w:rsid w:val="007711F0"/>
    <w:rsid w:val="00771529"/>
    <w:rsid w:val="00772100"/>
    <w:rsid w:val="00773723"/>
    <w:rsid w:val="00774DAC"/>
    <w:rsid w:val="00775A41"/>
    <w:rsid w:val="00775C77"/>
    <w:rsid w:val="00775D22"/>
    <w:rsid w:val="007767A0"/>
    <w:rsid w:val="007803A3"/>
    <w:rsid w:val="00786B04"/>
    <w:rsid w:val="00787727"/>
    <w:rsid w:val="0078793E"/>
    <w:rsid w:val="007907FD"/>
    <w:rsid w:val="00790B19"/>
    <w:rsid w:val="00793B10"/>
    <w:rsid w:val="0079524D"/>
    <w:rsid w:val="00796ED6"/>
    <w:rsid w:val="007A0D92"/>
    <w:rsid w:val="007A74D8"/>
    <w:rsid w:val="007A7B5E"/>
    <w:rsid w:val="007B319A"/>
    <w:rsid w:val="007B77A9"/>
    <w:rsid w:val="007C1CB9"/>
    <w:rsid w:val="007C64EE"/>
    <w:rsid w:val="007D0FBD"/>
    <w:rsid w:val="007D71B8"/>
    <w:rsid w:val="007E0477"/>
    <w:rsid w:val="007E058C"/>
    <w:rsid w:val="007E1D00"/>
    <w:rsid w:val="007E5F10"/>
    <w:rsid w:val="007E63B7"/>
    <w:rsid w:val="007F184F"/>
    <w:rsid w:val="007F3249"/>
    <w:rsid w:val="00800DB6"/>
    <w:rsid w:val="00802E5E"/>
    <w:rsid w:val="0080436A"/>
    <w:rsid w:val="00804F91"/>
    <w:rsid w:val="00805F0E"/>
    <w:rsid w:val="008065CE"/>
    <w:rsid w:val="00806AE6"/>
    <w:rsid w:val="00817295"/>
    <w:rsid w:val="00817F51"/>
    <w:rsid w:val="00827C1C"/>
    <w:rsid w:val="008409D7"/>
    <w:rsid w:val="00840FDA"/>
    <w:rsid w:val="008439CC"/>
    <w:rsid w:val="00844229"/>
    <w:rsid w:val="008519C6"/>
    <w:rsid w:val="00851A61"/>
    <w:rsid w:val="00864D79"/>
    <w:rsid w:val="00870EE5"/>
    <w:rsid w:val="00872F62"/>
    <w:rsid w:val="0087395E"/>
    <w:rsid w:val="008750F5"/>
    <w:rsid w:val="008754B9"/>
    <w:rsid w:val="00875D43"/>
    <w:rsid w:val="008765B8"/>
    <w:rsid w:val="008769CB"/>
    <w:rsid w:val="00881885"/>
    <w:rsid w:val="00883239"/>
    <w:rsid w:val="00885626"/>
    <w:rsid w:val="0088611D"/>
    <w:rsid w:val="008864C2"/>
    <w:rsid w:val="00891B04"/>
    <w:rsid w:val="008928E0"/>
    <w:rsid w:val="008959E1"/>
    <w:rsid w:val="008961CB"/>
    <w:rsid w:val="008A04F9"/>
    <w:rsid w:val="008A3634"/>
    <w:rsid w:val="008A3BED"/>
    <w:rsid w:val="008A5A99"/>
    <w:rsid w:val="008A74AE"/>
    <w:rsid w:val="008A7E03"/>
    <w:rsid w:val="008B0B74"/>
    <w:rsid w:val="008B1A3B"/>
    <w:rsid w:val="008B29EB"/>
    <w:rsid w:val="008C081F"/>
    <w:rsid w:val="008C084A"/>
    <w:rsid w:val="008C1C1A"/>
    <w:rsid w:val="008C1D64"/>
    <w:rsid w:val="008C5723"/>
    <w:rsid w:val="008C7BCF"/>
    <w:rsid w:val="008D1830"/>
    <w:rsid w:val="008D2990"/>
    <w:rsid w:val="008D3E45"/>
    <w:rsid w:val="008D3F50"/>
    <w:rsid w:val="008E2603"/>
    <w:rsid w:val="008E2AE1"/>
    <w:rsid w:val="008E2BF5"/>
    <w:rsid w:val="008E3F7E"/>
    <w:rsid w:val="008E5695"/>
    <w:rsid w:val="008F1AB7"/>
    <w:rsid w:val="008F458E"/>
    <w:rsid w:val="00903256"/>
    <w:rsid w:val="0090325F"/>
    <w:rsid w:val="00905D44"/>
    <w:rsid w:val="00905E2F"/>
    <w:rsid w:val="00906B01"/>
    <w:rsid w:val="00911909"/>
    <w:rsid w:val="00913937"/>
    <w:rsid w:val="0091506E"/>
    <w:rsid w:val="0091525B"/>
    <w:rsid w:val="00917908"/>
    <w:rsid w:val="0092155C"/>
    <w:rsid w:val="00922262"/>
    <w:rsid w:val="00922F26"/>
    <w:rsid w:val="00924A00"/>
    <w:rsid w:val="00930737"/>
    <w:rsid w:val="00930E7A"/>
    <w:rsid w:val="009410D8"/>
    <w:rsid w:val="00941CF6"/>
    <w:rsid w:val="00942090"/>
    <w:rsid w:val="00943024"/>
    <w:rsid w:val="009467FD"/>
    <w:rsid w:val="00953977"/>
    <w:rsid w:val="00953BEC"/>
    <w:rsid w:val="009568CB"/>
    <w:rsid w:val="009575F7"/>
    <w:rsid w:val="00962A37"/>
    <w:rsid w:val="00962E29"/>
    <w:rsid w:val="00963310"/>
    <w:rsid w:val="00965D49"/>
    <w:rsid w:val="00970964"/>
    <w:rsid w:val="009719B9"/>
    <w:rsid w:val="009742FF"/>
    <w:rsid w:val="009754B5"/>
    <w:rsid w:val="009767FF"/>
    <w:rsid w:val="00977075"/>
    <w:rsid w:val="0098157A"/>
    <w:rsid w:val="00981B19"/>
    <w:rsid w:val="00984BAA"/>
    <w:rsid w:val="00987726"/>
    <w:rsid w:val="00994535"/>
    <w:rsid w:val="00996572"/>
    <w:rsid w:val="009A0880"/>
    <w:rsid w:val="009A1020"/>
    <w:rsid w:val="009A138D"/>
    <w:rsid w:val="009A517D"/>
    <w:rsid w:val="009A696E"/>
    <w:rsid w:val="009A6D9A"/>
    <w:rsid w:val="009B2FCA"/>
    <w:rsid w:val="009B50D4"/>
    <w:rsid w:val="009C04B0"/>
    <w:rsid w:val="009C2655"/>
    <w:rsid w:val="009C28A3"/>
    <w:rsid w:val="009C76E5"/>
    <w:rsid w:val="009D465B"/>
    <w:rsid w:val="009E1C03"/>
    <w:rsid w:val="009E30A5"/>
    <w:rsid w:val="009E6CC3"/>
    <w:rsid w:val="009F276C"/>
    <w:rsid w:val="009F2CD3"/>
    <w:rsid w:val="009F3C82"/>
    <w:rsid w:val="009F461E"/>
    <w:rsid w:val="009F64BD"/>
    <w:rsid w:val="00A02274"/>
    <w:rsid w:val="00A02C0C"/>
    <w:rsid w:val="00A04015"/>
    <w:rsid w:val="00A12D10"/>
    <w:rsid w:val="00A171CA"/>
    <w:rsid w:val="00A26D2F"/>
    <w:rsid w:val="00A322C6"/>
    <w:rsid w:val="00A345AF"/>
    <w:rsid w:val="00A355AF"/>
    <w:rsid w:val="00A406AE"/>
    <w:rsid w:val="00A4127F"/>
    <w:rsid w:val="00A428F4"/>
    <w:rsid w:val="00A504F9"/>
    <w:rsid w:val="00A51498"/>
    <w:rsid w:val="00A54EDA"/>
    <w:rsid w:val="00A662FD"/>
    <w:rsid w:val="00A663B5"/>
    <w:rsid w:val="00A66C07"/>
    <w:rsid w:val="00A7226C"/>
    <w:rsid w:val="00A836DD"/>
    <w:rsid w:val="00A84642"/>
    <w:rsid w:val="00A84ABD"/>
    <w:rsid w:val="00A85DC8"/>
    <w:rsid w:val="00A9028F"/>
    <w:rsid w:val="00A90822"/>
    <w:rsid w:val="00AA0EFB"/>
    <w:rsid w:val="00AA29A0"/>
    <w:rsid w:val="00AA6A95"/>
    <w:rsid w:val="00AA7A04"/>
    <w:rsid w:val="00AB3F4C"/>
    <w:rsid w:val="00AB7FF4"/>
    <w:rsid w:val="00AC0F92"/>
    <w:rsid w:val="00AC183A"/>
    <w:rsid w:val="00AC3A8B"/>
    <w:rsid w:val="00AC3E9F"/>
    <w:rsid w:val="00AC57A4"/>
    <w:rsid w:val="00AC7626"/>
    <w:rsid w:val="00AD281E"/>
    <w:rsid w:val="00AD5096"/>
    <w:rsid w:val="00AD7D2C"/>
    <w:rsid w:val="00AE0E4C"/>
    <w:rsid w:val="00AE43C7"/>
    <w:rsid w:val="00AE7A9C"/>
    <w:rsid w:val="00AF0777"/>
    <w:rsid w:val="00AF2658"/>
    <w:rsid w:val="00AF3576"/>
    <w:rsid w:val="00AF5A16"/>
    <w:rsid w:val="00AF74CF"/>
    <w:rsid w:val="00B03A92"/>
    <w:rsid w:val="00B04A2C"/>
    <w:rsid w:val="00B1259D"/>
    <w:rsid w:val="00B12F0F"/>
    <w:rsid w:val="00B13333"/>
    <w:rsid w:val="00B262E5"/>
    <w:rsid w:val="00B26C91"/>
    <w:rsid w:val="00B279F0"/>
    <w:rsid w:val="00B33805"/>
    <w:rsid w:val="00B34B89"/>
    <w:rsid w:val="00B3624B"/>
    <w:rsid w:val="00B37AC2"/>
    <w:rsid w:val="00B46FED"/>
    <w:rsid w:val="00B5104E"/>
    <w:rsid w:val="00B51E0D"/>
    <w:rsid w:val="00B51EB9"/>
    <w:rsid w:val="00B53B30"/>
    <w:rsid w:val="00B54DAA"/>
    <w:rsid w:val="00B57605"/>
    <w:rsid w:val="00B64521"/>
    <w:rsid w:val="00B64C6C"/>
    <w:rsid w:val="00B65968"/>
    <w:rsid w:val="00B67222"/>
    <w:rsid w:val="00B67E6C"/>
    <w:rsid w:val="00B75C40"/>
    <w:rsid w:val="00B80AB4"/>
    <w:rsid w:val="00B85F07"/>
    <w:rsid w:val="00B913EE"/>
    <w:rsid w:val="00B9755F"/>
    <w:rsid w:val="00BA1769"/>
    <w:rsid w:val="00BA3732"/>
    <w:rsid w:val="00BA37F0"/>
    <w:rsid w:val="00BA4438"/>
    <w:rsid w:val="00BA66EF"/>
    <w:rsid w:val="00BA7D55"/>
    <w:rsid w:val="00BB17DD"/>
    <w:rsid w:val="00BB3B99"/>
    <w:rsid w:val="00BB64F8"/>
    <w:rsid w:val="00BD6E31"/>
    <w:rsid w:val="00BD6FD3"/>
    <w:rsid w:val="00BE10C4"/>
    <w:rsid w:val="00BE2E82"/>
    <w:rsid w:val="00BE3102"/>
    <w:rsid w:val="00BE3D10"/>
    <w:rsid w:val="00BF49A5"/>
    <w:rsid w:val="00BF4F3C"/>
    <w:rsid w:val="00BF5772"/>
    <w:rsid w:val="00BF797B"/>
    <w:rsid w:val="00C042A5"/>
    <w:rsid w:val="00C05C7B"/>
    <w:rsid w:val="00C13D41"/>
    <w:rsid w:val="00C2259C"/>
    <w:rsid w:val="00C22F15"/>
    <w:rsid w:val="00C23102"/>
    <w:rsid w:val="00C25931"/>
    <w:rsid w:val="00C30DFE"/>
    <w:rsid w:val="00C31EB4"/>
    <w:rsid w:val="00C33809"/>
    <w:rsid w:val="00C41E47"/>
    <w:rsid w:val="00C45972"/>
    <w:rsid w:val="00C45A39"/>
    <w:rsid w:val="00C47B0C"/>
    <w:rsid w:val="00C54290"/>
    <w:rsid w:val="00C55070"/>
    <w:rsid w:val="00C555AC"/>
    <w:rsid w:val="00C57ED3"/>
    <w:rsid w:val="00C60FAE"/>
    <w:rsid w:val="00C6183A"/>
    <w:rsid w:val="00C62AD5"/>
    <w:rsid w:val="00C727DE"/>
    <w:rsid w:val="00C7459A"/>
    <w:rsid w:val="00C75916"/>
    <w:rsid w:val="00C80F07"/>
    <w:rsid w:val="00C82448"/>
    <w:rsid w:val="00C83208"/>
    <w:rsid w:val="00C85394"/>
    <w:rsid w:val="00C908A5"/>
    <w:rsid w:val="00C9749B"/>
    <w:rsid w:val="00C97905"/>
    <w:rsid w:val="00CA4071"/>
    <w:rsid w:val="00CB40B1"/>
    <w:rsid w:val="00CC0438"/>
    <w:rsid w:val="00CC5FB8"/>
    <w:rsid w:val="00CC7DA7"/>
    <w:rsid w:val="00CD0D68"/>
    <w:rsid w:val="00CD0E62"/>
    <w:rsid w:val="00CD6B57"/>
    <w:rsid w:val="00CD7996"/>
    <w:rsid w:val="00CE03A1"/>
    <w:rsid w:val="00CE1E85"/>
    <w:rsid w:val="00CE1E96"/>
    <w:rsid w:val="00CE302A"/>
    <w:rsid w:val="00CE742D"/>
    <w:rsid w:val="00CE77BA"/>
    <w:rsid w:val="00CF183A"/>
    <w:rsid w:val="00CF4246"/>
    <w:rsid w:val="00D0030A"/>
    <w:rsid w:val="00D0142C"/>
    <w:rsid w:val="00D0152E"/>
    <w:rsid w:val="00D01CA6"/>
    <w:rsid w:val="00D02423"/>
    <w:rsid w:val="00D044C2"/>
    <w:rsid w:val="00D06667"/>
    <w:rsid w:val="00D0786C"/>
    <w:rsid w:val="00D13C05"/>
    <w:rsid w:val="00D140D0"/>
    <w:rsid w:val="00D22246"/>
    <w:rsid w:val="00D22ED1"/>
    <w:rsid w:val="00D23302"/>
    <w:rsid w:val="00D233EB"/>
    <w:rsid w:val="00D23D3E"/>
    <w:rsid w:val="00D308A8"/>
    <w:rsid w:val="00D3424E"/>
    <w:rsid w:val="00D35268"/>
    <w:rsid w:val="00D36FDB"/>
    <w:rsid w:val="00D37047"/>
    <w:rsid w:val="00D3743A"/>
    <w:rsid w:val="00D40733"/>
    <w:rsid w:val="00D44980"/>
    <w:rsid w:val="00D50E0C"/>
    <w:rsid w:val="00D648F4"/>
    <w:rsid w:val="00D66FF5"/>
    <w:rsid w:val="00D6760E"/>
    <w:rsid w:val="00D716B0"/>
    <w:rsid w:val="00D72907"/>
    <w:rsid w:val="00D74B10"/>
    <w:rsid w:val="00D81DDA"/>
    <w:rsid w:val="00D829FB"/>
    <w:rsid w:val="00D82CD0"/>
    <w:rsid w:val="00D856C5"/>
    <w:rsid w:val="00D8638F"/>
    <w:rsid w:val="00D87D5B"/>
    <w:rsid w:val="00D9027D"/>
    <w:rsid w:val="00D902A9"/>
    <w:rsid w:val="00D90BA8"/>
    <w:rsid w:val="00D91AC1"/>
    <w:rsid w:val="00D94B75"/>
    <w:rsid w:val="00D95D7A"/>
    <w:rsid w:val="00D97103"/>
    <w:rsid w:val="00DA070C"/>
    <w:rsid w:val="00DA0EF4"/>
    <w:rsid w:val="00DA4B5F"/>
    <w:rsid w:val="00DA719C"/>
    <w:rsid w:val="00DA720B"/>
    <w:rsid w:val="00DB17D5"/>
    <w:rsid w:val="00DB2B84"/>
    <w:rsid w:val="00DB2D24"/>
    <w:rsid w:val="00DB38A4"/>
    <w:rsid w:val="00DC1D5E"/>
    <w:rsid w:val="00DC24BD"/>
    <w:rsid w:val="00DC2DB4"/>
    <w:rsid w:val="00DC3769"/>
    <w:rsid w:val="00DC3D35"/>
    <w:rsid w:val="00DC513D"/>
    <w:rsid w:val="00DC6591"/>
    <w:rsid w:val="00DC670B"/>
    <w:rsid w:val="00DD00BE"/>
    <w:rsid w:val="00DD0C1F"/>
    <w:rsid w:val="00DD29E4"/>
    <w:rsid w:val="00DD427F"/>
    <w:rsid w:val="00DD5614"/>
    <w:rsid w:val="00DE1EE6"/>
    <w:rsid w:val="00DE2E0E"/>
    <w:rsid w:val="00DE447A"/>
    <w:rsid w:val="00DE67C4"/>
    <w:rsid w:val="00DF7F86"/>
    <w:rsid w:val="00E02D96"/>
    <w:rsid w:val="00E04722"/>
    <w:rsid w:val="00E04FC6"/>
    <w:rsid w:val="00E10650"/>
    <w:rsid w:val="00E16B82"/>
    <w:rsid w:val="00E17DF6"/>
    <w:rsid w:val="00E2307E"/>
    <w:rsid w:val="00E234F8"/>
    <w:rsid w:val="00E23C5D"/>
    <w:rsid w:val="00E2571E"/>
    <w:rsid w:val="00E30CC2"/>
    <w:rsid w:val="00E315A6"/>
    <w:rsid w:val="00E341DB"/>
    <w:rsid w:val="00E41028"/>
    <w:rsid w:val="00E422DB"/>
    <w:rsid w:val="00E43C34"/>
    <w:rsid w:val="00E44D05"/>
    <w:rsid w:val="00E44DAF"/>
    <w:rsid w:val="00E455E5"/>
    <w:rsid w:val="00E45D8C"/>
    <w:rsid w:val="00E5068B"/>
    <w:rsid w:val="00E5334B"/>
    <w:rsid w:val="00E56DC6"/>
    <w:rsid w:val="00E56E7D"/>
    <w:rsid w:val="00E62496"/>
    <w:rsid w:val="00E63F97"/>
    <w:rsid w:val="00E7008A"/>
    <w:rsid w:val="00E71872"/>
    <w:rsid w:val="00E71BE0"/>
    <w:rsid w:val="00E74AF9"/>
    <w:rsid w:val="00E75252"/>
    <w:rsid w:val="00E76260"/>
    <w:rsid w:val="00E76E51"/>
    <w:rsid w:val="00E876F1"/>
    <w:rsid w:val="00E87BA2"/>
    <w:rsid w:val="00E91BFC"/>
    <w:rsid w:val="00E91E1C"/>
    <w:rsid w:val="00E938F0"/>
    <w:rsid w:val="00E95FC5"/>
    <w:rsid w:val="00E963D3"/>
    <w:rsid w:val="00EA1ECF"/>
    <w:rsid w:val="00EA2181"/>
    <w:rsid w:val="00EA3D19"/>
    <w:rsid w:val="00EB4A77"/>
    <w:rsid w:val="00EC5677"/>
    <w:rsid w:val="00ED2836"/>
    <w:rsid w:val="00ED3486"/>
    <w:rsid w:val="00ED6F0E"/>
    <w:rsid w:val="00ED76BD"/>
    <w:rsid w:val="00EE137B"/>
    <w:rsid w:val="00EE322D"/>
    <w:rsid w:val="00EE3B8E"/>
    <w:rsid w:val="00EE65B5"/>
    <w:rsid w:val="00EE679D"/>
    <w:rsid w:val="00EF087B"/>
    <w:rsid w:val="00EF1CD1"/>
    <w:rsid w:val="00EF419F"/>
    <w:rsid w:val="00EF5314"/>
    <w:rsid w:val="00EF5CB1"/>
    <w:rsid w:val="00F03CBA"/>
    <w:rsid w:val="00F0465B"/>
    <w:rsid w:val="00F046D3"/>
    <w:rsid w:val="00F0664C"/>
    <w:rsid w:val="00F112A6"/>
    <w:rsid w:val="00F12598"/>
    <w:rsid w:val="00F14179"/>
    <w:rsid w:val="00F147C8"/>
    <w:rsid w:val="00F201D3"/>
    <w:rsid w:val="00F2191B"/>
    <w:rsid w:val="00F25502"/>
    <w:rsid w:val="00F25DF5"/>
    <w:rsid w:val="00F31A8A"/>
    <w:rsid w:val="00F378A6"/>
    <w:rsid w:val="00F41866"/>
    <w:rsid w:val="00F454EC"/>
    <w:rsid w:val="00F5184E"/>
    <w:rsid w:val="00F54DD5"/>
    <w:rsid w:val="00F55FF8"/>
    <w:rsid w:val="00F63271"/>
    <w:rsid w:val="00F646C3"/>
    <w:rsid w:val="00F7109E"/>
    <w:rsid w:val="00F7541A"/>
    <w:rsid w:val="00F76502"/>
    <w:rsid w:val="00F812D8"/>
    <w:rsid w:val="00F86C47"/>
    <w:rsid w:val="00F90D73"/>
    <w:rsid w:val="00F91841"/>
    <w:rsid w:val="00F92181"/>
    <w:rsid w:val="00FA0DC0"/>
    <w:rsid w:val="00FA2103"/>
    <w:rsid w:val="00FA2268"/>
    <w:rsid w:val="00FA2432"/>
    <w:rsid w:val="00FA5D29"/>
    <w:rsid w:val="00FB10DA"/>
    <w:rsid w:val="00FB21D2"/>
    <w:rsid w:val="00FB40D3"/>
    <w:rsid w:val="00FB6610"/>
    <w:rsid w:val="00FC1061"/>
    <w:rsid w:val="00FC1D28"/>
    <w:rsid w:val="00FC280F"/>
    <w:rsid w:val="00FC3C35"/>
    <w:rsid w:val="00FC6EA2"/>
    <w:rsid w:val="00FC7B77"/>
    <w:rsid w:val="00FD12F0"/>
    <w:rsid w:val="00FD6BAC"/>
    <w:rsid w:val="00FE0C3A"/>
    <w:rsid w:val="00FE37FC"/>
    <w:rsid w:val="00FE753D"/>
    <w:rsid w:val="00FE76DB"/>
    <w:rsid w:val="00FF01D7"/>
    <w:rsid w:val="00FF765D"/>
    <w:rsid w:val="01246C19"/>
    <w:rsid w:val="01D41714"/>
    <w:rsid w:val="02471835"/>
    <w:rsid w:val="02A8329E"/>
    <w:rsid w:val="04492BE2"/>
    <w:rsid w:val="04D42CFA"/>
    <w:rsid w:val="04E205E6"/>
    <w:rsid w:val="052B4C48"/>
    <w:rsid w:val="06680D11"/>
    <w:rsid w:val="07050418"/>
    <w:rsid w:val="0733623B"/>
    <w:rsid w:val="0739124C"/>
    <w:rsid w:val="074503FB"/>
    <w:rsid w:val="07B64110"/>
    <w:rsid w:val="07FA0CB4"/>
    <w:rsid w:val="07FC2723"/>
    <w:rsid w:val="07FE2981"/>
    <w:rsid w:val="087B48F7"/>
    <w:rsid w:val="08B51B6E"/>
    <w:rsid w:val="08E50EF7"/>
    <w:rsid w:val="0916209D"/>
    <w:rsid w:val="09214893"/>
    <w:rsid w:val="097147F6"/>
    <w:rsid w:val="099D4776"/>
    <w:rsid w:val="09C651BF"/>
    <w:rsid w:val="0B0F7E45"/>
    <w:rsid w:val="0BF4257E"/>
    <w:rsid w:val="0C432805"/>
    <w:rsid w:val="0C573D1E"/>
    <w:rsid w:val="0C7868E6"/>
    <w:rsid w:val="0C8F0B4D"/>
    <w:rsid w:val="0D2367EB"/>
    <w:rsid w:val="0D6577BB"/>
    <w:rsid w:val="0EC44700"/>
    <w:rsid w:val="0EC87405"/>
    <w:rsid w:val="1082400A"/>
    <w:rsid w:val="11D02DC5"/>
    <w:rsid w:val="123512BE"/>
    <w:rsid w:val="123710FC"/>
    <w:rsid w:val="12A421D6"/>
    <w:rsid w:val="12E842F4"/>
    <w:rsid w:val="12F438F4"/>
    <w:rsid w:val="13330E54"/>
    <w:rsid w:val="136B5299"/>
    <w:rsid w:val="13B81E24"/>
    <w:rsid w:val="13CB7EE7"/>
    <w:rsid w:val="14741DE5"/>
    <w:rsid w:val="169F23E5"/>
    <w:rsid w:val="17B91F68"/>
    <w:rsid w:val="17BA6A56"/>
    <w:rsid w:val="17E0114C"/>
    <w:rsid w:val="18076684"/>
    <w:rsid w:val="18AB2F0A"/>
    <w:rsid w:val="18EA1EB5"/>
    <w:rsid w:val="193A3DA5"/>
    <w:rsid w:val="195423E1"/>
    <w:rsid w:val="1979694C"/>
    <w:rsid w:val="1ABC669E"/>
    <w:rsid w:val="1ACF4916"/>
    <w:rsid w:val="1AD06125"/>
    <w:rsid w:val="1B0A20D7"/>
    <w:rsid w:val="1B9A4789"/>
    <w:rsid w:val="1B9F00E3"/>
    <w:rsid w:val="1BC043BD"/>
    <w:rsid w:val="1C8C19E4"/>
    <w:rsid w:val="1CB54E65"/>
    <w:rsid w:val="1D2A471F"/>
    <w:rsid w:val="1DA42506"/>
    <w:rsid w:val="1E7B215B"/>
    <w:rsid w:val="1EA91D73"/>
    <w:rsid w:val="1EAD15E1"/>
    <w:rsid w:val="1ED462B2"/>
    <w:rsid w:val="1F3E4A0A"/>
    <w:rsid w:val="1F6F4D7F"/>
    <w:rsid w:val="1FB418B3"/>
    <w:rsid w:val="1FDB3780"/>
    <w:rsid w:val="202B5FA8"/>
    <w:rsid w:val="20616AFD"/>
    <w:rsid w:val="20834438"/>
    <w:rsid w:val="211D0444"/>
    <w:rsid w:val="213147A5"/>
    <w:rsid w:val="215B6B30"/>
    <w:rsid w:val="21A11B67"/>
    <w:rsid w:val="220D5B83"/>
    <w:rsid w:val="222B36AA"/>
    <w:rsid w:val="223330EC"/>
    <w:rsid w:val="23385638"/>
    <w:rsid w:val="23D71647"/>
    <w:rsid w:val="23E15988"/>
    <w:rsid w:val="245B6C62"/>
    <w:rsid w:val="25A86507"/>
    <w:rsid w:val="26C1099B"/>
    <w:rsid w:val="270A6B96"/>
    <w:rsid w:val="271E60E6"/>
    <w:rsid w:val="27691371"/>
    <w:rsid w:val="28A00D13"/>
    <w:rsid w:val="2B070CB0"/>
    <w:rsid w:val="2B0C56B2"/>
    <w:rsid w:val="2BB6770D"/>
    <w:rsid w:val="2C1767D0"/>
    <w:rsid w:val="2C9C21F1"/>
    <w:rsid w:val="2D162D79"/>
    <w:rsid w:val="2D560BC8"/>
    <w:rsid w:val="2DC8619B"/>
    <w:rsid w:val="2DFC5306"/>
    <w:rsid w:val="2E6E5F12"/>
    <w:rsid w:val="2EF363EA"/>
    <w:rsid w:val="2FE8405C"/>
    <w:rsid w:val="2FEE2BB2"/>
    <w:rsid w:val="304B0801"/>
    <w:rsid w:val="30D047F9"/>
    <w:rsid w:val="31AA038E"/>
    <w:rsid w:val="31EB77C2"/>
    <w:rsid w:val="324234D5"/>
    <w:rsid w:val="333E16CD"/>
    <w:rsid w:val="338B1E34"/>
    <w:rsid w:val="34326907"/>
    <w:rsid w:val="34743FD6"/>
    <w:rsid w:val="3518287A"/>
    <w:rsid w:val="35615282"/>
    <w:rsid w:val="35BE09F2"/>
    <w:rsid w:val="36046071"/>
    <w:rsid w:val="367863DD"/>
    <w:rsid w:val="36DB190F"/>
    <w:rsid w:val="36E87C4F"/>
    <w:rsid w:val="374C5824"/>
    <w:rsid w:val="37517220"/>
    <w:rsid w:val="37B338E0"/>
    <w:rsid w:val="37CC0688"/>
    <w:rsid w:val="390132D8"/>
    <w:rsid w:val="39165420"/>
    <w:rsid w:val="393D7193"/>
    <w:rsid w:val="395B412B"/>
    <w:rsid w:val="396A423B"/>
    <w:rsid w:val="3A01037E"/>
    <w:rsid w:val="3C10566D"/>
    <w:rsid w:val="3CAE761D"/>
    <w:rsid w:val="3CD26370"/>
    <w:rsid w:val="3D040F58"/>
    <w:rsid w:val="3D0665BC"/>
    <w:rsid w:val="3D4C6701"/>
    <w:rsid w:val="3DEB4AD4"/>
    <w:rsid w:val="3DFA4B49"/>
    <w:rsid w:val="3E716EEE"/>
    <w:rsid w:val="3E7B1FC9"/>
    <w:rsid w:val="3F2D0E22"/>
    <w:rsid w:val="3F6F2B6C"/>
    <w:rsid w:val="40041901"/>
    <w:rsid w:val="40896E88"/>
    <w:rsid w:val="411F64F5"/>
    <w:rsid w:val="424249BA"/>
    <w:rsid w:val="4285544E"/>
    <w:rsid w:val="428C1B29"/>
    <w:rsid w:val="42CC4671"/>
    <w:rsid w:val="43396545"/>
    <w:rsid w:val="43C0141B"/>
    <w:rsid w:val="43F51D38"/>
    <w:rsid w:val="44766F81"/>
    <w:rsid w:val="44A71307"/>
    <w:rsid w:val="44AD6911"/>
    <w:rsid w:val="45046E6F"/>
    <w:rsid w:val="450C221F"/>
    <w:rsid w:val="45244960"/>
    <w:rsid w:val="45B04815"/>
    <w:rsid w:val="46003DB8"/>
    <w:rsid w:val="462C69E6"/>
    <w:rsid w:val="4734752D"/>
    <w:rsid w:val="47B26039"/>
    <w:rsid w:val="47E131ED"/>
    <w:rsid w:val="49067AE1"/>
    <w:rsid w:val="4913690C"/>
    <w:rsid w:val="49400A53"/>
    <w:rsid w:val="4948770F"/>
    <w:rsid w:val="497320B1"/>
    <w:rsid w:val="4987087F"/>
    <w:rsid w:val="49AD312F"/>
    <w:rsid w:val="4A71386B"/>
    <w:rsid w:val="4B2E1C1E"/>
    <w:rsid w:val="4B382E14"/>
    <w:rsid w:val="4B784884"/>
    <w:rsid w:val="4C4E391C"/>
    <w:rsid w:val="4C6F380F"/>
    <w:rsid w:val="4D2C7070"/>
    <w:rsid w:val="4D3964A5"/>
    <w:rsid w:val="4D5A178F"/>
    <w:rsid w:val="4D831D0F"/>
    <w:rsid w:val="4DB62A21"/>
    <w:rsid w:val="4DF815D0"/>
    <w:rsid w:val="4E686F13"/>
    <w:rsid w:val="4E6E75FC"/>
    <w:rsid w:val="4E81364A"/>
    <w:rsid w:val="4F075D64"/>
    <w:rsid w:val="4FEA3A33"/>
    <w:rsid w:val="50D02646"/>
    <w:rsid w:val="50D37C65"/>
    <w:rsid w:val="51725B2F"/>
    <w:rsid w:val="51FC3EAF"/>
    <w:rsid w:val="52810337"/>
    <w:rsid w:val="530B3502"/>
    <w:rsid w:val="54F3613A"/>
    <w:rsid w:val="556D68CA"/>
    <w:rsid w:val="55930D43"/>
    <w:rsid w:val="55B44551"/>
    <w:rsid w:val="55BD6DA2"/>
    <w:rsid w:val="55EE1683"/>
    <w:rsid w:val="569C1ACC"/>
    <w:rsid w:val="57585843"/>
    <w:rsid w:val="57636F73"/>
    <w:rsid w:val="576A08F2"/>
    <w:rsid w:val="57997B4A"/>
    <w:rsid w:val="58105495"/>
    <w:rsid w:val="58491B73"/>
    <w:rsid w:val="586F3F87"/>
    <w:rsid w:val="59562BA8"/>
    <w:rsid w:val="59EF2112"/>
    <w:rsid w:val="59F70B9F"/>
    <w:rsid w:val="5A055779"/>
    <w:rsid w:val="5A44296E"/>
    <w:rsid w:val="5A517A69"/>
    <w:rsid w:val="5A78304F"/>
    <w:rsid w:val="5ACD7CC1"/>
    <w:rsid w:val="5BE8237B"/>
    <w:rsid w:val="5C3B6D17"/>
    <w:rsid w:val="5C6F454B"/>
    <w:rsid w:val="5CA532B2"/>
    <w:rsid w:val="5DB81EBE"/>
    <w:rsid w:val="5E162915"/>
    <w:rsid w:val="5EAC0406"/>
    <w:rsid w:val="5EB261F6"/>
    <w:rsid w:val="5FCA2FF5"/>
    <w:rsid w:val="60163F60"/>
    <w:rsid w:val="60D675B4"/>
    <w:rsid w:val="62A27B18"/>
    <w:rsid w:val="62F342F4"/>
    <w:rsid w:val="633F46AC"/>
    <w:rsid w:val="634E31D8"/>
    <w:rsid w:val="636C77E8"/>
    <w:rsid w:val="64E30CA0"/>
    <w:rsid w:val="64F726D9"/>
    <w:rsid w:val="64FA4E7D"/>
    <w:rsid w:val="656B5A3D"/>
    <w:rsid w:val="659A59CE"/>
    <w:rsid w:val="65AD122B"/>
    <w:rsid w:val="65BD294E"/>
    <w:rsid w:val="66C43971"/>
    <w:rsid w:val="670E5F07"/>
    <w:rsid w:val="674F07A7"/>
    <w:rsid w:val="67615D6B"/>
    <w:rsid w:val="676B02C8"/>
    <w:rsid w:val="677E5D2A"/>
    <w:rsid w:val="677F6CC2"/>
    <w:rsid w:val="67DB3BA1"/>
    <w:rsid w:val="68033F47"/>
    <w:rsid w:val="6891556C"/>
    <w:rsid w:val="68B56C1E"/>
    <w:rsid w:val="69A22711"/>
    <w:rsid w:val="69B46AFB"/>
    <w:rsid w:val="69B75901"/>
    <w:rsid w:val="6A4F1929"/>
    <w:rsid w:val="6AAA065C"/>
    <w:rsid w:val="6B002AEE"/>
    <w:rsid w:val="6B1258C8"/>
    <w:rsid w:val="6B537945"/>
    <w:rsid w:val="6B6E43ED"/>
    <w:rsid w:val="6C414AD1"/>
    <w:rsid w:val="6C5F2A0C"/>
    <w:rsid w:val="6D8214C7"/>
    <w:rsid w:val="6DCA1ED1"/>
    <w:rsid w:val="6DCC32FB"/>
    <w:rsid w:val="6DE912AC"/>
    <w:rsid w:val="6DFD23A2"/>
    <w:rsid w:val="6E0B7098"/>
    <w:rsid w:val="6E803EF1"/>
    <w:rsid w:val="6EE40A6F"/>
    <w:rsid w:val="6F271328"/>
    <w:rsid w:val="6F425BEC"/>
    <w:rsid w:val="6F955513"/>
    <w:rsid w:val="702354F8"/>
    <w:rsid w:val="70364E65"/>
    <w:rsid w:val="70821F16"/>
    <w:rsid w:val="70EE1944"/>
    <w:rsid w:val="71483D8F"/>
    <w:rsid w:val="720B3DCC"/>
    <w:rsid w:val="734F727B"/>
    <w:rsid w:val="737B27E5"/>
    <w:rsid w:val="73AD2620"/>
    <w:rsid w:val="73B74E96"/>
    <w:rsid w:val="7493715F"/>
    <w:rsid w:val="74AA7AC7"/>
    <w:rsid w:val="74C86579"/>
    <w:rsid w:val="74DE4FE0"/>
    <w:rsid w:val="75A1695C"/>
    <w:rsid w:val="75ED1393"/>
    <w:rsid w:val="76341AF3"/>
    <w:rsid w:val="76426DBC"/>
    <w:rsid w:val="773809B7"/>
    <w:rsid w:val="77A31369"/>
    <w:rsid w:val="77AD50DA"/>
    <w:rsid w:val="77BF7991"/>
    <w:rsid w:val="77F960B3"/>
    <w:rsid w:val="7817660A"/>
    <w:rsid w:val="78395826"/>
    <w:rsid w:val="78714BC5"/>
    <w:rsid w:val="793D4370"/>
    <w:rsid w:val="79B81169"/>
    <w:rsid w:val="7A246E91"/>
    <w:rsid w:val="7A5004B3"/>
    <w:rsid w:val="7AE83717"/>
    <w:rsid w:val="7B127DED"/>
    <w:rsid w:val="7BB02FEB"/>
    <w:rsid w:val="7C573DBD"/>
    <w:rsid w:val="7D774BBB"/>
    <w:rsid w:val="7E5058FF"/>
    <w:rsid w:val="7F6E7D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1035" w:firstLineChars="345"/>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left="855" w:firstLine="600" w:firstLineChars="200"/>
    </w:pPr>
    <w:rPr>
      <w:sz w:val="3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qFormat/>
    <w:uiPriority w:val="0"/>
  </w:style>
  <w:style w:type="character" w:styleId="13">
    <w:name w:val="Hyperlink"/>
    <w:qFormat/>
    <w:uiPriority w:val="0"/>
    <w:rPr>
      <w:color w:val="0000FF"/>
      <w:u w:val="single"/>
    </w:rPr>
  </w:style>
  <w:style w:type="paragraph" w:customStyle="1" w:styleId="14">
    <w:name w:val="默认段落字体 Para Char Char Char Char Char Char Char"/>
    <w:basedOn w:val="1"/>
    <w:qFormat/>
    <w:uiPriority w:val="0"/>
  </w:style>
  <w:style w:type="paragraph" w:customStyle="1" w:styleId="15">
    <w:name w:val=" Char3"/>
    <w:basedOn w:val="1"/>
    <w:qFormat/>
    <w:uiPriority w:val="0"/>
    <w:pPr>
      <w:numPr>
        <w:ilvl w:val="0"/>
        <w:numId w:val="1"/>
      </w:numPr>
      <w:spacing w:line="360" w:lineRule="auto"/>
      <w:ind w:firstLineChars="200"/>
      <w:jc w:val="center"/>
    </w:pPr>
    <w:rPr>
      <w:rFonts w:ascii="黑体" w:eastAsia="黑体"/>
      <w:sz w:val="32"/>
      <w:szCs w:val="32"/>
    </w:rPr>
  </w:style>
  <w:style w:type="paragraph" w:customStyle="1" w:styleId="1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7">
    <w:name w:val="Char"/>
    <w:basedOn w:val="1"/>
    <w:qFormat/>
    <w:uiPriority w:val="0"/>
    <w:pPr>
      <w:numPr>
        <w:ilvl w:val="0"/>
        <w:numId w:val="2"/>
      </w:numPr>
    </w:pPr>
    <w:rPr>
      <w:sz w:val="24"/>
    </w:rPr>
  </w:style>
  <w:style w:type="paragraph" w:customStyle="1" w:styleId="18">
    <w:name w:val=" Char"/>
    <w:basedOn w:val="1"/>
    <w:qFormat/>
    <w:uiPriority w:val="0"/>
    <w:pPr>
      <w:numPr>
        <w:ilvl w:val="0"/>
        <w:numId w:val="3"/>
      </w:numPr>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894</Words>
  <Characters>5096</Characters>
  <Lines>42</Lines>
  <Paragraphs>11</Paragraphs>
  <TotalTime>69</TotalTime>
  <ScaleCrop>false</ScaleCrop>
  <LinksUpToDate>false</LinksUpToDate>
  <CharactersWithSpaces>5979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2024-04-16T10:05:00Z</dcterms:created>
  <dc:creator>dell</dc:creator>
  <cp:lastModifiedBy>张无忌</cp:lastModifiedBy>
  <cp:lastPrinted>2024-04-29T13:39:16Z</cp:lastPrinted>
  <dcterms:modified xsi:type="dcterms:W3CDTF">2024-04-29T13:44:52Z</dcterms:modified>
  <dc:title>二00八年新华街城区小学招生办法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C7C75DE9600949A588184D7AA2759A95</vt:lpwstr>
  </property>
</Properties>
</file>