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关于广州市花都区2024年度第</w:t>
      </w:r>
      <w:r>
        <w:rPr>
          <w:rFonts w:hint="eastAsia" w:ascii="Times New Roman" w:hAnsi="Times New Roman" w:eastAsia="方正小标宋简体" w:cs="Times New Roman"/>
          <w:sz w:val="44"/>
          <w:szCs w:val="44"/>
        </w:rPr>
        <w:t>六</w:t>
      </w:r>
      <w:r>
        <w:rPr>
          <w:rFonts w:ascii="Times New Roman" w:hAnsi="Times New Roman" w:eastAsia="方正小标宋简体" w:cs="Times New Roman"/>
          <w:sz w:val="44"/>
          <w:szCs w:val="44"/>
        </w:rPr>
        <w:t>批次城镇建设用地（机场北进场路（花都大道-</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山前旅游大道）和花都大道快速化</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改造（花山立交-花东立交）工程</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安置区</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花都区花东镇</w:t>
      </w:r>
      <w:bookmarkStart w:id="0" w:name="_Hlk160699204"/>
      <w:r>
        <w:rPr>
          <w:rFonts w:hint="eastAsia" w:ascii="Times New Roman" w:hAnsi="Times New Roman" w:eastAsia="仿宋_GB2312" w:cs="Times New Roman"/>
          <w:sz w:val="32"/>
          <w:szCs w:val="32"/>
        </w:rPr>
        <w:t>高溪村第三经济合作社</w:t>
      </w:r>
      <w:bookmarkEnd w:id="0"/>
      <w:r>
        <w:rPr>
          <w:rFonts w:hint="eastAsia" w:ascii="Times New Roman" w:hAnsi="Times New Roman" w:eastAsia="仿宋_GB2312" w:cs="Times New Roman"/>
          <w:sz w:val="32"/>
          <w:szCs w:val="32"/>
        </w:rPr>
        <w:t>、第九经济合作社</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3.5423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r>
        <w:rPr>
          <w:rFonts w:hint="eastAsia" w:ascii="Times New Roman" w:hAnsi="Times New Roman" w:eastAsia="仿宋_GB2312" w:cs="Times New Roman"/>
          <w:bCs/>
          <w:sz w:val="32"/>
          <w:szCs w:val="32"/>
        </w:rPr>
        <w:t>广州市</w:t>
      </w:r>
      <w:r>
        <w:rPr>
          <w:rFonts w:hint="eastAsia" w:ascii="Times New Roman" w:hAnsi="Times New Roman" w:eastAsia="仿宋_GB2312" w:cs="Times New Roman"/>
          <w:bCs/>
          <w:sz w:val="32"/>
          <w:szCs w:val="32"/>
          <w:lang w:eastAsia="zh-CN"/>
        </w:rPr>
        <w:t>花都区</w:t>
      </w:r>
      <w:r>
        <w:rPr>
          <w:rFonts w:hint="eastAsia" w:ascii="Times New Roman" w:hAnsi="Times New Roman" w:eastAsia="仿宋_GB2312" w:cs="Times New Roman"/>
          <w:bCs/>
          <w:sz w:val="32"/>
          <w:szCs w:val="32"/>
        </w:rPr>
        <w:t>花东镇</w:t>
      </w:r>
      <w:r>
        <w:rPr>
          <w:rFonts w:hint="eastAsia" w:ascii="Times New Roman" w:hAnsi="Times New Roman" w:eastAsia="仿宋_GB2312" w:cs="Times New Roman"/>
          <w:sz w:val="32"/>
          <w:szCs w:val="32"/>
        </w:rPr>
        <w:t>高溪村第三经济合作社、第九经济合作社</w:t>
      </w:r>
      <w:bookmarkEnd w:id="2"/>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bookmarkStart w:id="6" w:name="_GoBack"/>
      <w:bookmarkEnd w:id="6"/>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3" w:name="_Hlk142467650"/>
      <w:r>
        <w:rPr>
          <w:rFonts w:hint="eastAsia" w:ascii="Times New Roman" w:hAnsi="Times New Roman" w:eastAsia="仿宋_GB2312" w:cs="Times New Roman"/>
          <w:bCs/>
          <w:sz w:val="32"/>
          <w:szCs w:val="32"/>
        </w:rPr>
        <w:t>根据《中华人民共和国土地管理法》第四十五条的规定，本次征收土地目的为因公共利益的需要，由政府组织实施的能源、交通、水利、通信、邮政等基础设施建设需要用地的。</w:t>
      </w: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花东镇高溪村第三经济合作社、第九经济合作社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3.5423公顷（53.1345亩）。其中农用地</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.4860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（52.2900亩）</w:t>
      </w:r>
      <w:r>
        <w:rPr>
          <w:rFonts w:hint="eastAsia" w:ascii="Times New Roman" w:hAnsi="Times New Roman" w:eastAsia="仿宋_GB2312" w:cs="Times New Roman"/>
          <w:sz w:val="32"/>
          <w:szCs w:val="32"/>
        </w:rPr>
        <w:t>，含耕地0</w:t>
      </w:r>
      <w:r>
        <w:rPr>
          <w:rFonts w:ascii="Times New Roman" w:hAnsi="Times New Roman" w:eastAsia="仿宋_GB2312" w:cs="Times New Roman"/>
          <w:sz w:val="32"/>
          <w:szCs w:val="32"/>
        </w:rPr>
        <w:t>.1560</w:t>
      </w:r>
      <w:r>
        <w:rPr>
          <w:rFonts w:hint="eastAsia" w:ascii="Times New Roman" w:hAnsi="Times New Roman" w:eastAsia="仿宋_GB2312" w:cs="Times New Roman"/>
          <w:sz w:val="32"/>
          <w:szCs w:val="32"/>
        </w:rPr>
        <w:t>公顷（2</w:t>
      </w:r>
      <w:r>
        <w:rPr>
          <w:rFonts w:ascii="Times New Roman" w:hAnsi="Times New Roman" w:eastAsia="仿宋_GB2312" w:cs="Times New Roman"/>
          <w:sz w:val="32"/>
          <w:szCs w:val="32"/>
        </w:rPr>
        <w:t>.3400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；建设用地0.0563公顷（0.8445‬亩），不涉及未利用地</w:t>
      </w:r>
      <w:r>
        <w:rPr>
          <w:rFonts w:hint="eastAsia" w:ascii="Times New Roman" w:hAnsi="Times New Roman" w:eastAsia="仿宋_GB2312" w:cs="Times New Roman"/>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号）的规定，农用地土地补偿标准为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公顷，安置补助标准为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公顷；建设用地和未利用地土地补偿标准为</w:t>
      </w:r>
      <w:r>
        <w:rPr>
          <w:rFonts w:ascii="Times New Roman" w:hAnsi="Times New Roman" w:eastAsia="仿宋_GB2312" w:cs="Times New Roman"/>
          <w:sz w:val="32"/>
          <w:szCs w:val="32"/>
        </w:rPr>
        <w:t>195</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41</w:t>
      </w:r>
      <w:r>
        <w:rPr>
          <w:rFonts w:hint="eastAsia" w:ascii="Times New Roman" w:hAnsi="Times New Roman" w:eastAsia="仿宋_GB2312" w:cs="Times New Roman"/>
          <w:sz w:val="32"/>
          <w:szCs w:val="32"/>
        </w:rPr>
        <w:t>号）、《广东省人民政府办公厅关于加强征收农村集体土地留用地安置管理工作的意见》（粤府办〔</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相关规定，按实际征收土地面积的10%安排留用地，留用地兑现方式为</w:t>
      </w:r>
      <w:r>
        <w:rPr>
          <w:rFonts w:hint="eastAsia" w:ascii="Times New Roman" w:hAnsi="Times New Roman" w:eastAsia="仿宋_GB2312" w:cs="Times New Roman"/>
          <w:sz w:val="32"/>
          <w:szCs w:val="32"/>
        </w:rPr>
        <w:t>置换物业</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集体被征地农民养老保障资金存入“收缴被征地农民养老保障资金过渡户”，费用合计113.72万元，专款用于被征地农民缴纳养老保险费用。征地批准文件批复的实际范围有变化的，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41071"/>
    <w:rsid w:val="00072859"/>
    <w:rsid w:val="00082361"/>
    <w:rsid w:val="000B145B"/>
    <w:rsid w:val="000D4B79"/>
    <w:rsid w:val="000E5884"/>
    <w:rsid w:val="000F4B96"/>
    <w:rsid w:val="00126ED4"/>
    <w:rsid w:val="00142B32"/>
    <w:rsid w:val="0015098A"/>
    <w:rsid w:val="00163993"/>
    <w:rsid w:val="00164ED0"/>
    <w:rsid w:val="00172914"/>
    <w:rsid w:val="00177C23"/>
    <w:rsid w:val="0018297B"/>
    <w:rsid w:val="001947BC"/>
    <w:rsid w:val="00196404"/>
    <w:rsid w:val="001A344A"/>
    <w:rsid w:val="001A469B"/>
    <w:rsid w:val="001B07D1"/>
    <w:rsid w:val="001E387E"/>
    <w:rsid w:val="002231C2"/>
    <w:rsid w:val="00234876"/>
    <w:rsid w:val="00272022"/>
    <w:rsid w:val="002B1617"/>
    <w:rsid w:val="002B1663"/>
    <w:rsid w:val="002E24C8"/>
    <w:rsid w:val="002E4AD9"/>
    <w:rsid w:val="0031459E"/>
    <w:rsid w:val="003173F7"/>
    <w:rsid w:val="00324AE5"/>
    <w:rsid w:val="00326331"/>
    <w:rsid w:val="00335BE3"/>
    <w:rsid w:val="00386225"/>
    <w:rsid w:val="003A6945"/>
    <w:rsid w:val="003A7453"/>
    <w:rsid w:val="003A7E44"/>
    <w:rsid w:val="003C5634"/>
    <w:rsid w:val="003F5777"/>
    <w:rsid w:val="00416C7C"/>
    <w:rsid w:val="0047585C"/>
    <w:rsid w:val="00491728"/>
    <w:rsid w:val="004969ED"/>
    <w:rsid w:val="004A1605"/>
    <w:rsid w:val="004B531D"/>
    <w:rsid w:val="004C37CF"/>
    <w:rsid w:val="004E6319"/>
    <w:rsid w:val="00531C37"/>
    <w:rsid w:val="00566A08"/>
    <w:rsid w:val="00581B80"/>
    <w:rsid w:val="00584267"/>
    <w:rsid w:val="00590E7C"/>
    <w:rsid w:val="00596ED2"/>
    <w:rsid w:val="005C7F9F"/>
    <w:rsid w:val="00604E24"/>
    <w:rsid w:val="0065057C"/>
    <w:rsid w:val="00653DA6"/>
    <w:rsid w:val="00654482"/>
    <w:rsid w:val="00680E37"/>
    <w:rsid w:val="00685574"/>
    <w:rsid w:val="006958E6"/>
    <w:rsid w:val="006C7CB1"/>
    <w:rsid w:val="006E3F94"/>
    <w:rsid w:val="006F1593"/>
    <w:rsid w:val="006F28CB"/>
    <w:rsid w:val="00716A43"/>
    <w:rsid w:val="00733448"/>
    <w:rsid w:val="0074592B"/>
    <w:rsid w:val="007B44AA"/>
    <w:rsid w:val="007B5785"/>
    <w:rsid w:val="007C68CD"/>
    <w:rsid w:val="007F7339"/>
    <w:rsid w:val="00890FF9"/>
    <w:rsid w:val="008A2C49"/>
    <w:rsid w:val="008D5E31"/>
    <w:rsid w:val="008E1164"/>
    <w:rsid w:val="00953100"/>
    <w:rsid w:val="009536EC"/>
    <w:rsid w:val="009540AA"/>
    <w:rsid w:val="00954428"/>
    <w:rsid w:val="00961FDE"/>
    <w:rsid w:val="00964B9B"/>
    <w:rsid w:val="00977C58"/>
    <w:rsid w:val="009800A8"/>
    <w:rsid w:val="009B1324"/>
    <w:rsid w:val="00A905AC"/>
    <w:rsid w:val="00A93EB2"/>
    <w:rsid w:val="00AB1F54"/>
    <w:rsid w:val="00AB6737"/>
    <w:rsid w:val="00AD53AF"/>
    <w:rsid w:val="00AD6E00"/>
    <w:rsid w:val="00AE2AB9"/>
    <w:rsid w:val="00B05D16"/>
    <w:rsid w:val="00B55392"/>
    <w:rsid w:val="00B64AE2"/>
    <w:rsid w:val="00B70CD1"/>
    <w:rsid w:val="00B84848"/>
    <w:rsid w:val="00BA56A9"/>
    <w:rsid w:val="00BB433F"/>
    <w:rsid w:val="00C04337"/>
    <w:rsid w:val="00C05E90"/>
    <w:rsid w:val="00C4429A"/>
    <w:rsid w:val="00C53D10"/>
    <w:rsid w:val="00C555BB"/>
    <w:rsid w:val="00CB07E2"/>
    <w:rsid w:val="00CB6605"/>
    <w:rsid w:val="00CD4AD1"/>
    <w:rsid w:val="00D26F24"/>
    <w:rsid w:val="00D34160"/>
    <w:rsid w:val="00D400FC"/>
    <w:rsid w:val="00D67C50"/>
    <w:rsid w:val="00DA702D"/>
    <w:rsid w:val="00DB6415"/>
    <w:rsid w:val="00DD02D2"/>
    <w:rsid w:val="00DD6AFD"/>
    <w:rsid w:val="00E07D35"/>
    <w:rsid w:val="00E2743F"/>
    <w:rsid w:val="00E300BE"/>
    <w:rsid w:val="00E84953"/>
    <w:rsid w:val="00E93AF4"/>
    <w:rsid w:val="00EB668E"/>
    <w:rsid w:val="00EC04F8"/>
    <w:rsid w:val="00EE681C"/>
    <w:rsid w:val="00F06F9F"/>
    <w:rsid w:val="00F357A7"/>
    <w:rsid w:val="00F37D74"/>
    <w:rsid w:val="00F545F5"/>
    <w:rsid w:val="00F87166"/>
    <w:rsid w:val="00F91515"/>
    <w:rsid w:val="00FC4F3E"/>
    <w:rsid w:val="00FC530B"/>
    <w:rsid w:val="00FD6583"/>
    <w:rsid w:val="26D06C8E"/>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Words>
  <Characters>1254</Characters>
  <Lines>10</Lines>
  <Paragraphs>2</Paragraphs>
  <TotalTime>836</TotalTime>
  <ScaleCrop>false</ScaleCrop>
  <LinksUpToDate>false</LinksUpToDate>
  <CharactersWithSpaces>1471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2024-04-03T07:10:30Z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61478CBA7EEB434AA3A1F08C91D534E3</vt:lpwstr>
  </property>
</Properties>
</file>