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广州市花都区2023年度第五十八批次城镇建设用地（狮岭镇联合村经济发展留用地）</w:t>
      </w: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项目被征地农民养老保障方案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依照《中华人民共和国土地管理法》《关于切实做好被征地农民社会保障工作有关问题的通知》（劳社部发〔2007〕14号）《广东省人民政府办公厅转发省人力资源社会保障厅关于进一步完善我省被征地农民养老保障政策意见的通知》（粤府办〔2021〕22号）</w:t>
      </w:r>
      <w:r>
        <w:rPr>
          <w:rFonts w:hint="eastAsia" w:ascii="仿宋_GB2312" w:hAnsi="仿宋_GB2312" w:cs="仿宋_GB2312"/>
          <w:color w:val="auto"/>
          <w:kern w:val="0"/>
          <w:shd w:val="clear" w:color="auto" w:fill="FFFFFF"/>
          <w:lang w:bidi="ar"/>
        </w:rPr>
        <w:t>和《广州市人民政府办公厅转发关于进一步完善我省被征地农民养老保障政策意见的通知》（穗府办规〔2022〕3号）等有关规定</w:t>
      </w:r>
      <w:r>
        <w:rPr>
          <w:rFonts w:hint="eastAsia" w:ascii="仿宋_GB2312" w:hAnsi="仿宋_GB2312" w:eastAsia="仿宋_GB2312" w:cs="仿宋_GB2312"/>
          <w:color w:val="auto"/>
          <w:lang w:val="en-US" w:eastAsia="zh-CN"/>
        </w:rPr>
        <w:t>，拟定</w:t>
      </w:r>
      <w:r>
        <w:rPr>
          <w:rFonts w:hint="eastAsia" w:ascii="仿宋_GB2312" w:hAnsi="仿宋_GB2312" w:cs="仿宋_GB2312"/>
          <w:color w:val="auto"/>
          <w:lang w:val="en-US" w:eastAsia="zh-CN"/>
        </w:rPr>
        <w:t>广州市花都区2023年度第五十八批次城镇建设用地（狮岭镇联合村经济发展留用地）</w:t>
      </w:r>
      <w:r>
        <w:rPr>
          <w:rFonts w:hint="eastAsia" w:ascii="仿宋_GB2312" w:hAnsi="仿宋_GB2312" w:eastAsia="仿宋_GB2312" w:cs="仿宋_GB2312"/>
          <w:color w:val="auto"/>
          <w:lang w:val="en-US" w:eastAsia="zh-CN"/>
        </w:rPr>
        <w:t>被征地农民养老保障方案如下：</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广州市花都区2023年度第五十八批次城镇建设用地（狮岭镇联合村经济发展留用地）</w:t>
      </w:r>
      <w:r>
        <w:rPr>
          <w:rFonts w:hint="eastAsia" w:ascii="仿宋_GB2312" w:hAnsi="仿宋_GB2312" w:eastAsia="仿宋_GB2312" w:cs="仿宋_GB2312"/>
          <w:color w:val="auto"/>
          <w:lang w:val="en-US" w:eastAsia="zh-CN"/>
        </w:rPr>
        <w:t>项目涉及的被征地农民</w:t>
      </w:r>
      <w:r>
        <w:rPr>
          <w:rFonts w:hint="eastAsia" w:ascii="仿宋_GB2312" w:hAnsi="仿宋_GB2312" w:cs="仿宋_GB2312"/>
          <w:color w:val="auto"/>
          <w:lang w:val="en-US" w:eastAsia="zh-CN"/>
        </w:rPr>
        <w:t>不</w:t>
      </w:r>
      <w:r>
        <w:rPr>
          <w:rFonts w:hint="eastAsia" w:ascii="仿宋_GB2312" w:hAnsi="仿宋_GB2312" w:eastAsia="仿宋_GB2312" w:cs="仿宋_GB2312"/>
          <w:color w:val="auto"/>
          <w:lang w:val="en-US" w:eastAsia="zh-CN"/>
        </w:rPr>
        <w:t>实施社会养老保障。</w:t>
      </w:r>
    </w:p>
    <w:p>
      <w:pPr>
        <w:ind w:firstLine="640" w:firstLineChars="200"/>
        <w:jc w:val="left"/>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eastAsia="仿宋_GB2312"/>
          <w:color w:val="auto"/>
          <w:sz w:val="32"/>
          <w:szCs w:val="32"/>
        </w:rPr>
        <w:t>根据广州市规划和自然资源局花都分局</w:t>
      </w:r>
      <w:r>
        <w:rPr>
          <w:rFonts w:hint="eastAsia" w:ascii="仿宋_GB2312" w:eastAsia="仿宋_GB2312"/>
          <w:color w:val="auto"/>
          <w:sz w:val="32"/>
          <w:szCs w:val="32"/>
          <w:lang w:val="en-US" w:eastAsia="zh-CN"/>
        </w:rPr>
        <w:t>2023</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9</w:t>
      </w:r>
      <w:r>
        <w:rPr>
          <w:rFonts w:hint="eastAsia" w:ascii="仿宋_GB2312" w:eastAsia="仿宋_GB2312"/>
          <w:color w:val="auto"/>
          <w:sz w:val="32"/>
          <w:szCs w:val="32"/>
        </w:rPr>
        <w:t>月</w:t>
      </w:r>
      <w:r>
        <w:rPr>
          <w:rFonts w:hint="eastAsia" w:ascii="仿宋_GB2312"/>
          <w:color w:val="auto"/>
          <w:sz w:val="32"/>
          <w:szCs w:val="32"/>
          <w:lang w:val="en-US" w:eastAsia="zh-CN"/>
        </w:rPr>
        <w:t>6</w:t>
      </w:r>
      <w:r>
        <w:rPr>
          <w:rFonts w:hint="eastAsia" w:ascii="仿宋_GB2312" w:eastAsia="仿宋_GB2312"/>
          <w:color w:val="auto"/>
          <w:sz w:val="32"/>
          <w:szCs w:val="32"/>
        </w:rPr>
        <w:t>日提供</w:t>
      </w:r>
      <w:r>
        <w:rPr>
          <w:rFonts w:hint="eastAsia" w:ascii="仿宋_GB2312" w:eastAsia="仿宋_GB2312"/>
          <w:color w:val="auto"/>
          <w:sz w:val="32"/>
          <w:szCs w:val="32"/>
          <w:lang w:eastAsia="zh-CN"/>
        </w:rPr>
        <w:t>的广州市花都区2023年度第五十八批次城镇建设用地（狮岭镇联合村经济发展留用地）项目</w:t>
      </w:r>
      <w:r>
        <w:rPr>
          <w:rFonts w:hint="eastAsia" w:ascii="仿宋_GB2312" w:eastAsia="仿宋_GB2312"/>
          <w:color w:val="auto"/>
          <w:sz w:val="32"/>
          <w:szCs w:val="32"/>
        </w:rPr>
        <w:t>征地基本情况，该项目</w:t>
      </w:r>
      <w:r>
        <w:rPr>
          <w:rFonts w:hint="eastAsia" w:ascii="仿宋_GB2312" w:eastAsia="仿宋_GB2312"/>
          <w:color w:val="auto"/>
          <w:sz w:val="32"/>
          <w:szCs w:val="32"/>
          <w:lang w:eastAsia="zh-CN"/>
        </w:rPr>
        <w:t>征收</w:t>
      </w:r>
      <w:r>
        <w:rPr>
          <w:rFonts w:hint="eastAsia" w:ascii="仿宋_GB2312" w:eastAsia="仿宋_GB2312"/>
          <w:color w:val="auto"/>
          <w:sz w:val="32"/>
          <w:szCs w:val="32"/>
        </w:rPr>
        <w:t>花都区</w:t>
      </w:r>
      <w:r>
        <w:rPr>
          <w:rFonts w:hint="eastAsia" w:ascii="仿宋_GB2312"/>
          <w:color w:val="auto"/>
          <w:sz w:val="32"/>
          <w:szCs w:val="32"/>
          <w:lang w:eastAsia="zh-CN"/>
        </w:rPr>
        <w:t>狮岭</w:t>
      </w:r>
      <w:r>
        <w:rPr>
          <w:rFonts w:hint="eastAsia" w:ascii="仿宋_GB2312" w:eastAsia="仿宋_GB2312"/>
          <w:color w:val="auto"/>
          <w:sz w:val="32"/>
          <w:szCs w:val="32"/>
        </w:rPr>
        <w:t>镇</w:t>
      </w:r>
      <w:r>
        <w:rPr>
          <w:rFonts w:hint="eastAsia" w:ascii="仿宋_GB2312"/>
          <w:color w:val="auto"/>
          <w:sz w:val="32"/>
          <w:szCs w:val="32"/>
          <w:lang w:eastAsia="zh-CN"/>
        </w:rPr>
        <w:t>联合</w:t>
      </w:r>
      <w:r>
        <w:rPr>
          <w:rFonts w:hint="eastAsia" w:ascii="仿宋_GB2312" w:eastAsia="仿宋_GB2312"/>
          <w:color w:val="auto"/>
          <w:sz w:val="32"/>
          <w:szCs w:val="32"/>
        </w:rPr>
        <w:t>村</w:t>
      </w:r>
      <w:r>
        <w:rPr>
          <w:rFonts w:hint="eastAsia" w:ascii="仿宋_GB2312"/>
          <w:color w:val="auto"/>
          <w:sz w:val="32"/>
          <w:szCs w:val="32"/>
          <w:lang w:eastAsia="zh-CN"/>
        </w:rPr>
        <w:t>新联</w:t>
      </w:r>
      <w:r>
        <w:rPr>
          <w:rFonts w:hint="eastAsia" w:ascii="仿宋_GB2312" w:eastAsia="仿宋_GB2312"/>
          <w:color w:val="auto"/>
          <w:sz w:val="32"/>
          <w:szCs w:val="32"/>
          <w:lang w:eastAsia="zh-CN"/>
        </w:rPr>
        <w:t>经济合作社</w:t>
      </w:r>
      <w:r>
        <w:rPr>
          <w:rFonts w:hint="eastAsia" w:ascii="仿宋_GB2312"/>
          <w:color w:val="auto"/>
          <w:sz w:val="32"/>
          <w:szCs w:val="32"/>
          <w:lang w:val="en-US" w:eastAsia="zh-CN"/>
        </w:rPr>
        <w:t>3.7110</w:t>
      </w:r>
      <w:r>
        <w:rPr>
          <w:rFonts w:hint="eastAsia" w:ascii="仿宋_GB2312" w:eastAsia="仿宋_GB2312"/>
          <w:color w:val="auto"/>
          <w:sz w:val="32"/>
          <w:szCs w:val="32"/>
          <w:lang w:val="en-US" w:eastAsia="zh-CN"/>
        </w:rPr>
        <w:t>亩</w:t>
      </w:r>
      <w:r>
        <w:rPr>
          <w:rFonts w:hint="eastAsia" w:ascii="仿宋_GB2312" w:eastAsia="仿宋_GB2312"/>
          <w:color w:val="auto"/>
          <w:sz w:val="32"/>
          <w:szCs w:val="32"/>
          <w:lang w:eastAsia="zh-CN"/>
        </w:rPr>
        <w:t>、</w:t>
      </w:r>
      <w:r>
        <w:rPr>
          <w:rFonts w:hint="eastAsia" w:ascii="仿宋_GB2312"/>
          <w:color w:val="auto"/>
          <w:sz w:val="32"/>
          <w:szCs w:val="32"/>
          <w:lang w:eastAsia="zh-CN"/>
        </w:rPr>
        <w:t>六一经济合作社、经济联合社</w:t>
      </w:r>
      <w:r>
        <w:rPr>
          <w:rFonts w:hint="eastAsia" w:ascii="仿宋_GB2312"/>
          <w:color w:val="auto"/>
          <w:sz w:val="32"/>
          <w:szCs w:val="32"/>
          <w:lang w:val="en-US" w:eastAsia="zh-CN"/>
        </w:rPr>
        <w:t>0.6555</w:t>
      </w:r>
      <w:r>
        <w:rPr>
          <w:rFonts w:hint="eastAsia" w:ascii="仿宋_GB2312" w:eastAsia="仿宋_GB2312"/>
          <w:color w:val="auto"/>
          <w:sz w:val="32"/>
          <w:szCs w:val="32"/>
          <w:lang w:val="en-US" w:eastAsia="zh-CN"/>
        </w:rPr>
        <w:t>亩、</w:t>
      </w:r>
      <w:r>
        <w:rPr>
          <w:rFonts w:hint="eastAsia" w:ascii="仿宋_GB2312"/>
          <w:color w:val="auto"/>
          <w:sz w:val="32"/>
          <w:szCs w:val="32"/>
          <w:lang w:val="en-US" w:eastAsia="zh-CN"/>
        </w:rPr>
        <w:t>白池塘</w:t>
      </w:r>
      <w:r>
        <w:rPr>
          <w:rFonts w:hint="eastAsia" w:ascii="仿宋_GB2312" w:eastAsia="仿宋_GB2312"/>
          <w:color w:val="auto"/>
          <w:sz w:val="32"/>
          <w:szCs w:val="32"/>
          <w:lang w:val="en-US" w:eastAsia="zh-CN"/>
        </w:rPr>
        <w:t>经济合作社10</w:t>
      </w:r>
      <w:r>
        <w:rPr>
          <w:rFonts w:hint="eastAsia" w:ascii="仿宋_GB2312"/>
          <w:color w:val="auto"/>
          <w:sz w:val="32"/>
          <w:szCs w:val="32"/>
          <w:lang w:val="en-US" w:eastAsia="zh-CN"/>
        </w:rPr>
        <w:t>.8345</w:t>
      </w:r>
      <w:r>
        <w:rPr>
          <w:rFonts w:hint="eastAsia" w:ascii="仿宋_GB2312" w:eastAsia="仿宋_GB2312"/>
          <w:color w:val="auto"/>
          <w:sz w:val="32"/>
          <w:szCs w:val="32"/>
          <w:lang w:val="en-US" w:eastAsia="zh-CN"/>
        </w:rPr>
        <w:t>亩，合计</w:t>
      </w:r>
      <w:r>
        <w:rPr>
          <w:rFonts w:hint="eastAsia" w:ascii="仿宋_GB2312"/>
          <w:color w:val="auto"/>
          <w:sz w:val="32"/>
          <w:szCs w:val="32"/>
          <w:lang w:val="en-US" w:eastAsia="zh-CN"/>
        </w:rPr>
        <w:t>15.2010</w:t>
      </w:r>
      <w:r>
        <w:rPr>
          <w:rFonts w:hint="eastAsia" w:ascii="仿宋_GB2312" w:eastAsia="仿宋_GB2312"/>
          <w:color w:val="auto"/>
          <w:sz w:val="32"/>
          <w:szCs w:val="32"/>
          <w:lang w:val="en-US" w:eastAsia="zh-CN"/>
        </w:rPr>
        <w:t>亩</w:t>
      </w:r>
      <w:r>
        <w:rPr>
          <w:rFonts w:hint="eastAsia" w:ascii="仿宋_GB2312"/>
          <w:color w:val="auto"/>
          <w:sz w:val="32"/>
          <w:szCs w:val="32"/>
          <w:lang w:val="en-US" w:eastAsia="zh-CN"/>
        </w:rPr>
        <w:t>，</w:t>
      </w:r>
      <w:r>
        <w:rPr>
          <w:rFonts w:hint="eastAsia" w:ascii="仿宋_GB2312" w:eastAsia="仿宋_GB2312"/>
          <w:color w:val="auto"/>
          <w:sz w:val="32"/>
          <w:szCs w:val="32"/>
          <w:lang w:val="en-US" w:eastAsia="zh-CN"/>
        </w:rPr>
        <w:t>用地均属于被征地单位留用地</w:t>
      </w:r>
      <w:r>
        <w:rPr>
          <w:rFonts w:hint="eastAsia" w:ascii="仿宋_GB2312"/>
          <w:color w:val="auto"/>
          <w:sz w:val="32"/>
          <w:szCs w:val="32"/>
          <w:lang w:val="en-US" w:eastAsia="zh-CN"/>
        </w:rPr>
        <w:t>，</w:t>
      </w:r>
      <w:r>
        <w:rPr>
          <w:rFonts w:hint="eastAsia" w:ascii="仿宋_GB2312" w:eastAsia="仿宋_GB2312"/>
          <w:color w:val="auto"/>
          <w:sz w:val="32"/>
          <w:szCs w:val="32"/>
          <w:lang w:val="en-US" w:eastAsia="zh-CN"/>
        </w:rPr>
        <w:t>用地单位为广州市花都区</w:t>
      </w:r>
      <w:r>
        <w:rPr>
          <w:rFonts w:hint="eastAsia" w:ascii="仿宋_GB2312"/>
          <w:color w:val="auto"/>
          <w:sz w:val="32"/>
          <w:szCs w:val="32"/>
          <w:lang w:val="en-US" w:eastAsia="zh-CN"/>
        </w:rPr>
        <w:t>狮岭</w:t>
      </w:r>
      <w:r>
        <w:rPr>
          <w:rFonts w:hint="eastAsia" w:ascii="仿宋_GB2312" w:eastAsia="仿宋_GB2312"/>
          <w:color w:val="auto"/>
          <w:sz w:val="32"/>
          <w:szCs w:val="32"/>
          <w:lang w:val="en-US" w:eastAsia="zh-CN"/>
        </w:rPr>
        <w:t>镇</w:t>
      </w:r>
      <w:r>
        <w:rPr>
          <w:rFonts w:hint="eastAsia" w:ascii="仿宋_GB2312"/>
          <w:color w:val="auto"/>
          <w:sz w:val="32"/>
          <w:szCs w:val="32"/>
          <w:lang w:val="en-US" w:eastAsia="zh-CN"/>
        </w:rPr>
        <w:t>联合</w:t>
      </w:r>
      <w:r>
        <w:rPr>
          <w:rFonts w:hint="eastAsia" w:ascii="仿宋_GB2312" w:eastAsia="仿宋_GB2312"/>
          <w:color w:val="auto"/>
          <w:sz w:val="32"/>
          <w:szCs w:val="32"/>
          <w:lang w:val="en-US" w:eastAsia="zh-CN"/>
        </w:rPr>
        <w:t>经济联合社</w:t>
      </w:r>
      <w:r>
        <w:rPr>
          <w:rFonts w:hint="eastAsia" w:ascii="仿宋_GB2312"/>
          <w:color w:val="auto"/>
          <w:sz w:val="32"/>
          <w:szCs w:val="32"/>
          <w:lang w:val="en-US" w:eastAsia="zh-CN"/>
        </w:rPr>
        <w:t>，</w:t>
      </w:r>
      <w:r>
        <w:rPr>
          <w:rFonts w:hint="eastAsia" w:ascii="仿宋_GB2312" w:eastAsia="仿宋_GB2312"/>
          <w:color w:val="auto"/>
          <w:sz w:val="32"/>
          <w:szCs w:val="32"/>
          <w:lang w:eastAsia="zh-CN"/>
        </w:rPr>
        <w:t>该项目无需计提社保费</w:t>
      </w:r>
      <w:r>
        <w:rPr>
          <w:rFonts w:hint="eastAsia" w:ascii="仿宋_GB2312" w:eastAsia="仿宋_GB2312"/>
          <w:color w:val="auto"/>
          <w:sz w:val="32"/>
          <w:szCs w:val="32"/>
        </w:rPr>
        <w:t>。</w:t>
      </w:r>
    </w:p>
    <w:p>
      <w:pPr>
        <w:pStyle w:val="2"/>
        <w:ind w:left="0" w:leftChars="0" w:firstLine="0" w:firstLineChars="0"/>
        <w:rPr>
          <w:rFonts w:hint="eastAsia"/>
          <w:color w:val="auto"/>
          <w:sz w:val="32"/>
          <w:szCs w:val="32"/>
        </w:rPr>
      </w:pP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cs="仿宋_GB2312"/>
          <w:color w:val="auto"/>
          <w:sz w:val="32"/>
          <w:szCs w:val="32"/>
          <w:lang w:eastAsia="zh-CN"/>
        </w:rPr>
        <w:t>及</w:t>
      </w:r>
      <w:r>
        <w:rPr>
          <w:rFonts w:hint="eastAsia" w:ascii="仿宋_GB2312" w:hAnsi="仿宋_GB2312" w:cs="仿宋_GB2312"/>
          <w:color w:val="auto"/>
          <w:sz w:val="32"/>
          <w:szCs w:val="32"/>
        </w:rPr>
        <w:t xml:space="preserve">养老保障情况表 </w:t>
      </w:r>
      <w:r>
        <w:rPr>
          <w:rFonts w:hint="eastAsia" w:ascii="仿宋_GB2312" w:hAnsi="仿宋_GB2312" w:eastAsia="仿宋_GB2312" w:cs="仿宋_GB2312"/>
          <w:color w:val="auto"/>
          <w:sz w:val="32"/>
          <w:szCs w:val="32"/>
        </w:rPr>
        <w:t xml:space="preserve"> </w:t>
      </w:r>
    </w:p>
    <w:p>
      <w:pPr>
        <w:pStyle w:val="2"/>
        <w:rPr>
          <w:rFonts w:hint="eastAsia"/>
        </w:rPr>
      </w:pPr>
    </w:p>
    <w:p>
      <w:pPr>
        <w:rPr>
          <w:rFonts w:hint="eastAsia" w:ascii="仿宋_GB2312" w:hAnsi="仿宋_GB2312" w:eastAsia="仿宋_GB2312" w:cs="仿宋_GB2312"/>
          <w:color w:val="auto"/>
          <w:sz w:val="32"/>
          <w:szCs w:val="32"/>
          <w:lang w:val="en-US" w:eastAsia="zh-CN"/>
        </w:rPr>
      </w:pPr>
    </w:p>
    <w:p>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2023</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9</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color w:val="auto"/>
          <w:sz w:val="32"/>
          <w:szCs w:val="32"/>
          <w:lang w:val="en-US" w:eastAsia="zh-CN"/>
        </w:rPr>
        <w:t>27</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rPr>
          <w:rFonts w:hint="eastAsia" w:ascii="黑体" w:hAnsi="黑体" w:eastAsia="黑体" w:cs="黑体"/>
        </w:rPr>
      </w:pPr>
    </w:p>
    <w:p>
      <w:pPr>
        <w:rPr>
          <w:rFonts w:hint="eastAsia" w:ascii="黑体" w:hAnsi="黑体" w:eastAsia="黑体" w:cs="黑体"/>
        </w:rPr>
      </w:pPr>
    </w:p>
    <w:p>
      <w:pPr>
        <w:pStyle w:val="2"/>
        <w:ind w:left="0" w:leftChars="0" w:firstLine="0" w:firstLineChars="0"/>
      </w:pPr>
    </w:p>
    <w:p>
      <w:pPr>
        <w:pStyle w:val="3"/>
      </w:pPr>
    </w:p>
    <w:p/>
    <w:p>
      <w:pPr>
        <w:pStyle w:val="2"/>
      </w:pPr>
    </w:p>
    <w:p>
      <w:pPr>
        <w:rPr>
          <w:rFonts w:hint="eastAsia" w:ascii="黑体" w:hAnsi="黑体" w:eastAsia="黑体" w:cs="黑体"/>
          <w:lang w:eastAsia="zh-CN"/>
        </w:rPr>
      </w:pPr>
      <w:r>
        <w:rPr>
          <w:rFonts w:hint="eastAsia" w:ascii="黑体" w:hAnsi="黑体" w:eastAsia="黑体" w:cs="黑体"/>
        </w:rPr>
        <w:t>附</w:t>
      </w:r>
      <w:r>
        <w:rPr>
          <w:rFonts w:hint="eastAsia" w:ascii="黑体" w:hAnsi="黑体" w:eastAsia="黑体" w:cs="黑体"/>
          <w:lang w:eastAsia="zh-CN"/>
        </w:rPr>
        <w:t>件</w:t>
      </w:r>
    </w:p>
    <w:p>
      <w:pPr>
        <w:pStyle w:val="2"/>
        <w:rPr>
          <w:rFonts w:hint="default"/>
          <w:lang w:val="en-US" w:eastAsia="zh-CN"/>
        </w:rPr>
      </w:pPr>
    </w:p>
    <w:p>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restart"/>
            <w:tcBorders>
              <w:top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lang w:eastAsia="zh-CN"/>
              </w:rPr>
            </w:pPr>
            <w:r>
              <w:rPr>
                <w:rFonts w:hint="eastAsia" w:ascii="仿宋_GB2312" w:hAnsi="仿宋_GB2312" w:cs="仿宋_GB2312"/>
                <w:kern w:val="0"/>
                <w:sz w:val="24"/>
                <w:szCs w:val="24"/>
                <w:lang w:eastAsia="zh-CN"/>
              </w:rPr>
              <w:t>狮岭镇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联合村新联经济合作社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宋体" w:hAnsi="宋体" w:eastAsia="宋体" w:cs="宋体"/>
                <w:i w:val="0"/>
                <w:iCs w:val="0"/>
                <w:color w:val="000000"/>
                <w:kern w:val="0"/>
                <w:sz w:val="22"/>
                <w:szCs w:val="22"/>
                <w:u w:val="none"/>
                <w:lang w:val="en-US" w:eastAsia="zh-CN" w:bidi="ar"/>
              </w:rPr>
              <w:t>3.7110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3.7110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0</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联合村六一经济合作社、经济联合社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宋体" w:hAnsi="宋体" w:eastAsia="宋体" w:cs="宋体"/>
                <w:i w:val="0"/>
                <w:iCs w:val="0"/>
                <w:color w:val="000000"/>
                <w:kern w:val="0"/>
                <w:sz w:val="22"/>
                <w:szCs w:val="22"/>
                <w:u w:val="none"/>
                <w:lang w:val="en-US" w:eastAsia="zh-CN" w:bidi="ar"/>
              </w:rPr>
              <w:t>0.6555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0.6555</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0</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联合村白池塘经济合作社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宋体" w:hAnsi="宋体" w:eastAsia="宋体" w:cs="宋体"/>
                <w:i w:val="0"/>
                <w:iCs w:val="0"/>
                <w:color w:val="000000"/>
                <w:kern w:val="0"/>
                <w:sz w:val="22"/>
                <w:szCs w:val="22"/>
                <w:u w:val="none"/>
                <w:lang w:val="en-US" w:eastAsia="zh-CN" w:bidi="ar"/>
              </w:rPr>
              <w:t>10.8345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10.8345</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0</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宋体" w:hAnsi="宋体" w:eastAsia="宋体" w:cs="宋体"/>
                <w:i w:val="0"/>
                <w:iCs w:val="0"/>
                <w:color w:val="000000"/>
                <w:kern w:val="0"/>
                <w:sz w:val="22"/>
                <w:szCs w:val="22"/>
                <w:u w:val="none"/>
                <w:lang w:val="en-US" w:eastAsia="zh-CN" w:bidi="ar"/>
              </w:rPr>
              <w:t>15.2010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15.2010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0</w:t>
            </w:r>
          </w:p>
        </w:tc>
      </w:tr>
    </w:tbl>
    <w:p>
      <w:pPr>
        <w:spacing w:line="320" w:lineRule="exact"/>
        <w:ind w:right="210"/>
        <w:jc w:val="left"/>
        <w:rPr>
          <w:sz w:val="24"/>
          <w:szCs w:val="28"/>
        </w:rPr>
      </w:pPr>
      <w:r>
        <w:rPr>
          <w:rFonts w:hint="eastAsia"/>
          <w:sz w:val="24"/>
          <w:szCs w:val="28"/>
        </w:rPr>
        <w:t>说明：</w:t>
      </w:r>
    </w:p>
    <w:p>
      <w:pPr>
        <w:spacing w:line="320" w:lineRule="exact"/>
        <w:ind w:right="210"/>
        <w:jc w:val="left"/>
        <w:rPr>
          <w:rFonts w:hint="eastAsia"/>
          <w:sz w:val="24"/>
          <w:szCs w:val="28"/>
        </w:rPr>
      </w:pPr>
      <w:r>
        <w:rPr>
          <w:rFonts w:hint="eastAsia"/>
          <w:sz w:val="24"/>
          <w:szCs w:val="28"/>
        </w:rPr>
        <w:t>1、</w:t>
      </w:r>
      <w:r>
        <w:rPr>
          <w:sz w:val="24"/>
          <w:szCs w:val="28"/>
        </w:rPr>
        <w:t>征地社保费计提标准</w:t>
      </w:r>
      <w:r>
        <w:rPr>
          <w:rFonts w:hint="eastAsia"/>
          <w:sz w:val="24"/>
          <w:szCs w:val="28"/>
          <w:lang w:val="en-US" w:eastAsia="zh-CN"/>
        </w:rPr>
        <w:t>2.14</w:t>
      </w:r>
      <w:r>
        <w:rPr>
          <w:sz w:val="24"/>
          <w:szCs w:val="28"/>
        </w:rPr>
        <w:t>万元</w:t>
      </w:r>
      <w:r>
        <w:rPr>
          <w:rFonts w:hint="eastAsia"/>
          <w:sz w:val="24"/>
          <w:szCs w:val="28"/>
        </w:rPr>
        <w:t>/亩，征地社保费计算结果向上取整，精确到百元。</w:t>
      </w:r>
    </w:p>
    <w:p>
      <w:pPr>
        <w:spacing w:line="320" w:lineRule="exact"/>
        <w:ind w:right="210"/>
        <w:jc w:val="left"/>
        <w:rPr>
          <w:sz w:val="24"/>
          <w:szCs w:val="28"/>
        </w:rPr>
      </w:pPr>
      <w:r>
        <w:rPr>
          <w:sz w:val="24"/>
          <w:szCs w:val="28"/>
        </w:rPr>
        <w:t>2、被征收土地属于农村集体经济组织留用地的，不计提征地社保费。</w:t>
      </w:r>
    </w:p>
    <w:p/>
    <w:p>
      <w:pPr>
        <w:pStyle w:val="3"/>
      </w:pPr>
      <w:bookmarkStart w:id="0" w:name="_GoBack"/>
      <w:bookmarkEnd w:id="0"/>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0MDAxNzc4ZGEyOWE2NWU5M2NjN2RhZGQ4YTUxM2YifQ=="/>
  </w:docVars>
  <w:rsids>
    <w:rsidRoot w:val="3EA022D5"/>
    <w:rsid w:val="00D20162"/>
    <w:rsid w:val="028E33DF"/>
    <w:rsid w:val="033451DB"/>
    <w:rsid w:val="06144AD1"/>
    <w:rsid w:val="08464AE7"/>
    <w:rsid w:val="08EC2A03"/>
    <w:rsid w:val="093A3CC5"/>
    <w:rsid w:val="0C1E49CC"/>
    <w:rsid w:val="0CE91961"/>
    <w:rsid w:val="0E3140D7"/>
    <w:rsid w:val="12341E88"/>
    <w:rsid w:val="13714D70"/>
    <w:rsid w:val="15CE692B"/>
    <w:rsid w:val="160704A8"/>
    <w:rsid w:val="17733908"/>
    <w:rsid w:val="18A233DB"/>
    <w:rsid w:val="19E21F71"/>
    <w:rsid w:val="1B6337E0"/>
    <w:rsid w:val="20B67655"/>
    <w:rsid w:val="211F0DDA"/>
    <w:rsid w:val="23141564"/>
    <w:rsid w:val="28702BCD"/>
    <w:rsid w:val="2B972895"/>
    <w:rsid w:val="2DAF2E8F"/>
    <w:rsid w:val="35F746F3"/>
    <w:rsid w:val="36EF346B"/>
    <w:rsid w:val="383071EA"/>
    <w:rsid w:val="38813E6C"/>
    <w:rsid w:val="39751ECE"/>
    <w:rsid w:val="3A9535F9"/>
    <w:rsid w:val="3C412D1C"/>
    <w:rsid w:val="3CFF5EF7"/>
    <w:rsid w:val="3DAA0446"/>
    <w:rsid w:val="3E3629B5"/>
    <w:rsid w:val="3EA022D5"/>
    <w:rsid w:val="3F6655A0"/>
    <w:rsid w:val="401160FF"/>
    <w:rsid w:val="40736F4A"/>
    <w:rsid w:val="413F2FE3"/>
    <w:rsid w:val="42A07318"/>
    <w:rsid w:val="42AE5403"/>
    <w:rsid w:val="42B2677D"/>
    <w:rsid w:val="450C1F37"/>
    <w:rsid w:val="4A8B480A"/>
    <w:rsid w:val="4C363821"/>
    <w:rsid w:val="56293227"/>
    <w:rsid w:val="57B071EF"/>
    <w:rsid w:val="595E5E5B"/>
    <w:rsid w:val="5A666CB6"/>
    <w:rsid w:val="5BD60CF1"/>
    <w:rsid w:val="5D7072F6"/>
    <w:rsid w:val="5D722B54"/>
    <w:rsid w:val="5FE43DCD"/>
    <w:rsid w:val="614340C8"/>
    <w:rsid w:val="64127CE3"/>
    <w:rsid w:val="64374311"/>
    <w:rsid w:val="65A9621A"/>
    <w:rsid w:val="66177D25"/>
    <w:rsid w:val="6F356BA1"/>
    <w:rsid w:val="72270D40"/>
    <w:rsid w:val="72C048A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c 4"/>
    <w:basedOn w:val="1"/>
    <w:next w:val="1"/>
    <w:qFormat/>
    <w:uiPriority w:val="0"/>
    <w:pPr>
      <w:wordWrap w:val="0"/>
      <w:ind w:left="850"/>
      <w:jc w:val="both"/>
    </w:pPr>
    <w:rPr>
      <w:rFonts w:ascii="Calibri" w:hAnsi="Calibri" w:eastAsia="宋体" w:cs="黑体"/>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NTKO</cp:lastModifiedBy>
  <cp:lastPrinted>2022-01-04T07:55:00Z</cp:lastPrinted>
  <dcterms:modified xsi:type="dcterms:W3CDTF">2023-10-13T03:31:18Z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3EFA2A2CF6A54148B20EDDD5A115452A</vt:lpwstr>
  </property>
</Properties>
</file>