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default" w:ascii="仿宋" w:hAnsi="仿宋"/>
          <w:color w:val="auto"/>
          <w:highlight w:val="none"/>
          <w:lang w:val="en-US"/>
        </w:rPr>
      </w:pPr>
      <w:bookmarkStart w:id="0" w:name="_GoBack"/>
      <w:bookmarkEnd w:id="0"/>
      <w:r>
        <w:rPr>
          <w:rFonts w:hint="eastAsia" w:ascii="黑体" w:hAnsi="黑体" w:eastAsia="黑体" w:cs="仿宋"/>
          <w:color w:val="auto"/>
          <w:highlight w:val="none"/>
        </w:rPr>
        <w:t>附件</w:t>
      </w:r>
      <w:r>
        <w:rPr>
          <w:rFonts w:hint="eastAsia" w:ascii="黑体" w:hAnsi="黑体" w:eastAsia="黑体" w:cs="仿宋"/>
          <w:color w:val="auto"/>
          <w:highlight w:val="none"/>
          <w:lang w:val="en-US" w:eastAsia="zh-CN"/>
        </w:rPr>
        <w:t>14</w:t>
      </w:r>
    </w:p>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w:t>
      </w:r>
      <w:r>
        <w:rPr>
          <w:rFonts w:hint="eastAsia" w:ascii="方正小标宋简体" w:hAnsi="仿宋" w:eastAsia="方正小标宋简体" w:cs="仿宋"/>
          <w:sz w:val="44"/>
          <w:szCs w:val="44"/>
          <w:highlight w:val="none"/>
          <w:lang w:eastAsia="zh-CN"/>
        </w:rPr>
        <w:t>抽检项目</w:t>
      </w:r>
      <w:r>
        <w:rPr>
          <w:rFonts w:hint="eastAsia" w:ascii="方正小标宋简体" w:hAnsi="仿宋" w:eastAsia="方正小标宋简体" w:cs="仿宋"/>
          <w:sz w:val="44"/>
          <w:szCs w:val="44"/>
          <w:highlight w:val="none"/>
        </w:rPr>
        <w:t>的说明</w:t>
      </w:r>
    </w:p>
    <w:p>
      <w:pPr>
        <w:widowControl/>
        <w:shd w:val="clear" w:color="auto" w:fill="FFFFFF"/>
        <w:snapToGrid w:val="0"/>
        <w:spacing w:line="590" w:lineRule="exact"/>
        <w:rPr>
          <w:rFonts w:hint="eastAsia" w:ascii="Times New Roman" w:hAnsi="Times New Roman" w:eastAsia="仿宋_GB2312"/>
          <w:highlight w:val="none"/>
        </w:rPr>
      </w:pPr>
    </w:p>
    <w:p>
      <w:pPr>
        <w:keepNext w:val="0"/>
        <w:keepLines w:val="0"/>
        <w:widowControl w:val="0"/>
        <w:suppressLineNumbers w:val="0"/>
        <w:spacing w:before="0" w:beforeAutospacing="0" w:after="0" w:afterAutospacing="0"/>
        <w:ind w:left="0" w:right="0" w:firstLine="640" w:firstLineChars="200"/>
        <w:jc w:val="both"/>
        <w:outlineLvl w:val="0"/>
        <w:rPr>
          <w:rFonts w:eastAsia="黑体"/>
          <w:bCs/>
          <w:kern w:val="0"/>
          <w:szCs w:val="32"/>
          <w:lang w:val="en-US"/>
        </w:rPr>
      </w:pPr>
      <w:r>
        <w:rPr>
          <w:rFonts w:hint="eastAsia" w:ascii="Times New Roman" w:hAnsi="Times New Roman" w:eastAsia="黑体" w:cs="黑体"/>
          <w:bCs/>
          <w:kern w:val="0"/>
          <w:sz w:val="32"/>
          <w:szCs w:val="32"/>
          <w:lang w:val="en-US" w:eastAsia="zh-CN" w:bidi="ar"/>
        </w:rPr>
        <w:t>一、</w:t>
      </w:r>
      <w:r>
        <w:rPr>
          <w:rFonts w:hint="eastAsia" w:ascii="Times New Roman" w:hAnsi="Times New Roman" w:eastAsia="黑体" w:cs="黑体"/>
          <w:color w:val="000000"/>
          <w:kern w:val="0"/>
          <w:sz w:val="32"/>
          <w:szCs w:val="32"/>
          <w:lang w:eastAsia="zh-CN"/>
        </w:rPr>
        <w:t>铜绿假单胞菌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Times New Roman" w:hAnsi="Times New Roman" w:eastAsia="仿宋_GB2312" w:cs="Times New Roman"/>
          <w:bCs/>
          <w:kern w:val="2"/>
          <w:sz w:val="32"/>
          <w:szCs w:val="32"/>
          <w:lang w:val="en-US" w:eastAsia="zh-CN" w:bidi="ar"/>
        </w:rPr>
      </w:pPr>
      <w:r>
        <w:rPr>
          <w:rFonts w:hint="eastAsia" w:ascii="Times New Roman" w:hAnsi="Times New Roman" w:eastAsia="仿宋_GB2312" w:cs="仿宋_GB2312"/>
          <w:bCs/>
          <w:kern w:val="0"/>
          <w:sz w:val="32"/>
          <w:szCs w:val="32"/>
          <w:lang w:val="en-US" w:eastAsia="zh-CN" w:bidi="ar"/>
        </w:rPr>
        <w:t>铜绿假单胞菌是一种常见的条件致病菌，属于非发酵革兰氏阴性杆菌。本菌普遍存在，而在潮湿环境尤甚。饮用水中超标可能是由于个别企业未按要求严格控制生产加工过程的卫生条件，或者包装容器清洗消毒不到位等有关</w:t>
      </w:r>
      <w:r>
        <w:rPr>
          <w:rFonts w:hint="eastAsia" w:ascii="Times New Roman" w:hAnsi="Times New Roman" w:eastAsia="仿宋_GB2312" w:cs="Times New Roman"/>
          <w:bCs/>
          <w:kern w:val="2"/>
          <w:sz w:val="32"/>
          <w:szCs w:val="32"/>
          <w:lang w:val="en-US" w:eastAsia="zh-CN" w:bidi="ar"/>
        </w:rPr>
        <w:t>。</w:t>
      </w:r>
    </w:p>
    <w:p>
      <w:pPr>
        <w:keepNext w:val="0"/>
        <w:keepLines w:val="0"/>
        <w:widowControl w:val="0"/>
        <w:suppressLineNumbers w:val="0"/>
        <w:spacing w:before="0" w:beforeAutospacing="0" w:after="0" w:afterAutospacing="0"/>
        <w:ind w:left="0" w:right="0" w:firstLine="640" w:firstLineChars="200"/>
        <w:jc w:val="both"/>
        <w:outlineLvl w:val="0"/>
        <w:rPr>
          <w:rFonts w:eastAsia="黑体"/>
          <w:bCs/>
          <w:kern w:val="0"/>
          <w:szCs w:val="32"/>
          <w:lang w:val="en-US"/>
        </w:rPr>
      </w:pPr>
      <w:r>
        <w:rPr>
          <w:rFonts w:hint="eastAsia" w:ascii="Times New Roman" w:hAnsi="Times New Roman" w:eastAsia="黑体" w:cs="黑体"/>
          <w:bCs/>
          <w:kern w:val="0"/>
          <w:sz w:val="32"/>
          <w:szCs w:val="32"/>
          <w:lang w:val="en-US" w:eastAsia="zh-CN" w:bidi="ar"/>
        </w:rPr>
        <w:t>二、铅（以Pb计）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Times New Roman" w:hAnsi="Times New Roman" w:eastAsia="仿宋_GB2312" w:cs="仿宋_GB2312"/>
          <w:bCs/>
          <w:kern w:val="0"/>
          <w:sz w:val="32"/>
          <w:szCs w:val="32"/>
          <w:lang w:val="en-US" w:eastAsia="zh-CN" w:bidi="ar"/>
        </w:rPr>
      </w:pPr>
      <w:r>
        <w:rPr>
          <w:rFonts w:hint="eastAsia" w:ascii="Times New Roman" w:hAnsi="Times New Roman" w:eastAsia="仿宋_GB2312" w:cs="仿宋_GB2312"/>
          <w:bCs/>
          <w:kern w:val="0"/>
          <w:sz w:val="32"/>
          <w:szCs w:val="32"/>
          <w:lang w:val="en-US" w:eastAsia="zh-CN" w:bidi="ar"/>
        </w:rPr>
        <w:t>铅是最常见的重金属污染物，是一种严重危害人体健康的重金属元素，可在人体内蓄积。长期摄入铅含量超标的食品，会对血液系统、神经系统产生损害。《食品安全国家标准 食品中污染物限量》（GB 2762-2017）中规定，铅（以Pb计）在新鲜蔬菜（芸薹类蔬菜、叶菜蔬菜、豆类蔬菜、薯类除外）中的限量值为0.1mg/kg。姜中铅（以Pb计）检测值超标的原因，可能是在其生长过程中富集了环境中的铅。</w:t>
      </w:r>
    </w:p>
    <w:p>
      <w:pPr>
        <w:keepNext w:val="0"/>
        <w:keepLines w:val="0"/>
        <w:widowControl w:val="0"/>
        <w:suppressLineNumbers w:val="0"/>
        <w:spacing w:before="0" w:beforeAutospacing="0" w:after="0" w:afterAutospacing="0"/>
        <w:ind w:left="0" w:right="0" w:firstLine="640" w:firstLineChars="200"/>
        <w:jc w:val="both"/>
        <w:outlineLvl w:val="0"/>
        <w:rPr>
          <w:rFonts w:eastAsia="黑体"/>
          <w:bCs/>
          <w:kern w:val="0"/>
          <w:szCs w:val="32"/>
          <w:lang w:val="en-US"/>
        </w:rPr>
      </w:pPr>
      <w:r>
        <w:rPr>
          <w:rFonts w:hint="eastAsia" w:ascii="Times New Roman" w:hAnsi="Times New Roman" w:eastAsia="黑体" w:cs="黑体"/>
          <w:bCs/>
          <w:kern w:val="0"/>
          <w:sz w:val="32"/>
          <w:szCs w:val="32"/>
          <w:lang w:val="en-US" w:eastAsia="zh-CN" w:bidi="ar"/>
        </w:rPr>
        <w:t>三、</w:t>
      </w:r>
      <w:r>
        <w:rPr>
          <w:rFonts w:hint="eastAsia" w:ascii="Times New Roman" w:hAnsi="Times New Roman" w:eastAsia="黑体" w:cs="黑体"/>
          <w:color w:val="000000"/>
          <w:kern w:val="0"/>
          <w:sz w:val="32"/>
          <w:szCs w:val="32"/>
          <w:lang w:eastAsia="zh-CN"/>
        </w:rPr>
        <w:t>呋喃唑酮代谢物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Times New Roman" w:hAnsi="Times New Roman" w:eastAsia="仿宋_GB2312" w:cs="仿宋_GB2312"/>
          <w:bCs/>
          <w:kern w:val="0"/>
          <w:sz w:val="32"/>
          <w:szCs w:val="32"/>
          <w:lang w:val="en-US" w:eastAsia="zh-CN" w:bidi="ar"/>
        </w:rPr>
      </w:pPr>
      <w:r>
        <w:rPr>
          <w:rFonts w:hint="eastAsia" w:ascii="Times New Roman" w:hAnsi="Times New Roman" w:eastAsia="仿宋_GB2312" w:cs="仿宋_GB2312"/>
          <w:bCs/>
          <w:kern w:val="0"/>
          <w:sz w:val="32"/>
          <w:szCs w:val="32"/>
          <w:lang w:val="en-US" w:eastAsia="zh-CN" w:bidi="ar"/>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第250号）中规定，呋喃唑酮为食品动物中禁止使用的药品（在动物性食品中不得检出）。检出呋喃唑酮代谢物的原因，可能是在养殖过程中违规使用。</w:t>
      </w:r>
    </w:p>
    <w:p>
      <w:pPr>
        <w:keepNext w:val="0"/>
        <w:keepLines w:val="0"/>
        <w:widowControl w:val="0"/>
        <w:suppressLineNumbers w:val="0"/>
        <w:spacing w:before="0" w:beforeAutospacing="0" w:after="0" w:afterAutospacing="0"/>
        <w:ind w:left="0" w:right="0" w:firstLine="640" w:firstLineChars="200"/>
        <w:jc w:val="both"/>
        <w:outlineLvl w:val="0"/>
        <w:rPr>
          <w:rFonts w:eastAsia="黑体"/>
          <w:bCs/>
          <w:kern w:val="0"/>
          <w:szCs w:val="32"/>
          <w:lang w:val="en-US"/>
        </w:rPr>
      </w:pPr>
      <w:r>
        <w:rPr>
          <w:rFonts w:hint="eastAsia" w:ascii="Times New Roman" w:hAnsi="Times New Roman" w:eastAsia="黑体" w:cs="黑体"/>
          <w:bCs/>
          <w:kern w:val="0"/>
          <w:sz w:val="32"/>
          <w:szCs w:val="32"/>
          <w:lang w:val="en-US" w:eastAsia="zh-CN" w:bidi="ar"/>
        </w:rPr>
        <w:t>四、</w:t>
      </w:r>
      <w:r>
        <w:rPr>
          <w:rFonts w:hint="eastAsia" w:ascii="Times New Roman" w:hAnsi="Times New Roman" w:eastAsia="黑体" w:cs="黑体"/>
          <w:color w:val="000000"/>
          <w:kern w:val="0"/>
          <w:sz w:val="32"/>
          <w:szCs w:val="32"/>
          <w:lang w:val="en-US" w:eastAsia="zh-CN"/>
        </w:rPr>
        <w:t>苋菜红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Times New Roman" w:hAnsi="Times New Roman" w:eastAsia="仿宋_GB2312" w:cs="仿宋_GB2312"/>
          <w:bCs/>
          <w:kern w:val="0"/>
          <w:sz w:val="32"/>
          <w:szCs w:val="32"/>
          <w:lang w:val="en-US" w:eastAsia="zh-CN" w:bidi="ar"/>
        </w:rPr>
      </w:pPr>
      <w:r>
        <w:rPr>
          <w:rFonts w:hint="eastAsia" w:ascii="Times New Roman" w:hAnsi="Times New Roman" w:eastAsia="仿宋_GB2312" w:cs="仿宋_GB2312"/>
          <w:bCs/>
          <w:kern w:val="0"/>
          <w:sz w:val="32"/>
          <w:szCs w:val="32"/>
          <w:lang w:val="en-US" w:eastAsia="zh-CN" w:bidi="ar"/>
        </w:rPr>
        <w:t>苋菜红是常见合成着色剂，在现代食品业中应用广泛。《食品安全国家标准食品添加剂使用标准》（GB 2760-2014）中规定，苋菜红在蜜饯凉果中的最大使用量为0.05g/kg。苋菜红不合格的原因，可能是生产厂家未按国标规定，在生产加工过程中超限量使用。合成着色剂没有营养价值,长期过量食用可能对人体健康产生一定影响。</w:t>
      </w:r>
    </w:p>
    <w:p>
      <w:pPr>
        <w:keepNext w:val="0"/>
        <w:keepLines w:val="0"/>
        <w:widowControl w:val="0"/>
        <w:suppressLineNumbers w:val="0"/>
        <w:spacing w:before="0" w:beforeAutospacing="0" w:after="0" w:afterAutospacing="0"/>
        <w:ind w:left="0" w:right="0" w:firstLine="640" w:firstLineChars="200"/>
        <w:jc w:val="both"/>
        <w:outlineLvl w:val="0"/>
        <w:rPr>
          <w:rFonts w:eastAsia="黑体"/>
          <w:bCs/>
          <w:kern w:val="0"/>
          <w:szCs w:val="32"/>
          <w:lang w:val="en-US"/>
        </w:rPr>
      </w:pPr>
      <w:r>
        <w:rPr>
          <w:rFonts w:hint="eastAsia" w:ascii="Times New Roman" w:hAnsi="Times New Roman" w:eastAsia="黑体" w:cs="黑体"/>
          <w:bCs/>
          <w:kern w:val="0"/>
          <w:sz w:val="32"/>
          <w:szCs w:val="32"/>
          <w:lang w:val="en-US" w:eastAsia="zh-CN" w:bidi="ar"/>
        </w:rPr>
        <w:t>五、</w:t>
      </w:r>
      <w:r>
        <w:rPr>
          <w:rFonts w:hint="eastAsia" w:ascii="黑体" w:hAnsi="黑体" w:eastAsia="黑体" w:cs="黑体"/>
          <w:sz w:val="32"/>
          <w:szCs w:val="32"/>
          <w:lang w:eastAsia="zh-CN"/>
        </w:rPr>
        <w:t>毒死蜱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Times New Roman" w:hAnsi="Times New Roman" w:eastAsia="仿宋_GB2312" w:cs="仿宋_GB2312"/>
          <w:bCs/>
          <w:kern w:val="0"/>
          <w:sz w:val="32"/>
          <w:szCs w:val="32"/>
          <w:lang w:val="en-US" w:eastAsia="zh-CN" w:bidi="ar"/>
        </w:rPr>
      </w:pPr>
      <w:r>
        <w:rPr>
          <w:rFonts w:hint="eastAsia" w:ascii="Times New Roman" w:hAnsi="Times New Roman" w:eastAsia="仿宋_GB2312" w:cs="仿宋_GB2312"/>
          <w:bCs/>
          <w:kern w:val="0"/>
          <w:sz w:val="32"/>
          <w:szCs w:val="32"/>
          <w:lang w:val="en-US" w:eastAsia="zh-CN" w:bidi="ar"/>
        </w:rPr>
        <w:t>毒死蜱又名氯吡硫磷，是一种硫代磷酸酯类有机磷杀虫、杀螨剂，具有良好的触杀、胃毒和熏蒸作用。少量的残留不会引起人体急性中毒，但长期食用毒死蜱超标的食品，可能对人体健康有一定影响。《食品安全国家标准 食品中农药最大残留限量》（GB 2763-2021）中规定，毒死蜱在韭菜中的最大残留限量值为0.02mg/kg。韭菜中毒死蜱超标的原因，可能是为快速控制病情，加大用药量或未遵守采摘间隔期规定，致使上市销售时产品中的药物残留量未降解至标准限量值以下。</w:t>
      </w:r>
    </w:p>
    <w:p>
      <w:pPr>
        <w:keepNext w:val="0"/>
        <w:keepLines w:val="0"/>
        <w:widowControl w:val="0"/>
        <w:suppressLineNumbers w:val="0"/>
        <w:spacing w:before="0" w:beforeAutospacing="0" w:after="0" w:afterAutospacing="0"/>
        <w:ind w:left="0" w:right="0" w:firstLine="640" w:firstLineChars="200"/>
        <w:jc w:val="both"/>
        <w:outlineLvl w:val="0"/>
        <w:rPr>
          <w:rFonts w:eastAsia="黑体"/>
          <w:bCs/>
          <w:kern w:val="0"/>
          <w:szCs w:val="32"/>
          <w:lang w:val="en-US"/>
        </w:rPr>
      </w:pPr>
      <w:r>
        <w:rPr>
          <w:rFonts w:hint="eastAsia" w:ascii="Times New Roman" w:hAnsi="Times New Roman" w:eastAsia="黑体" w:cs="黑体"/>
          <w:bCs/>
          <w:kern w:val="0"/>
          <w:sz w:val="32"/>
          <w:szCs w:val="32"/>
          <w:lang w:val="en-US" w:eastAsia="zh-CN" w:bidi="ar"/>
        </w:rPr>
        <w:t>六、</w:t>
      </w:r>
      <w:r>
        <w:rPr>
          <w:rFonts w:hint="eastAsia" w:ascii="黑体" w:hAnsi="黑体" w:eastAsia="黑体" w:cs="黑体"/>
          <w:sz w:val="32"/>
          <w:szCs w:val="32"/>
          <w:lang w:eastAsia="zh-CN"/>
        </w:rPr>
        <w:t>甜蜜素（以环己基氨基磺酸计）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Times New Roman" w:hAnsi="Times New Roman" w:eastAsia="仿宋_GB2312" w:cs="仿宋_GB2312"/>
          <w:bCs/>
          <w:kern w:val="0"/>
          <w:sz w:val="32"/>
          <w:szCs w:val="32"/>
          <w:lang w:val="en-US" w:eastAsia="zh-CN" w:bidi="ar"/>
        </w:rPr>
      </w:pPr>
      <w:r>
        <w:rPr>
          <w:rFonts w:hint="eastAsia" w:ascii="Times New Roman" w:hAnsi="Times New Roman" w:eastAsia="仿宋_GB2312" w:cs="仿宋_GB2312"/>
          <w:bCs/>
          <w:kern w:val="0"/>
          <w:sz w:val="32"/>
          <w:szCs w:val="32"/>
          <w:lang w:val="en-US" w:eastAsia="zh-CN" w:bidi="ar"/>
        </w:rPr>
        <w:t>甜蜜素，化学名称为环己基氨基磺酸钠，是食品生产中常用的甜味剂之一，其甜度是蔗糖的40-50倍。长期摄入甜蜜素超标的食品，可能会对人体的肝脏和神经系统造成一定危害。甜蜜素（以环己基氨基磺酸计）检测值超标的原因，可能是生产企业为增加产品甜度，超量使用甜蜜素；也可能是使用的复配添加剂中甜蜜素含量较高；还可能是添加过程中未准确计量等。</w:t>
      </w:r>
    </w:p>
    <w:p>
      <w:pPr>
        <w:keepNext w:val="0"/>
        <w:keepLines w:val="0"/>
        <w:widowControl w:val="0"/>
        <w:suppressLineNumbers w:val="0"/>
        <w:spacing w:before="0" w:beforeAutospacing="0" w:after="0" w:afterAutospacing="0"/>
        <w:ind w:left="0" w:right="0" w:firstLine="640" w:firstLineChars="200"/>
        <w:jc w:val="both"/>
        <w:outlineLvl w:val="0"/>
        <w:rPr>
          <w:rFonts w:eastAsia="黑体"/>
          <w:bCs/>
          <w:kern w:val="0"/>
          <w:szCs w:val="32"/>
          <w:lang w:val="en-US"/>
        </w:rPr>
      </w:pPr>
      <w:r>
        <w:rPr>
          <w:rFonts w:hint="eastAsia" w:ascii="Times New Roman" w:hAnsi="Times New Roman" w:eastAsia="黑体" w:cs="黑体"/>
          <w:bCs/>
          <w:kern w:val="0"/>
          <w:sz w:val="32"/>
          <w:szCs w:val="32"/>
          <w:lang w:val="en-US" w:eastAsia="zh-CN" w:bidi="ar"/>
        </w:rPr>
        <w:t>七、</w:t>
      </w:r>
      <w:r>
        <w:rPr>
          <w:rFonts w:hint="eastAsia" w:ascii="Times New Roman" w:hAnsi="Times New Roman" w:eastAsia="黑体" w:cs="黑体"/>
          <w:color w:val="000000"/>
          <w:kern w:val="0"/>
          <w:sz w:val="32"/>
          <w:szCs w:val="32"/>
          <w:lang w:val="en-US" w:eastAsia="zh-CN"/>
        </w:rPr>
        <w:t>二氧化硫残留量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Times New Roman" w:hAnsi="Times New Roman" w:eastAsia="仿宋_GB2312" w:cs="仿宋_GB2312"/>
          <w:bCs/>
          <w:kern w:val="0"/>
          <w:sz w:val="32"/>
          <w:szCs w:val="32"/>
          <w:lang w:val="en-US" w:eastAsia="zh-CN" w:bidi="ar"/>
        </w:rPr>
      </w:pPr>
      <w:r>
        <w:rPr>
          <w:rFonts w:hint="eastAsia" w:ascii="Times New Roman" w:hAnsi="Times New Roman" w:eastAsia="仿宋_GB2312" w:cs="仿宋_GB2312"/>
          <w:bCs/>
          <w:kern w:val="0"/>
          <w:sz w:val="32"/>
          <w:szCs w:val="32"/>
          <w:lang w:val="en-US" w:eastAsia="zh-CN" w:bidi="ar"/>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-2014）对各类食品的二氧化硫残留量限量值有相关规定。二氧化硫残留量超标的原因，可能是生产者使用劣质原料以降低成本后为提高产品色泽而超范围、超量使用二氧化硫，也可能是使用时不计量或计量不准确，还可能是由于使用硫磺熏蒸漂白这种传统工艺或直接使用亚硫酸盐浸泡所致。</w:t>
      </w:r>
    </w:p>
    <w:p>
      <w:pPr>
        <w:keepNext w:val="0"/>
        <w:keepLines w:val="0"/>
        <w:widowControl w:val="0"/>
        <w:suppressLineNumbers w:val="0"/>
        <w:spacing w:before="0" w:beforeAutospacing="0" w:after="0" w:afterAutospacing="0"/>
        <w:ind w:left="0" w:right="0" w:firstLine="640" w:firstLineChars="200"/>
        <w:jc w:val="both"/>
        <w:outlineLvl w:val="0"/>
        <w:rPr>
          <w:rFonts w:eastAsia="黑体"/>
          <w:bCs/>
          <w:kern w:val="0"/>
          <w:szCs w:val="32"/>
          <w:lang w:val="en-US"/>
        </w:rPr>
      </w:pPr>
      <w:r>
        <w:rPr>
          <w:rFonts w:hint="eastAsia" w:ascii="Times New Roman" w:hAnsi="Times New Roman" w:eastAsia="黑体" w:cs="黑体"/>
          <w:bCs/>
          <w:kern w:val="0"/>
          <w:sz w:val="32"/>
          <w:szCs w:val="32"/>
          <w:lang w:val="en-US" w:eastAsia="zh-CN" w:bidi="ar"/>
        </w:rPr>
        <w:t>八、</w:t>
      </w:r>
      <w:r>
        <w:rPr>
          <w:rFonts w:hint="eastAsia" w:ascii="Times New Roman" w:hAnsi="Times New Roman" w:eastAsia="黑体" w:cs="黑体"/>
          <w:color w:val="000000"/>
          <w:kern w:val="0"/>
          <w:sz w:val="32"/>
          <w:szCs w:val="32"/>
          <w:lang w:val="en-US" w:eastAsia="zh-CN"/>
        </w:rPr>
        <w:t>苯甲酸及其钠盐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Times New Roman" w:hAnsi="Times New Roman" w:eastAsia="仿宋_GB2312" w:cs="仿宋_GB2312"/>
          <w:bCs/>
          <w:kern w:val="0"/>
          <w:sz w:val="32"/>
          <w:szCs w:val="32"/>
          <w:lang w:val="en-US" w:eastAsia="zh-CN" w:bidi="ar"/>
        </w:rPr>
      </w:pPr>
      <w:r>
        <w:rPr>
          <w:rFonts w:hint="eastAsia" w:ascii="Times New Roman" w:hAnsi="Times New Roman" w:eastAsia="仿宋_GB2312" w:cs="仿宋_GB2312"/>
          <w:bCs/>
          <w:kern w:val="0"/>
          <w:sz w:val="32"/>
          <w:szCs w:val="32"/>
          <w:lang w:val="en-US" w:eastAsia="zh-CN" w:bidi="ar"/>
        </w:rPr>
        <w:t>苯甲酸及其钠盐是食品工业中常见的一种防腐剂，对霉菌、酵母和细菌有较好的抑制作用。苯甲酸及其钠盐（以苯甲酸计）的安全性较高，少量苯甲酸对人体无毒害，可随尿液排出体外，在人体内不会蓄积。但过量食入苯甲酸会引起腹泻、肚痛、心跳快等症状，长期使用可能引起肝肾脏的慢性损害。《食品安全国家标准</w:t>
      </w:r>
      <w:r>
        <w:rPr>
          <w:rFonts w:hint="eastAsia" w:cs="仿宋_GB2312"/>
          <w:bCs/>
          <w:kern w:val="0"/>
          <w:sz w:val="32"/>
          <w:szCs w:val="32"/>
          <w:lang w:val="en-US" w:eastAsia="zh-CN" w:bidi="ar"/>
        </w:rPr>
        <w:t xml:space="preserve"> </w:t>
      </w:r>
      <w:r>
        <w:rPr>
          <w:rFonts w:hint="eastAsia" w:ascii="Times New Roman" w:hAnsi="Times New Roman" w:eastAsia="仿宋_GB2312" w:cs="仿宋_GB2312"/>
          <w:bCs/>
          <w:kern w:val="0"/>
          <w:sz w:val="32"/>
          <w:szCs w:val="32"/>
          <w:lang w:val="en-US" w:eastAsia="zh-CN" w:bidi="ar"/>
        </w:rPr>
        <w:t>食品添加剂使用标准》（GB 2760-2014）中规定，苯甲酸及其钠盐（以苯甲酸计）在蜜饯凉果中的最大使用限量为0.5g/kg。蜜饯凉果中苯甲酸及其钠盐不合格的原因，可能是生产企业为延长产品保质期，或者弥补产品生产过程卫生条件不佳而超限量使用；也可能是在使用过程中未准确计量。</w:t>
      </w:r>
    </w:p>
    <w:p>
      <w:pPr>
        <w:keepNext w:val="0"/>
        <w:keepLines w:val="0"/>
        <w:widowControl w:val="0"/>
        <w:suppressLineNumbers w:val="0"/>
        <w:spacing w:before="0" w:beforeAutospacing="0" w:after="0" w:afterAutospacing="0"/>
        <w:ind w:left="0" w:right="0" w:firstLine="640" w:firstLineChars="200"/>
        <w:jc w:val="both"/>
        <w:outlineLvl w:val="0"/>
        <w:rPr>
          <w:rFonts w:eastAsia="黑体"/>
          <w:bCs/>
          <w:kern w:val="0"/>
          <w:szCs w:val="32"/>
          <w:lang w:val="en-US"/>
        </w:rPr>
      </w:pPr>
      <w:r>
        <w:rPr>
          <w:rFonts w:hint="eastAsia" w:ascii="Times New Roman" w:hAnsi="Times New Roman" w:eastAsia="黑体" w:cs="黑体"/>
          <w:bCs/>
          <w:kern w:val="0"/>
          <w:sz w:val="32"/>
          <w:szCs w:val="32"/>
          <w:lang w:val="en-US" w:eastAsia="zh-CN" w:bidi="ar"/>
        </w:rPr>
        <w:t>九、</w:t>
      </w:r>
      <w:r>
        <w:rPr>
          <w:rFonts w:hint="eastAsia" w:ascii="Times New Roman" w:hAnsi="Times New Roman" w:eastAsia="黑体" w:cs="黑体"/>
          <w:color w:val="000000"/>
          <w:kern w:val="0"/>
          <w:sz w:val="32"/>
          <w:szCs w:val="32"/>
          <w:lang w:val="en-US" w:eastAsia="zh-CN"/>
        </w:rPr>
        <w:t>溴酸盐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Times New Roman" w:hAnsi="Times New Roman" w:eastAsia="仿宋_GB2312" w:cs="仿宋_GB2312"/>
          <w:bCs/>
          <w:kern w:val="0"/>
          <w:sz w:val="32"/>
          <w:szCs w:val="32"/>
          <w:lang w:val="en-US" w:eastAsia="zh-CN" w:bidi="ar"/>
        </w:rPr>
      </w:pPr>
      <w:r>
        <w:rPr>
          <w:rFonts w:hint="eastAsia" w:ascii="Times New Roman" w:hAnsi="Times New Roman" w:eastAsia="仿宋_GB2312" w:cs="仿宋_GB2312"/>
          <w:bCs/>
          <w:kern w:val="0"/>
          <w:sz w:val="32"/>
          <w:szCs w:val="32"/>
          <w:lang w:val="en-US" w:eastAsia="zh-CN" w:bidi="ar"/>
        </w:rPr>
        <w:t>溴酸盐是矿泉水以及山泉水等多种天然水源在经过臭氧消毒后所生成的副产物。长期饮用溴酸盐超标的水，可能对人体造成一定伤害。GB 19298-2014《食品安全国家标准 包装饮用水》中规定，包装饮用水中溴酸盐的检出值应小于0.01mg/L。正常情况下，水中不含溴酸盐，但普遍含有溴化物。溴酸盐超标的原因，可能是由于臭氧消毒时，水中溴化物被氧化生成溴酸盐。</w:t>
      </w:r>
    </w:p>
    <w:p>
      <w:pPr>
        <w:keepNext w:val="0"/>
        <w:keepLines w:val="0"/>
        <w:widowControl w:val="0"/>
        <w:suppressLineNumbers w:val="0"/>
        <w:spacing w:before="0" w:beforeAutospacing="0" w:after="0" w:afterAutospacing="0"/>
        <w:ind w:left="0" w:right="0" w:firstLine="640" w:firstLineChars="200"/>
        <w:jc w:val="both"/>
        <w:outlineLvl w:val="0"/>
        <w:rPr>
          <w:rFonts w:eastAsia="黑体"/>
          <w:bCs/>
          <w:kern w:val="0"/>
          <w:szCs w:val="32"/>
          <w:lang w:val="en-US"/>
        </w:rPr>
      </w:pPr>
      <w:r>
        <w:rPr>
          <w:rFonts w:hint="eastAsia" w:ascii="Times New Roman" w:hAnsi="Times New Roman" w:eastAsia="黑体" w:cs="黑体"/>
          <w:bCs/>
          <w:kern w:val="0"/>
          <w:sz w:val="32"/>
          <w:szCs w:val="32"/>
          <w:lang w:val="en-US" w:eastAsia="zh-CN" w:bidi="ar"/>
        </w:rPr>
        <w:t>十、</w:t>
      </w:r>
      <w:r>
        <w:rPr>
          <w:rFonts w:hint="eastAsia" w:ascii="Times New Roman" w:hAnsi="Times New Roman" w:eastAsia="黑体" w:cs="黑体"/>
          <w:color w:val="000000"/>
          <w:kern w:val="0"/>
          <w:sz w:val="32"/>
          <w:szCs w:val="32"/>
          <w:lang w:val="en-US" w:eastAsia="zh-CN"/>
        </w:rPr>
        <w:t>镉（以Cd计）</w:t>
      </w:r>
    </w:p>
    <w:p>
      <w:pPr>
        <w:ind w:firstLine="640" w:firstLineChars="200"/>
      </w:pPr>
      <w:r>
        <w:rPr>
          <w:rFonts w:hint="eastAsia" w:ascii="Times New Roman" w:hAnsi="Times New Roman" w:eastAsia="仿宋_GB2312" w:cs="仿宋_GB2312"/>
          <w:bCs/>
          <w:kern w:val="0"/>
          <w:sz w:val="32"/>
          <w:szCs w:val="32"/>
          <w:lang w:val="en-US" w:eastAsia="zh-CN" w:bidi="ar"/>
        </w:rPr>
        <w:t>镉（以Cd计）是一种蓄积性的重金属元素。长期食用镉（以Cd计）超标的食品，可能对肾脏、肝脏和骨骼造成损害，还可能影响免疫系统，甚至可能对儿童高级神经活动有损害。镉（以Cd计）超标的原因，可能是在生长过程中富集了环境中的镉元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0EFF" w:usb1="4000247B" w:usb2="00000001" w:usb3="00000000" w:csb0="200001B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ZTUxZTg5NzI1NjljMGU1OWJhNmY3MzY4ZjNiZWYifQ=="/>
  </w:docVars>
  <w:rsids>
    <w:rsidRoot w:val="0D5F5F8F"/>
    <w:rsid w:val="0D5F5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2023-09-25T08:46:00Z</dcterms:created>
  <dc:creator>罗钰珊</dc:creator>
  <cp:lastModifiedBy>罗钰珊</cp:lastModifiedBy>
  <dcterms:modified xsi:type="dcterms:W3CDTF">2023-09-25T08:46:42Z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3361320E8C8040BCA11AC3883308604D_11</vt:lpwstr>
  </property>
</Properties>
</file>