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关于广州市花都区2023年度第四十三批次城镇建设用地（秀全街岐山村村镇工业聚集区更新改造项目地块一）的</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征地补偿安置方案</w:t>
      </w:r>
    </w:p>
    <w:p>
      <w:pPr>
        <w:spacing w:line="560" w:lineRule="exact"/>
        <w:ind w:right="-199" w:rightChars="-95"/>
        <w:jc w:val="center"/>
        <w:rPr>
          <w:rFonts w:ascii="Times New Roman" w:hAnsi="Times New Roman" w:eastAsia="方正小标宋简体" w:cs="Times New Roman"/>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为实施广州市花都区秀全街建设规划，完善城市功能，改善城市环境，促进经济、文化发展，广州市花都区人民政府拟征收花都区广州市花都区秀全街岐山村岐东经济合作社，岐山经济联合社属下的集体土地</w:t>
      </w:r>
      <w:r>
        <w:rPr>
          <w:rFonts w:ascii="Times New Roman" w:hAnsi="Times New Roman" w:eastAsia="仿宋_GB2312" w:cs="仿宋_GB2312"/>
          <w:sz w:val="32"/>
          <w:szCs w:val="32"/>
        </w:rPr>
        <w:t>4.3568</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拟征收土地位于广州市花都区秀全街岐山村岐东经济合作社，岐山经济联合社范围内。</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拟征收</w:t>
      </w:r>
      <w:r>
        <w:rPr>
          <w:rFonts w:hint="eastAsia" w:ascii="仿宋_GB2312" w:hAnsi="仿宋_GB2312" w:eastAsia="仿宋_GB2312" w:cs="仿宋_GB2312"/>
          <w:bCs/>
          <w:sz w:val="32"/>
          <w:szCs w:val="32"/>
        </w:rPr>
        <w:t>秀全街岐山村岐东经济合作社，岐山经济联合社</w:t>
      </w:r>
      <w:r>
        <w:rPr>
          <w:rFonts w:hint="eastAsia" w:ascii="仿宋_GB2312" w:hAnsi="仿宋_GB2312" w:eastAsia="仿宋_GB2312" w:cs="仿宋_GB2312"/>
          <w:sz w:val="32"/>
          <w:szCs w:val="32"/>
        </w:rPr>
        <w:t>集体所有土地</w:t>
      </w:r>
      <w:r>
        <w:rPr>
          <w:rFonts w:ascii="Times New Roman" w:hAnsi="Times New Roman" w:eastAsia="仿宋_GB2312" w:cs="仿宋_GB2312"/>
          <w:sz w:val="32"/>
          <w:szCs w:val="32"/>
        </w:rPr>
        <w:t>4.3568</w:t>
      </w:r>
      <w:r>
        <w:rPr>
          <w:rFonts w:hint="eastAsia" w:ascii="仿宋_GB2312" w:hAnsi="仿宋_GB2312" w:eastAsia="仿宋_GB2312" w:cs="仿宋_GB2312"/>
          <w:sz w:val="32"/>
          <w:szCs w:val="32"/>
        </w:rPr>
        <w:t>公顷（</w:t>
      </w:r>
      <w:r>
        <w:rPr>
          <w:rFonts w:hint="eastAsia" w:ascii="Times New Roman" w:hAnsi="Times New Roman" w:eastAsia="仿宋_GB2312" w:cs="仿宋_GB2312"/>
          <w:sz w:val="32"/>
          <w:szCs w:val="32"/>
        </w:rPr>
        <w:t>65.352</w:t>
      </w:r>
      <w:r>
        <w:rPr>
          <w:rFonts w:ascii="Times New Roman" w:hAnsi="Times New Roman" w:eastAsia="仿宋_GB2312" w:cs="仿宋_GB2312"/>
          <w:sz w:val="32"/>
          <w:szCs w:val="32"/>
        </w:rPr>
        <w:t>0</w:t>
      </w:r>
      <w:r>
        <w:rPr>
          <w:rFonts w:hint="eastAsia" w:ascii="仿宋_GB2312" w:hAnsi="仿宋_GB2312" w:eastAsia="仿宋_GB2312" w:cs="仿宋_GB2312"/>
          <w:sz w:val="32"/>
          <w:szCs w:val="32"/>
        </w:rPr>
        <w:t>亩）。其中农用地</w:t>
      </w:r>
      <w:r>
        <w:rPr>
          <w:rFonts w:hint="eastAsia" w:ascii="Times New Roman" w:hAnsi="Times New Roman" w:eastAsia="仿宋_GB2312" w:cs="仿宋_GB2312"/>
          <w:sz w:val="32"/>
          <w:szCs w:val="32"/>
        </w:rPr>
        <w:t>4</w:t>
      </w:r>
      <w:r>
        <w:rPr>
          <w:rFonts w:ascii="Times New Roman" w:hAnsi="Times New Roman" w:eastAsia="仿宋_GB2312" w:cs="仿宋_GB2312"/>
          <w:sz w:val="32"/>
          <w:szCs w:val="32"/>
        </w:rPr>
        <w:t>.1479</w:t>
      </w:r>
      <w:r>
        <w:rPr>
          <w:rFonts w:hint="eastAsia" w:ascii="仿宋_GB2312" w:hAnsi="仿宋_GB2312" w:eastAsia="仿宋_GB2312" w:cs="仿宋_GB2312"/>
          <w:sz w:val="32"/>
          <w:szCs w:val="32"/>
        </w:rPr>
        <w:t>公顷（</w:t>
      </w:r>
      <w:r>
        <w:rPr>
          <w:rFonts w:hint="eastAsia" w:ascii="Times New Roman" w:hAnsi="Times New Roman" w:eastAsia="仿宋_GB2312" w:cs="仿宋_GB2312"/>
          <w:sz w:val="32"/>
          <w:szCs w:val="32"/>
        </w:rPr>
        <w:t>62.2185</w:t>
      </w:r>
      <w:r>
        <w:rPr>
          <w:rFonts w:hint="eastAsia" w:ascii="仿宋_GB2312" w:hAnsi="仿宋_GB2312" w:eastAsia="仿宋_GB2312" w:cs="仿宋_GB2312"/>
          <w:sz w:val="32"/>
          <w:szCs w:val="32"/>
        </w:rPr>
        <w:t>亩），含耕地</w:t>
      </w:r>
      <w:r>
        <w:rPr>
          <w:rFonts w:hint="eastAsia" w:ascii="Times New Roman" w:hAnsi="Times New Roman" w:eastAsia="仿宋_GB2312" w:cs="仿宋_GB2312"/>
          <w:sz w:val="32"/>
          <w:szCs w:val="32"/>
        </w:rPr>
        <w:t>0</w:t>
      </w:r>
      <w:r>
        <w:rPr>
          <w:rFonts w:hint="eastAsia" w:ascii="仿宋_GB2312" w:hAnsi="仿宋_GB2312" w:eastAsia="仿宋_GB2312" w:cs="仿宋_GB2312"/>
          <w:sz w:val="32"/>
          <w:szCs w:val="32"/>
        </w:rPr>
        <w:t>.</w:t>
      </w:r>
      <w:r>
        <w:rPr>
          <w:rFonts w:ascii="Times New Roman" w:hAnsi="Times New Roman" w:eastAsia="仿宋_GB2312" w:cs="仿宋_GB2312"/>
          <w:sz w:val="32"/>
          <w:szCs w:val="32"/>
        </w:rPr>
        <w:t>4966</w:t>
      </w:r>
      <w:r>
        <w:rPr>
          <w:rFonts w:hint="eastAsia" w:ascii="仿宋_GB2312" w:hAnsi="仿宋_GB2312" w:eastAsia="仿宋_GB2312" w:cs="仿宋_GB2312"/>
          <w:sz w:val="32"/>
          <w:szCs w:val="32"/>
        </w:rPr>
        <w:t>公顷（</w:t>
      </w:r>
      <w:r>
        <w:rPr>
          <w:rFonts w:hint="eastAsia" w:ascii="Times New Roman" w:hAnsi="Times New Roman" w:eastAsia="仿宋_GB2312" w:cs="仿宋_GB2312"/>
          <w:sz w:val="32"/>
          <w:szCs w:val="32"/>
        </w:rPr>
        <w:t>7.4490</w:t>
      </w:r>
      <w:r>
        <w:rPr>
          <w:rFonts w:hint="eastAsia" w:ascii="仿宋_GB2312" w:hAnsi="仿宋_GB2312" w:eastAsia="仿宋_GB2312" w:cs="仿宋_GB2312"/>
          <w:sz w:val="32"/>
          <w:szCs w:val="32"/>
        </w:rPr>
        <w:t>亩）；建设用地</w:t>
      </w:r>
      <w:r>
        <w:rPr>
          <w:rFonts w:hint="eastAsia" w:ascii="Times New Roman" w:hAnsi="Times New Roman" w:eastAsia="仿宋_GB2312" w:cs="仿宋_GB2312"/>
          <w:sz w:val="32"/>
          <w:szCs w:val="32"/>
        </w:rPr>
        <w:t>0</w:t>
      </w:r>
      <w:r>
        <w:rPr>
          <w:rFonts w:ascii="Times New Roman" w:hAnsi="Times New Roman" w:eastAsia="仿宋_GB2312" w:cs="仿宋_GB2312"/>
          <w:sz w:val="32"/>
          <w:szCs w:val="32"/>
        </w:rPr>
        <w:t>.2089</w:t>
      </w:r>
      <w:r>
        <w:rPr>
          <w:rFonts w:hint="eastAsia" w:ascii="仿宋_GB2312" w:hAnsi="仿宋_GB2312" w:eastAsia="仿宋_GB2312" w:cs="仿宋_GB2312"/>
          <w:sz w:val="32"/>
          <w:szCs w:val="32"/>
        </w:rPr>
        <w:t>公顷（</w:t>
      </w:r>
      <w:r>
        <w:rPr>
          <w:rFonts w:hint="eastAsia" w:ascii="Times New Roman" w:hAnsi="Times New Roman" w:eastAsia="仿宋_GB2312" w:cs="仿宋_GB2312"/>
          <w:sz w:val="32"/>
          <w:szCs w:val="32"/>
        </w:rPr>
        <w:t>3.1335</w:t>
      </w:r>
      <w:r>
        <w:rPr>
          <w:rFonts w:hint="eastAsia" w:ascii="仿宋_GB2312" w:hAnsi="仿宋_GB2312" w:eastAsia="仿宋_GB2312" w:cs="仿宋_GB2312"/>
          <w:sz w:val="32"/>
          <w:szCs w:val="32"/>
        </w:rPr>
        <w:t>亩），不涉及</w:t>
      </w:r>
      <w:r>
        <w:rPr>
          <w:rFonts w:ascii="仿宋_GB2312" w:hAnsi="仿宋_GB2312" w:eastAsia="仿宋_GB2312" w:cs="仿宋_GB2312"/>
          <w:sz w:val="32"/>
          <w:szCs w:val="32"/>
        </w:rPr>
        <w:t>未利用地</w:t>
      </w:r>
      <w:r>
        <w:rPr>
          <w:rFonts w:hint="eastAsia" w:ascii="仿宋_GB2312" w:hAnsi="仿宋_GB2312" w:eastAsia="仿宋_GB2312" w:cs="仿宋_GB2312"/>
          <w:sz w:val="32"/>
          <w:szCs w:val="32"/>
        </w:rPr>
        <w:t>。</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根据《广东省自然资源厅关于广州市征收农用地区片综合地价成果的批复》（粤自然资函〔</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196</w:t>
      </w:r>
      <w:r>
        <w:rPr>
          <w:rFonts w:hint="eastAsia" w:ascii="仿宋_GB2312" w:hAnsi="仿宋_GB2312" w:eastAsia="仿宋_GB2312" w:cs="仿宋_GB2312"/>
          <w:sz w:val="32"/>
          <w:szCs w:val="32"/>
        </w:rPr>
        <w:t>号）的规定，农用地土地补偿标准为</w:t>
      </w:r>
      <w:r>
        <w:rPr>
          <w:rFonts w:hint="eastAsia" w:ascii="Times New Roman" w:hAnsi="Times New Roman" w:eastAsia="仿宋_GB2312" w:cs="仿宋_GB2312"/>
          <w:sz w:val="32"/>
          <w:szCs w:val="32"/>
        </w:rPr>
        <w:t>120</w:t>
      </w:r>
      <w:r>
        <w:rPr>
          <w:rFonts w:hint="eastAsia" w:ascii="仿宋_GB2312" w:hAnsi="仿宋_GB2312" w:eastAsia="仿宋_GB2312" w:cs="仿宋_GB2312"/>
          <w:sz w:val="32"/>
          <w:szCs w:val="32"/>
        </w:rPr>
        <w:t>万元/公顷，安置补助标准为</w:t>
      </w:r>
      <w:r>
        <w:rPr>
          <w:rFonts w:hint="eastAsia" w:ascii="Times New Roman" w:hAnsi="Times New Roman" w:eastAsia="仿宋_GB2312" w:cs="仿宋_GB2312"/>
          <w:sz w:val="32"/>
          <w:szCs w:val="32"/>
        </w:rPr>
        <w:t>120</w:t>
      </w:r>
      <w:r>
        <w:rPr>
          <w:rFonts w:hint="eastAsia" w:ascii="仿宋_GB2312" w:hAnsi="仿宋_GB2312" w:eastAsia="仿宋_GB2312" w:cs="仿宋_GB2312"/>
          <w:sz w:val="32"/>
          <w:szCs w:val="32"/>
        </w:rPr>
        <w:t>万元/公顷。建设用地和未利用地土地补偿标准为</w:t>
      </w:r>
      <w:r>
        <w:rPr>
          <w:rFonts w:hint="eastAsia" w:ascii="Times New Roman" w:hAnsi="Times New Roman" w:eastAsia="仿宋_GB2312" w:cs="仿宋_GB2312"/>
          <w:sz w:val="32"/>
          <w:szCs w:val="32"/>
        </w:rPr>
        <w:t>240</w:t>
      </w:r>
      <w:r>
        <w:rPr>
          <w:rFonts w:hint="eastAsia" w:ascii="仿宋_GB2312" w:hAnsi="仿宋_GB2312" w:eastAsia="仿宋_GB2312" w:cs="仿宋_GB2312"/>
          <w:sz w:val="32"/>
          <w:szCs w:val="32"/>
        </w:rPr>
        <w:t>万/公顷。</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12</w:t>
      </w:r>
      <w:r>
        <w:rPr>
          <w:rFonts w:hint="eastAsia" w:ascii="仿宋_GB2312" w:hAnsi="仿宋_GB2312" w:eastAsia="仿宋_GB2312" w:cs="仿宋_GB2312"/>
          <w:sz w:val="32"/>
          <w:szCs w:val="32"/>
        </w:rPr>
        <w:t>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享有农村集体土地承包权的农户，家庭承包的土地被政府依法统一征收的，其征地安置补偿方案制定时属于农村集体经济组织成员且年满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周岁以上的家庭成员，纳入征地社保费补贴对象范围。农村集体经济组织另有规定的，可从其规定。不满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（二）留用地安置。根据《广东省人民政府办公厅关于加强征收农村集体土地留用地安置管理工作的意见》（粤府办〔</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rPr>
        <w:t>号）、《广州市人民政府办公厅关于进一步加强征收农村集体土地留用地管理的意见》（穗府办规〔</w:t>
      </w:r>
      <w:r>
        <w:rPr>
          <w:rFonts w:hint="eastAsia" w:ascii="Times New Roman" w:hAnsi="Times New Roman" w:eastAsia="仿宋_GB2312" w:cs="仿宋_GB2312"/>
          <w:sz w:val="32"/>
          <w:szCs w:val="32"/>
        </w:rPr>
        <w:t>2018</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号）相关规定，按实际征收土地面积的</w:t>
      </w:r>
      <w:r>
        <w:rPr>
          <w:rFonts w:ascii="Times New Roman" w:hAnsi="Times New Roman" w:eastAsia="仿宋_GB2312" w:cs="仿宋_GB2312"/>
          <w:sz w:val="32"/>
          <w:szCs w:val="32"/>
        </w:rPr>
        <w:t>10</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安排留用地，留用地兑现方式为实物留地,拟</w:t>
      </w:r>
      <w:r>
        <w:rPr>
          <w:rFonts w:ascii="仿宋_GB2312" w:hAnsi="仿宋_GB2312" w:eastAsia="仿宋_GB2312" w:cs="仿宋_GB2312"/>
          <w:sz w:val="32"/>
          <w:szCs w:val="32"/>
        </w:rPr>
        <w:t>在地块外安排落实</w:t>
      </w:r>
      <w:r>
        <w:rPr>
          <w:rFonts w:hint="eastAsia" w:ascii="仿宋_GB2312" w:hAnsi="仿宋_GB2312" w:eastAsia="仿宋_GB2312" w:cs="仿宋_GB2312"/>
          <w:sz w:val="32"/>
          <w:szCs w:val="32"/>
        </w:rPr>
        <w:t>。</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（三）社会保障费用。根据《广东省人民政府办公厅转发省人力资源社会保障厅关于进一步完善我省被征地农民养老保障政策意见的通知》（粤府办〔</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22</w:t>
      </w:r>
      <w:r>
        <w:rPr>
          <w:rFonts w:hint="eastAsia" w:ascii="仿宋_GB2312" w:hAnsi="仿宋_GB2312" w:eastAsia="仿宋_GB2312" w:cs="仿宋_GB2312"/>
          <w:sz w:val="32"/>
          <w:szCs w:val="32"/>
        </w:rPr>
        <w:t>号）规定，核定该项</w:t>
      </w:r>
      <w:r>
        <w:rPr>
          <w:rFonts w:ascii="Times New Roman" w:hAnsi="Times New Roman" w:eastAsia="仿宋_GB2312" w:cs="Times New Roman"/>
          <w:sz w:val="32"/>
          <w:szCs w:val="32"/>
        </w:rPr>
        <w:t>目按2.14万</w:t>
      </w:r>
      <w:r>
        <w:rPr>
          <w:rFonts w:hint="eastAsia" w:ascii="仿宋_GB2312" w:hAnsi="仿宋_GB2312" w:eastAsia="仿宋_GB2312" w:cs="仿宋_GB2312"/>
          <w:sz w:val="32"/>
          <w:szCs w:val="32"/>
        </w:rPr>
        <w:t>元/亩的标准一次性将集体被征地农民养老保障资金存入“收缴被征地农民养老保障资金过渡户”，费用合计</w:t>
      </w:r>
      <w:r>
        <w:rPr>
          <w:rFonts w:ascii="Times New Roman" w:hAnsi="Times New Roman" w:eastAsia="仿宋_GB2312" w:cs="仿宋_GB2312"/>
          <w:sz w:val="32"/>
          <w:szCs w:val="32"/>
        </w:rPr>
        <w:t>139.86</w:t>
      </w:r>
      <w:r>
        <w:rPr>
          <w:rFonts w:hint="eastAsia" w:ascii="仿宋_GB2312" w:hAnsi="仿宋_GB2312" w:eastAsia="仿宋_GB2312" w:cs="仿宋_GB2312"/>
          <w:sz w:val="32"/>
          <w:szCs w:val="32"/>
        </w:rPr>
        <w:t>万元，专款用于被征地农民缴纳养老保险费用。征地批准文件批复的实际范围有变化的，</w:t>
      </w:r>
      <w:r>
        <w:rPr>
          <w:rFonts w:hint="eastAsia"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区分局</w:t>
      </w:r>
    </w:p>
    <w:p>
      <w:pPr>
        <w:spacing w:line="560" w:lineRule="exact"/>
        <w:jc w:val="right"/>
        <w:rPr>
          <w:rFonts w:ascii="Times New Roman" w:hAnsi="Times New Roman" w:cs="Times New Roman"/>
        </w:rPr>
      </w:pP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7</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24</w:t>
      </w:r>
      <w:bookmarkStart w:id="0" w:name="_GoBack"/>
      <w:bookmarkEnd w:id="0"/>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110EBE"/>
    <w:rsid w:val="00141358"/>
    <w:rsid w:val="00144C5F"/>
    <w:rsid w:val="00163539"/>
    <w:rsid w:val="001C2949"/>
    <w:rsid w:val="00200876"/>
    <w:rsid w:val="002017ED"/>
    <w:rsid w:val="00276BC9"/>
    <w:rsid w:val="0037240A"/>
    <w:rsid w:val="0037596F"/>
    <w:rsid w:val="003C218E"/>
    <w:rsid w:val="00482A36"/>
    <w:rsid w:val="00603D4D"/>
    <w:rsid w:val="00707784"/>
    <w:rsid w:val="00811DC1"/>
    <w:rsid w:val="008310FA"/>
    <w:rsid w:val="008951E3"/>
    <w:rsid w:val="009E7F79"/>
    <w:rsid w:val="00A1719B"/>
    <w:rsid w:val="00B170D2"/>
    <w:rsid w:val="00B20FF6"/>
    <w:rsid w:val="00B43A8E"/>
    <w:rsid w:val="00B57044"/>
    <w:rsid w:val="00B87E97"/>
    <w:rsid w:val="00B94E7C"/>
    <w:rsid w:val="00BE45EF"/>
    <w:rsid w:val="00BF3D4D"/>
    <w:rsid w:val="00C3037F"/>
    <w:rsid w:val="00C34EE1"/>
    <w:rsid w:val="00C85ED3"/>
    <w:rsid w:val="00CC0B9F"/>
    <w:rsid w:val="00CF0CD5"/>
    <w:rsid w:val="00D2219B"/>
    <w:rsid w:val="00D238AE"/>
    <w:rsid w:val="00D61A55"/>
    <w:rsid w:val="00DB5EA5"/>
    <w:rsid w:val="00E00636"/>
    <w:rsid w:val="00EA1131"/>
    <w:rsid w:val="00FB77D9"/>
    <w:rsid w:val="0E7548C0"/>
    <w:rsid w:val="62A4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04C37-CD96-4605-90FC-A1F14388EB6A}">
  <ds:schemaRefs/>
</ds:datastoreItem>
</file>

<file path=docProps/app.xml><?xml version="1.0" encoding="utf-8"?>
<Properties xmlns="http://schemas.openxmlformats.org/officeDocument/2006/extended-properties" xmlns:vt="http://schemas.openxmlformats.org/officeDocument/2006/docPropsVTypes">
  <Template>Normal</Template>
  <Pages>3</Pages>
  <Words>221</Words>
  <Characters>1266</Characters>
  <Lines>10</Lines>
  <Paragraphs>2</Paragraphs>
  <TotalTime>211</TotalTime>
  <ScaleCrop>false</ScaleCrop>
  <LinksUpToDate>false</LinksUpToDate>
  <CharactersWithSpaces>1485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陈小子</cp:lastModifiedBy>
  <dcterms:modified xsi:type="dcterms:W3CDTF">2023-07-25T10:48:44Z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