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hint="eastAsia" w:ascii="黑体" w:hAnsi="黑体" w:eastAsia="黑体" w:cs="黑体"/>
          <w:kern w:val="0"/>
          <w:sz w:val="32"/>
          <w:szCs w:val="32"/>
        </w:rPr>
      </w:pPr>
      <w:r>
        <w:rPr>
          <w:rFonts w:hint="eastAsia" w:ascii="黑体" w:hAnsi="黑体" w:eastAsia="黑体" w:cs="黑体"/>
          <w:kern w:val="0"/>
          <w:sz w:val="32"/>
          <w:szCs w:val="32"/>
        </w:rPr>
        <w:t>附件</w:t>
      </w:r>
    </w:p>
    <w:p>
      <w:pPr>
        <w:spacing w:line="276" w:lineRule="auto"/>
        <w:jc w:val="center"/>
        <w:rPr>
          <w:rFonts w:hint="eastAsia" w:ascii="黑体" w:hAnsi="黑体" w:eastAsia="黑体" w:cs="黑体"/>
          <w:kern w:val="0"/>
          <w:sz w:val="32"/>
          <w:szCs w:val="32"/>
          <w:lang w:val="en-US" w:eastAsia="zh-CN"/>
        </w:rPr>
      </w:pPr>
      <w:bookmarkStart w:id="0" w:name="_GoBack"/>
      <w:r>
        <w:rPr>
          <w:rFonts w:hint="eastAsia" w:ascii="黑体" w:hAnsi="黑体" w:eastAsia="黑体" w:cs="黑体"/>
          <w:kern w:val="0"/>
          <w:sz w:val="32"/>
          <w:szCs w:val="32"/>
          <w:lang w:val="en-US" w:eastAsia="zh-CN"/>
        </w:rPr>
        <w:t>2023年花都区医疗卫生一般科研专项拟立项项目名单</w:t>
      </w:r>
    </w:p>
    <w:bookmarkEnd w:id="0"/>
    <w:tbl>
      <w:tblPr>
        <w:tblStyle w:val="2"/>
        <w:tblW w:w="8470" w:type="dxa"/>
        <w:jc w:val="center"/>
        <w:tblLayout w:type="fixed"/>
        <w:tblCellMar>
          <w:top w:w="0" w:type="dxa"/>
          <w:left w:w="108" w:type="dxa"/>
          <w:bottom w:w="0" w:type="dxa"/>
          <w:right w:w="108" w:type="dxa"/>
        </w:tblCellMar>
      </w:tblPr>
      <w:tblGrid>
        <w:gridCol w:w="646"/>
        <w:gridCol w:w="4485"/>
        <w:gridCol w:w="2130"/>
        <w:gridCol w:w="1209"/>
      </w:tblGrid>
      <w:tr>
        <w:tblPrEx>
          <w:tblCellMar>
            <w:top w:w="0" w:type="dxa"/>
            <w:left w:w="108" w:type="dxa"/>
            <w:bottom w:w="0" w:type="dxa"/>
            <w:right w:w="108" w:type="dxa"/>
          </w:tblCellMar>
        </w:tblPrEx>
        <w:trPr>
          <w:trHeight w:val="600" w:hRule="atLeast"/>
          <w:tblHeade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448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项目名称</w:t>
            </w:r>
          </w:p>
        </w:tc>
        <w:tc>
          <w:tcPr>
            <w:tcW w:w="2130" w:type="dxa"/>
            <w:tcBorders>
              <w:top w:val="single" w:color="auto" w:sz="4" w:space="0"/>
              <w:left w:val="nil"/>
              <w:bottom w:val="single" w:color="auto" w:sz="4" w:space="0"/>
              <w:right w:val="single" w:color="auto" w:sz="4" w:space="0"/>
            </w:tcBorders>
            <w:noWrap/>
            <w:vAlign w:val="center"/>
          </w:tcPr>
          <w:p>
            <w:pPr>
              <w:widowControl/>
              <w:spacing w:line="300" w:lineRule="exact"/>
              <w:ind w:left="1" w:leftChars="-33" w:hanging="70" w:hangingChars="39"/>
              <w:jc w:val="center"/>
              <w:rPr>
                <w:rFonts w:hint="eastAsia" w:ascii="宋体" w:hAnsi="宋体" w:cs="宋体"/>
                <w:b/>
                <w:bCs/>
                <w:kern w:val="0"/>
                <w:sz w:val="18"/>
                <w:szCs w:val="18"/>
              </w:rPr>
            </w:pPr>
            <w:r>
              <w:rPr>
                <w:rFonts w:hint="eastAsia" w:ascii="宋体" w:hAnsi="宋体" w:cs="宋体"/>
                <w:b/>
                <w:bCs/>
                <w:kern w:val="0"/>
                <w:sz w:val="18"/>
                <w:szCs w:val="18"/>
              </w:rPr>
              <w:t>申报单位</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ind w:left="-2" w:leftChars="-37" w:right="-168" w:rightChars="-80" w:hanging="76" w:hangingChars="42"/>
              <w:jc w:val="center"/>
              <w:rPr>
                <w:rFonts w:hint="eastAsia" w:ascii="宋体" w:hAnsi="宋体" w:cs="宋体"/>
                <w:b/>
                <w:bCs/>
                <w:kern w:val="0"/>
                <w:sz w:val="18"/>
                <w:szCs w:val="18"/>
              </w:rPr>
            </w:pPr>
            <w:r>
              <w:rPr>
                <w:rFonts w:hint="eastAsia" w:ascii="宋体" w:hAnsi="宋体" w:cs="宋体"/>
                <w:b/>
                <w:bCs/>
                <w:kern w:val="0"/>
                <w:sz w:val="18"/>
                <w:szCs w:val="18"/>
              </w:rPr>
              <w:t>项目负责人</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康艾注射液对气阴两虚型中晚期非小细胞肺癌患者T细胞的影响研究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韦翔耀</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滋肾育胎膏治疗早期先兆流产的网络药理学分析及临床疗效观察</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苏瑞</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夜预汤对脑卒中后失眠患者的治疗作用及NMDAR/NLRP3/TLR4信号通路的影响</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刘侃</w:t>
            </w:r>
          </w:p>
        </w:tc>
      </w:tr>
      <w:tr>
        <w:tblPrEx>
          <w:tblCellMar>
            <w:top w:w="0" w:type="dxa"/>
            <w:left w:w="108" w:type="dxa"/>
            <w:bottom w:w="0" w:type="dxa"/>
            <w:right w:w="108" w:type="dxa"/>
          </w:tblCellMar>
        </w:tblPrEx>
        <w:trPr>
          <w:trHeight w:val="555"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消肿定痛合剂的质量标准提高研究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梁欣健</w:t>
            </w:r>
          </w:p>
        </w:tc>
      </w:tr>
      <w:tr>
        <w:tblPrEx>
          <w:tblCellMar>
            <w:top w:w="0" w:type="dxa"/>
            <w:left w:w="108" w:type="dxa"/>
            <w:bottom w:w="0" w:type="dxa"/>
            <w:right w:w="108" w:type="dxa"/>
          </w:tblCellMar>
        </w:tblPrEx>
        <w:trPr>
          <w:trHeight w:val="57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复元活血汤治疗肝癌的“破血逐瘀”机制研究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谢雄</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苏杏痰咳合剂治疗风寒袭肺证AECOPD的中药临床药学系统评价</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叶淑芳</w:t>
            </w:r>
          </w:p>
        </w:tc>
      </w:tr>
      <w:tr>
        <w:tblPrEx>
          <w:tblCellMar>
            <w:top w:w="0" w:type="dxa"/>
            <w:left w:w="108" w:type="dxa"/>
            <w:bottom w:w="0" w:type="dxa"/>
            <w:right w:w="108" w:type="dxa"/>
          </w:tblCellMar>
        </w:tblPrEx>
        <w:trPr>
          <w:trHeight w:val="57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通络止晕膏治疗痰浊型前庭神经炎临床疗效观察</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王蓓</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固本止崩汤联合失笑散治疗脾肾不足型崩漏前瞻性临床研究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傅艳红</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黄芪止血汤治疗急性非静脉曲张性上消化道出血的疗效评价</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黄钜明</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耳穴压豆联合床旁心脏康复对慢性心衰患者心功能影响的临床研究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侯燕青</w:t>
            </w:r>
          </w:p>
        </w:tc>
      </w:tr>
      <w:tr>
        <w:tblPrEx>
          <w:tblCellMar>
            <w:top w:w="0" w:type="dxa"/>
            <w:left w:w="108" w:type="dxa"/>
            <w:bottom w:w="0" w:type="dxa"/>
            <w:right w:w="108" w:type="dxa"/>
          </w:tblCellMar>
        </w:tblPrEx>
        <w:trPr>
          <w:trHeight w:val="585"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补肺汤加减在AECOPD机械通气困难撤机中的疗效观察</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杨天化</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火龙罐联合中药外敷对预防老年髋部骨折术后深静脉血栓的疗效观察</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rPr>
            </w:pPr>
            <w:r>
              <w:rPr>
                <w:rFonts w:hint="eastAsia" w:ascii="宋体" w:hAnsi="宋体" w:cs="宋体"/>
                <w:kern w:val="0"/>
                <w:sz w:val="18"/>
                <w:szCs w:val="18"/>
              </w:rPr>
              <w:t>谭桂娣</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Rood疗法联合针灸治疗脑卒中后Broca失语症的临床研究</w:t>
            </w:r>
          </w:p>
        </w:tc>
        <w:tc>
          <w:tcPr>
            <w:tcW w:w="2130" w:type="dxa"/>
            <w:tcBorders>
              <w:top w:val="nil"/>
              <w:left w:val="nil"/>
              <w:bottom w:val="single" w:color="auto" w:sz="4" w:space="0"/>
              <w:right w:val="single" w:color="auto" w:sz="4" w:space="0"/>
            </w:tcBorders>
            <w:noWrap w:val="0"/>
            <w:vAlign w:val="center"/>
          </w:tcPr>
          <w:p>
            <w:pPr>
              <w:widowControl/>
              <w:spacing w:line="30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广州市花都区狮岭镇卫生院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黄燕佳</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广州市花都区食品中致病菌污染风险和耐药性研究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林志伟</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三维能量多普勒超声联合血清Fβ-hCG在单绒毛膜双羊膜囊双胎妊娠胎盘血流监测中的应用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刘梅</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广州市花都区居民大米中总砷及无机砷污染状况水平研究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梁惠春</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临床技能培训中心在住培医师临床能力培养中的应用调查研究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黄海荣</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花都区地区过敏原IgE阳性的皮肤病患者流行病学调查研究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路雨婷</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探究间接法下肢静脉CTV联合肺动脉CTA诊治静脉血栓的临床价值</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李玲</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成立标准版胸痛中心对花都区7年急性ST段抬高型心肌梗死患者区域医疗协同救治近中期临床研究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聂鹏飞</w:t>
            </w:r>
          </w:p>
        </w:tc>
      </w:tr>
      <w:tr>
        <w:tblPrEx>
          <w:tblCellMar>
            <w:top w:w="0" w:type="dxa"/>
            <w:left w:w="108" w:type="dxa"/>
            <w:bottom w:w="0" w:type="dxa"/>
            <w:right w:w="108" w:type="dxa"/>
          </w:tblCellMar>
        </w:tblPrEx>
        <w:trPr>
          <w:trHeight w:val="54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磁共振SWI在脑血管病的应用价值</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席涛</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食品从业人员诺如病毒感染情况和危险因素研究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许宇翔</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花都区流行病学调查系统与统计分析软件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李大鹏</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基于多点触发监测网络的新冠变异株感染疫情风险评估与预警技术研究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谢朝军</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三维超声实时容积对比成像联合自由解剖成像在早期诊断胎儿唇腭裂中的应用价值</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徐佩珊</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广州市花都区新冠病毒人群血清抗体监测研究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文晨</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关于花都区精神分裂症患者开展社区长效针剂注射工作模式的探索</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广州市花都区疾病预防控制中心</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庞永慧</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肺多形性癌的CT影像特征及病理结果分析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袁子雄</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sz w:val="18"/>
                <w:szCs w:val="18"/>
              </w:rPr>
              <w:t>广州北部地区基层全科医生岗位胜任力与培训需求的现状调查分析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sz w:val="18"/>
                <w:szCs w:val="18"/>
              </w:rPr>
              <w:t>陈晓慧</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kern w:val="2"/>
                <w:sz w:val="18"/>
                <w:szCs w:val="18"/>
                <w:lang w:val="en-US" w:eastAsia="zh-CN" w:bidi="ar-SA"/>
              </w:rPr>
            </w:pPr>
            <w:r>
              <w:rPr>
                <w:rFonts w:hint="eastAsia" w:ascii="宋体" w:hAnsi="宋体" w:cs="宋体"/>
                <w:kern w:val="0"/>
                <w:sz w:val="18"/>
                <w:szCs w:val="18"/>
              </w:rPr>
              <w:t>青少年非自杀自伤行为的影响因素及相关干预研究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kern w:val="2"/>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kern w:val="2"/>
                <w:sz w:val="18"/>
                <w:szCs w:val="18"/>
                <w:lang w:val="en-US" w:eastAsia="zh-CN" w:bidi="ar-SA"/>
              </w:rPr>
            </w:pPr>
            <w:r>
              <w:rPr>
                <w:rFonts w:hint="eastAsia" w:ascii="宋体" w:hAnsi="宋体" w:cs="宋体"/>
                <w:kern w:val="0"/>
                <w:sz w:val="18"/>
                <w:szCs w:val="18"/>
              </w:rPr>
              <w:t>王俊杰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随机对照三种不同复位方法治疗向地性眼震型水平半规管良性阵发性位置性眩晕的疗效研究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耿娟娟</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和血明目膏联合雷珠单抗治疗花都区湿性年龄相关性黄斑变性的临床研究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万娟</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透明帽辅助内镜下内痔硬化剂注射治疗的疗效观察</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周铂凡</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胆舒胶囊联合疏肝理脾膏在预防胆囊切除术后综合征中的疗效观察及对胃泌素（GAS）的影响分析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钟俊新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基于糖氧剥夺条件下一定浓度淫羊藿甙对骨髓干细胞成骨分化机制研究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张宏艺</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基于经筋学说推拿手法联合膝三针臭氧注射治疗早中期膝骨关节炎的临床研究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林柏龙</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改良入路在经椎间孔腰椎体间融合术（TLIF）的应用研究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梁杰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不同方式筛查ROP检出情况的比较及相关因素的分析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杨娟</w:t>
            </w:r>
          </w:p>
        </w:tc>
      </w:tr>
      <w:tr>
        <w:tblPrEx>
          <w:tblCellMar>
            <w:top w:w="0" w:type="dxa"/>
            <w:left w:w="108" w:type="dxa"/>
            <w:bottom w:w="0" w:type="dxa"/>
            <w:right w:w="108" w:type="dxa"/>
          </w:tblCellMar>
        </w:tblPrEx>
        <w:trPr>
          <w:trHeight w:val="54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气动牙挺在即刻种植中的应用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甄恩明</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自拟胃肠复元膏对腹腔镜术后胃肠功能紊乱及血清学指标的影响</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谢明飞</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关于中心性浆液性视网膜脉络膜病变患者巩膜厚度的研究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刘会娟</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Er:YAG激光在治疗2型糖尿病患者合并慢性根尖周炎疗效的分析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刘晓波</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基于互联网+延续性护理联合个体化康复教育对胃食管反流患者疗效及依从性、生活质量影响的临床研究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骆颖红</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短期胰岛素泵强化治疗（CSII）在治疗新诊断2型糖尿病的临床应用研究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广州市花都区第二人民医院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黄焕峰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中药封包联合生物反馈治疗出口梗阻型便秘的疗效研究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徐慧玲</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黄连素预防直肠异常隐窝病灶治疗后复发的临床研究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李清峰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单细胞RNA-seq联合BulkRNA-seq技术探究脂质相关巨噬细胞亚群在肝细胞癌中的免疫抑制作用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洪晓绿</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HA380血液灌流联合CRRT治疗脓毒症并急性肾损伤疗效的研究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王淑香</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基于TNF-</w:t>
            </w:r>
            <w:r>
              <w:rPr>
                <w:rFonts w:ascii="Calibri" w:hAnsi="Calibri" w:cs="Calibri"/>
                <w:kern w:val="0"/>
                <w:sz w:val="18"/>
                <w:szCs w:val="18"/>
              </w:rPr>
              <w:t>α</w:t>
            </w:r>
            <w:r>
              <w:rPr>
                <w:rFonts w:hint="eastAsia" w:ascii="宋体" w:hAnsi="宋体" w:cs="宋体"/>
                <w:kern w:val="0"/>
                <w:sz w:val="18"/>
                <w:szCs w:val="18"/>
              </w:rPr>
              <w:t>、IL-6及CD4+、CD8+、CD4+CD8+比例探讨温肾护脉汤对脓毒症患者的抗炎及免疫调节作用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练志明</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环硅酸锆钠治疗血管通路闭塞的血透患者高钾血症的短期疗效观察</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陈佳</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基于CRISPR技术探究SAPCD2敲除模型对结直肠癌细胞的影响</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何文熙</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hnRNPK调控miR-223介导ROS参与AKI肾小管上皮细胞损伤机制研究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周晓莹</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不同时段行HP治疗对脓毒症患者炎症因子、血管内皮通透性及器官功能影响的前瞻性观察研究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王震奎</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基于网络药理学和实验探讨白芍-半边莲抗结直肠癌的作用机制研究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李静纯</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真菌毒素DON诱导ROS介导肝肾损伤分子机制研究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刘春丽</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钠-葡萄糖协同转运蛋白2抑制剂治疗不伴糖尿病的慢性肾脏病患者的自身对照研究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徐嘉琪</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生物信息学预测SAPCD2及其相关基因在结直肠癌中作用机制的研究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冯峰</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经颅多普勒联合屏气指数在评估急性缺血性脑卒中患者侧枝循环及预后中的价值</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蔡惠霞</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HFMEA在维持性血液透析患者跌倒风险管理中的应用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胡素媛</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基于循证的腹膜透析患者同质化培训模式的构建及效果分析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凌晨</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运动针法治疗盆底肌筋膜疼痛综合症的疗效观察</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黄慧莹</w:t>
            </w:r>
          </w:p>
        </w:tc>
      </w:tr>
      <w:tr>
        <w:tblPrEx>
          <w:tblCellMar>
            <w:top w:w="0" w:type="dxa"/>
            <w:left w:w="108" w:type="dxa"/>
            <w:bottom w:w="0" w:type="dxa"/>
            <w:right w:w="108" w:type="dxa"/>
          </w:tblCellMar>
        </w:tblPrEx>
        <w:trPr>
          <w:trHeight w:val="54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预防CRRT治疗过程中非计划下机的临床研究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邝咏诗</w:t>
            </w:r>
          </w:p>
        </w:tc>
      </w:tr>
      <w:tr>
        <w:tblPrEx>
          <w:tblCellMar>
            <w:top w:w="0" w:type="dxa"/>
            <w:left w:w="108" w:type="dxa"/>
            <w:bottom w:w="0" w:type="dxa"/>
            <w:right w:w="108" w:type="dxa"/>
          </w:tblCellMar>
        </w:tblPrEx>
        <w:trPr>
          <w:trHeight w:val="555"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探讨4C延续性护理模式在急性胰腺炎患者中的应用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严咏欣</w:t>
            </w:r>
          </w:p>
        </w:tc>
      </w:tr>
      <w:tr>
        <w:tblPrEx>
          <w:tblCellMar>
            <w:top w:w="0" w:type="dxa"/>
            <w:left w:w="108" w:type="dxa"/>
            <w:bottom w:w="0" w:type="dxa"/>
            <w:right w:w="108" w:type="dxa"/>
          </w:tblCellMar>
        </w:tblPrEx>
        <w:trPr>
          <w:trHeight w:val="57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创面促愈敷料治疗糖尿病足的疗效观察</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利丽仪</w:t>
            </w:r>
          </w:p>
        </w:tc>
      </w:tr>
      <w:tr>
        <w:tblPrEx>
          <w:tblCellMar>
            <w:top w:w="0" w:type="dxa"/>
            <w:left w:w="108" w:type="dxa"/>
            <w:bottom w:w="0" w:type="dxa"/>
            <w:right w:w="108" w:type="dxa"/>
          </w:tblCellMar>
        </w:tblPrEx>
        <w:trPr>
          <w:trHeight w:val="555"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基于循证理念的压力性损伤防治体系的构建和应用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旷倩</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一种协助固定装置在腹腔镜下直肠癌根治手术人字形体位中的临床应用研究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龚阳</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舌项针对卒中后吞咽困难患者中枢调控机制的临床研究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余志辉</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避光输液器使用输液宝的护理效果</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车彩霞</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基于信息化病情预防干预模式在高危孕产妇中的应用效果及对急性事件发生率的影响研究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江少青</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胎盘前置状态与母体孕中期缺铁性贫血程度和产后出血的关系研究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吴梓瑛</w:t>
            </w:r>
          </w:p>
        </w:tc>
      </w:tr>
      <w:tr>
        <w:tblPrEx>
          <w:tblCellMar>
            <w:top w:w="0" w:type="dxa"/>
            <w:left w:w="108" w:type="dxa"/>
            <w:bottom w:w="0" w:type="dxa"/>
            <w:right w:w="108" w:type="dxa"/>
          </w:tblCellMar>
        </w:tblPrEx>
        <w:trPr>
          <w:trHeight w:val="585"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基于基因多态性检测的叶酸在妊娠期个体化用药研究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叶秋丽</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IL-27基因多态性与广州北部地区儿童川崎病易感性间的相关性研究可行性研究报告</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全汉玮</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73</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在临床治愈的儿童发热性疾病中降钙素原（PCT）质量浓度与抗生素使用率的相关性研究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龙海艳</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74</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ICP合并肝炎患者对母婴分娩结局的影响及应用熊去氧胆酸的疗效分析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唐婉颖</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75</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妊娠合并心律失常患者的临床特征及对妊娠结局的影响</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江倩雯</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76</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改良吉妮环+曼月乐共同放置在预防子宫腺肌症患者曼月乐脱落中的临床研究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张燕菲</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77</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无创产前检测胎儿染色体拷贝数变异的应用价值及影响因素</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鞠爱萍</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78</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易黄汤加减联合克霉唑阴道片治疗外阴阴道假丝酵母菌病的临床研究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胡盛书</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79</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无创血流动力学监测系统联合有创血压监测在新生儿休克中的应用</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汤耀祥</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阴道镜下宫颈多点活检及宫颈管搔刮对绝经后女性宫颈非典型鳞状上皮细胞、人乳头瘤病毒感染宫颈病变的诊断价值分析</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广州市花都区妇幼保健院（胡忠医院）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黄秋菊</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81</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自拟和胃散穴位敷贴对早孕药物流产所致恶心呕吐及负性情绪的影响</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广州市中西医结合医院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胡亚</w:t>
            </w:r>
          </w:p>
        </w:tc>
      </w:tr>
      <w:tr>
        <w:tblPrEx>
          <w:tblCellMar>
            <w:top w:w="0" w:type="dxa"/>
            <w:left w:w="108" w:type="dxa"/>
            <w:bottom w:w="0" w:type="dxa"/>
            <w:right w:w="108" w:type="dxa"/>
          </w:tblCellMar>
        </w:tblPrEx>
        <w:trPr>
          <w:trHeight w:val="600" w:hRule="atLeast"/>
          <w:jc w:val="center"/>
        </w:trPr>
        <w:tc>
          <w:tcPr>
            <w:tcW w:w="646"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82</w:t>
            </w:r>
          </w:p>
        </w:tc>
        <w:tc>
          <w:tcPr>
            <w:tcW w:w="44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支气管肺炎患儿治疗预后与血清细胞因子表达水平的相关性研究</w:t>
            </w:r>
          </w:p>
        </w:tc>
        <w:tc>
          <w:tcPr>
            <w:tcW w:w="2130" w:type="dxa"/>
            <w:tcBorders>
              <w:top w:val="nil"/>
              <w:left w:val="nil"/>
              <w:bottom w:val="single" w:color="auto" w:sz="4" w:space="0"/>
              <w:right w:val="single" w:color="auto" w:sz="4" w:space="0"/>
            </w:tcBorders>
            <w:noWrap w:val="0"/>
            <w:vAlign w:val="center"/>
          </w:tcPr>
          <w:p>
            <w:pPr>
              <w:widowControl/>
              <w:spacing w:line="240" w:lineRule="exact"/>
              <w:ind w:left="1" w:leftChars="-33" w:hanging="70" w:hangingChars="39"/>
              <w:jc w:val="center"/>
              <w:rPr>
                <w:rFonts w:hint="eastAsia" w:ascii="宋体" w:hAnsi="宋体" w:cs="宋体"/>
                <w:kern w:val="0"/>
                <w:sz w:val="18"/>
                <w:szCs w:val="18"/>
                <w:lang w:val="en-US" w:eastAsia="zh-CN" w:bidi="ar-SA"/>
              </w:rPr>
            </w:pPr>
            <w:r>
              <w:rPr>
                <w:rFonts w:hint="eastAsia" w:ascii="宋体" w:hAnsi="宋体" w:cs="宋体"/>
                <w:kern w:val="0"/>
                <w:sz w:val="18"/>
                <w:szCs w:val="18"/>
              </w:rPr>
              <w:t>广州市花都区人民医院</w:t>
            </w:r>
          </w:p>
        </w:tc>
        <w:tc>
          <w:tcPr>
            <w:tcW w:w="1209"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18"/>
                <w:szCs w:val="18"/>
                <w:lang w:val="en-US" w:eastAsia="zh-CN" w:bidi="ar-SA"/>
              </w:rPr>
            </w:pPr>
            <w:r>
              <w:rPr>
                <w:rFonts w:hint="eastAsia" w:ascii="宋体" w:hAnsi="宋体" w:cs="宋体"/>
                <w:kern w:val="0"/>
                <w:sz w:val="18"/>
                <w:szCs w:val="18"/>
              </w:rPr>
              <w:t>邓艳桂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B70ED"/>
    <w:rsid w:val="30AB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2023-06-14T07:50:00Z</dcterms:created>
  <dc:creator>Administrator</dc:creator>
  <cp:lastModifiedBy>Administrator</cp:lastModifiedBy>
  <dcterms:modified xsi:type="dcterms:W3CDTF">2023-06-14T07:51:51Z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B5EAA6DFA7C34232B7239B4880BD86B9</vt:lpwstr>
  </property>
</Properties>
</file>