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b/>
          <w:bCs/>
          <w:sz w:val="44"/>
          <w:szCs w:val="44"/>
        </w:rPr>
      </w:pPr>
      <w:r>
        <w:rPr>
          <w:rFonts w:hint="eastAsia" w:ascii="宋体" w:hAnsi="宋体"/>
          <w:b/>
          <w:bCs/>
          <w:sz w:val="44"/>
          <w:szCs w:val="44"/>
        </w:rPr>
        <w:t>用户需求书</w:t>
      </w:r>
    </w:p>
    <w:p>
      <w:pPr>
        <w:adjustRightInd w:val="0"/>
        <w:snapToGrid w:val="0"/>
        <w:spacing w:line="360" w:lineRule="auto"/>
        <w:ind w:left="787" w:right="315" w:rightChars="150" w:hanging="787" w:hangingChars="245"/>
        <w:rPr>
          <w:rFonts w:ascii="仿宋_GB2312" w:eastAsia="仿宋_GB2312"/>
          <w:b/>
          <w:bCs/>
          <w:sz w:val="32"/>
          <w:szCs w:val="32"/>
        </w:rPr>
      </w:pPr>
    </w:p>
    <w:p>
      <w:pPr>
        <w:adjustRightInd w:val="0"/>
        <w:snapToGrid w:val="0"/>
        <w:spacing w:line="360" w:lineRule="auto"/>
        <w:ind w:left="517" w:right="315" w:rightChars="150" w:hanging="517" w:hangingChars="245"/>
        <w:rPr>
          <w:rFonts w:ascii="仿宋_GB2312" w:eastAsia="仿宋_GB2312"/>
          <w:b/>
          <w:bCs/>
          <w:szCs w:val="21"/>
        </w:rPr>
      </w:pPr>
      <w:r>
        <w:rPr>
          <w:rFonts w:hint="eastAsia" w:ascii="仿宋_GB2312" w:eastAsia="仿宋_GB2312"/>
          <w:b/>
          <w:bCs/>
          <w:szCs w:val="21"/>
        </w:rPr>
        <w:t>说明：</w:t>
      </w:r>
    </w:p>
    <w:p>
      <w:pPr>
        <w:numPr>
          <w:ilvl w:val="0"/>
          <w:numId w:val="1"/>
        </w:numPr>
        <w:adjustRightInd w:val="0"/>
        <w:snapToGrid w:val="0"/>
        <w:spacing w:line="360" w:lineRule="auto"/>
        <w:rPr>
          <w:rFonts w:ascii="仿宋_GB2312" w:eastAsia="仿宋_GB2312"/>
          <w:b/>
          <w:bCs/>
          <w:sz w:val="24"/>
          <w:szCs w:val="24"/>
        </w:rPr>
      </w:pPr>
      <w:r>
        <w:rPr>
          <w:rFonts w:hint="eastAsia" w:ascii="仿宋_GB2312" w:eastAsia="仿宋_GB2312"/>
          <w:b/>
          <w:bCs/>
          <w:sz w:val="24"/>
          <w:szCs w:val="24"/>
        </w:rPr>
        <w:t xml:space="preserve">投标人须对本项目为单位的服务进行整体响应，任何只对其中一部分内容进行的响应都被视为无效响应。 </w:t>
      </w:r>
    </w:p>
    <w:p>
      <w:pPr>
        <w:numPr>
          <w:ilvl w:val="0"/>
          <w:numId w:val="1"/>
        </w:numPr>
        <w:snapToGrid w:val="0"/>
        <w:spacing w:line="360" w:lineRule="auto"/>
        <w:rPr>
          <w:rFonts w:ascii="仿宋_GB2312" w:eastAsia="仿宋_GB2312"/>
          <w:b/>
          <w:bCs/>
          <w:sz w:val="24"/>
          <w:szCs w:val="24"/>
        </w:rPr>
      </w:pPr>
      <w:r>
        <w:rPr>
          <w:rFonts w:hint="eastAsia" w:ascii="仿宋_GB2312" w:eastAsia="仿宋_GB2312"/>
          <w:b/>
          <w:bCs/>
          <w:sz w:val="24"/>
          <w:szCs w:val="24"/>
        </w:rPr>
        <w:t>如投标人所提供的产品涉及节能产品政府采购品目清单中加★号的，则必须为列入“节能产品政府采购品目清单”且在有效期内的政府强制采购节能产品，提供《节能产品政府采购品目清单》中投标产品所在清单页并对所投产品作出明显标示（如划线、圈记等）。“节能产品政府采购品目清单”可参见中国政府采购网（http://www.ccgp.gov.cn）。</w:t>
      </w:r>
    </w:p>
    <w:tbl>
      <w:tblPr>
        <w:tblStyle w:val="8"/>
        <w:tblW w:w="87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76"/>
        <w:gridCol w:w="2975"/>
        <w:gridCol w:w="24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jc w:val="center"/>
        </w:trPr>
        <w:tc>
          <w:tcPr>
            <w:tcW w:w="3378" w:type="dxa"/>
            <w:tcBorders>
              <w:top w:val="single" w:color="auto" w:sz="12" w:space="0"/>
              <w:left w:val="single" w:color="auto" w:sz="12" w:space="0"/>
              <w:bottom w:val="single" w:color="auto" w:sz="6" w:space="0"/>
              <w:right w:val="single" w:color="auto" w:sz="6" w:space="0"/>
            </w:tcBorders>
            <w:shd w:val="clear" w:color="auto" w:fill="EEECE1"/>
            <w:vAlign w:val="center"/>
          </w:tcPr>
          <w:p>
            <w:pPr>
              <w:jc w:val="center"/>
              <w:rPr>
                <w:rFonts w:ascii="仿宋_GB2312" w:eastAsia="仿宋_GB2312"/>
                <w:b/>
                <w:sz w:val="32"/>
                <w:szCs w:val="32"/>
              </w:rPr>
            </w:pPr>
            <w:r>
              <w:rPr>
                <w:rFonts w:hint="eastAsia" w:ascii="仿宋_GB2312" w:eastAsia="仿宋_GB2312"/>
                <w:b/>
                <w:sz w:val="32"/>
                <w:szCs w:val="32"/>
              </w:rPr>
              <w:t>采购内容</w:t>
            </w:r>
          </w:p>
        </w:tc>
        <w:tc>
          <w:tcPr>
            <w:tcW w:w="2976"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仿宋_GB2312" w:eastAsia="仿宋_GB2312"/>
                <w:b/>
                <w:sz w:val="32"/>
                <w:szCs w:val="32"/>
              </w:rPr>
            </w:pPr>
            <w:r>
              <w:rPr>
                <w:rFonts w:hint="eastAsia" w:ascii="仿宋_GB2312" w:eastAsia="仿宋_GB2312"/>
                <w:b/>
                <w:sz w:val="32"/>
                <w:szCs w:val="32"/>
              </w:rPr>
              <w:t>服务期</w:t>
            </w:r>
          </w:p>
        </w:tc>
        <w:tc>
          <w:tcPr>
            <w:tcW w:w="2410" w:type="dxa"/>
            <w:tcBorders>
              <w:top w:val="single" w:color="auto" w:sz="12" w:space="0"/>
              <w:left w:val="single" w:color="auto" w:sz="6" w:space="0"/>
              <w:bottom w:val="single" w:color="auto" w:sz="6" w:space="0"/>
              <w:right w:val="single" w:color="auto" w:sz="12" w:space="0"/>
            </w:tcBorders>
            <w:shd w:val="clear" w:color="auto" w:fill="EEECE1"/>
            <w:vAlign w:val="center"/>
          </w:tcPr>
          <w:p>
            <w:pPr>
              <w:jc w:val="center"/>
              <w:rPr>
                <w:rFonts w:ascii="仿宋_GB2312" w:eastAsia="仿宋_GB2312"/>
                <w:b/>
                <w:sz w:val="32"/>
                <w:szCs w:val="32"/>
              </w:rPr>
            </w:pPr>
            <w:r>
              <w:rPr>
                <w:rFonts w:hint="eastAsia" w:ascii="仿宋_GB2312" w:eastAsia="仿宋_GB2312"/>
                <w:b/>
                <w:sz w:val="32"/>
                <w:szCs w:val="32"/>
              </w:rPr>
              <w:t>最高限价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6" w:hRule="atLeast"/>
          <w:jc w:val="center"/>
        </w:trPr>
        <w:tc>
          <w:tcPr>
            <w:tcW w:w="3378" w:type="dxa"/>
            <w:tcBorders>
              <w:top w:val="single" w:color="auto" w:sz="6" w:space="0"/>
              <w:left w:val="single" w:color="auto" w:sz="12" w:space="0"/>
              <w:bottom w:val="single" w:color="auto" w:sz="12" w:space="0"/>
              <w:right w:val="single" w:color="auto" w:sz="6" w:space="0"/>
            </w:tcBorders>
            <w:vAlign w:val="center"/>
          </w:tcPr>
          <w:p>
            <w:pPr>
              <w:pStyle w:val="7"/>
              <w:spacing w:beforeAutospacing="0" w:afterAutospacing="0" w:line="560" w:lineRule="exact"/>
              <w:rPr>
                <w:rFonts w:ascii="仿宋_GB2312" w:hAnsi="仿宋" w:eastAsia="仿宋_GB2312" w:cs="仿宋"/>
                <w:sz w:val="30"/>
                <w:szCs w:val="30"/>
              </w:rPr>
            </w:pPr>
            <w:r>
              <w:rPr>
                <w:rFonts w:hint="eastAsia" w:ascii="仿宋_GB2312" w:hAnsi="仿宋" w:eastAsia="仿宋_GB2312" w:cs="仿宋"/>
                <w:sz w:val="30"/>
                <w:szCs w:val="30"/>
                <w:lang w:val="en-US" w:eastAsia="zh-CN"/>
              </w:rPr>
              <w:t>2023年</w:t>
            </w:r>
            <w:r>
              <w:rPr>
                <w:rFonts w:hint="eastAsia" w:ascii="仿宋_GB2312" w:hAnsi="仿宋" w:eastAsia="仿宋_GB2312" w:cs="仿宋"/>
                <w:sz w:val="30"/>
                <w:szCs w:val="30"/>
              </w:rPr>
              <w:t>广州市花都区科学技术协会科普宣传工作年度活动项目</w:t>
            </w:r>
          </w:p>
        </w:tc>
        <w:tc>
          <w:tcPr>
            <w:tcW w:w="2976" w:type="dxa"/>
            <w:tcBorders>
              <w:top w:val="single" w:color="auto" w:sz="6" w:space="0"/>
              <w:left w:val="single" w:color="auto" w:sz="6" w:space="0"/>
              <w:bottom w:val="single" w:color="auto" w:sz="12" w:space="0"/>
              <w:right w:val="single" w:color="auto" w:sz="6" w:space="0"/>
            </w:tcBorders>
            <w:vAlign w:val="center"/>
          </w:tcPr>
          <w:p>
            <w:pPr>
              <w:pStyle w:val="13"/>
              <w:spacing w:line="440" w:lineRule="exact"/>
              <w:ind w:firstLine="120"/>
              <w:rPr>
                <w:rFonts w:hint="default" w:ascii="仿宋_GB2312" w:hAnsi="宋体" w:eastAsia="仿宋_GB2312"/>
                <w:spacing w:val="0"/>
                <w:kern w:val="2"/>
                <w:sz w:val="30"/>
                <w:szCs w:val="30"/>
                <w:lang w:val="en-US" w:eastAsia="zh-CN"/>
              </w:rPr>
            </w:pPr>
            <w:r>
              <w:rPr>
                <w:rFonts w:hint="eastAsia" w:ascii="仿宋_GB2312" w:hAnsi="宋体" w:eastAsia="仿宋_GB2312"/>
                <w:spacing w:val="0"/>
                <w:kern w:val="2"/>
                <w:sz w:val="30"/>
                <w:szCs w:val="30"/>
              </w:rPr>
              <w:t>自合同签订之日起</w:t>
            </w:r>
            <w:r>
              <w:rPr>
                <w:rFonts w:hint="eastAsia" w:ascii="仿宋_GB2312" w:hAnsi="宋体" w:eastAsia="仿宋_GB2312"/>
                <w:spacing w:val="0"/>
                <w:kern w:val="2"/>
                <w:sz w:val="30"/>
                <w:szCs w:val="30"/>
                <w:lang w:val="en-US" w:eastAsia="zh-CN"/>
              </w:rPr>
              <w:t>一年期内</w:t>
            </w:r>
          </w:p>
        </w:tc>
        <w:tc>
          <w:tcPr>
            <w:tcW w:w="2410" w:type="dxa"/>
            <w:tcBorders>
              <w:top w:val="single" w:color="auto" w:sz="6" w:space="0"/>
              <w:left w:val="single" w:color="auto" w:sz="6" w:space="0"/>
              <w:bottom w:val="single" w:color="auto" w:sz="12" w:space="0"/>
              <w:right w:val="single" w:color="auto" w:sz="12" w:space="0"/>
            </w:tcBorders>
            <w:vAlign w:val="center"/>
          </w:tcPr>
          <w:p>
            <w:pPr>
              <w:pStyle w:val="13"/>
              <w:spacing w:line="440" w:lineRule="exact"/>
              <w:ind w:firstLine="120"/>
              <w:rPr>
                <w:rFonts w:ascii="仿宋_GB2312" w:hAnsi="宋体" w:eastAsia="仿宋_GB2312"/>
                <w:spacing w:val="0"/>
                <w:kern w:val="2"/>
                <w:sz w:val="30"/>
                <w:szCs w:val="30"/>
              </w:rPr>
            </w:pPr>
            <w:r>
              <w:rPr>
                <w:rFonts w:hint="eastAsia" w:ascii="仿宋_GB2312" w:hAnsi="宋体" w:eastAsia="仿宋_GB2312"/>
                <w:color w:val="auto"/>
                <w:spacing w:val="0"/>
                <w:kern w:val="2"/>
                <w:sz w:val="30"/>
                <w:szCs w:val="30"/>
              </w:rPr>
              <w:t>人民币49万元</w:t>
            </w:r>
          </w:p>
        </w:tc>
      </w:tr>
    </w:tbl>
    <w:p>
      <w:pPr>
        <w:pStyle w:val="3"/>
        <w:numPr>
          <w:ilvl w:val="0"/>
          <w:numId w:val="2"/>
        </w:numPr>
        <w:tabs>
          <w:tab w:val="left" w:pos="540"/>
        </w:tabs>
        <w:autoSpaceDE/>
        <w:snapToGrid w:val="0"/>
        <w:spacing w:line="360" w:lineRule="auto"/>
        <w:jc w:val="both"/>
        <w:rPr>
          <w:rFonts w:ascii="仿宋_GB2312" w:hAnsi="宋体" w:eastAsia="仿宋_GB2312"/>
          <w:b/>
          <w:bCs/>
          <w:sz w:val="32"/>
          <w:szCs w:val="32"/>
        </w:rPr>
      </w:pPr>
      <w:r>
        <w:rPr>
          <w:rFonts w:hint="eastAsia" w:ascii="仿宋_GB2312" w:hAnsi="宋体" w:eastAsia="仿宋_GB2312"/>
          <w:b/>
          <w:bCs/>
          <w:sz w:val="32"/>
          <w:szCs w:val="32"/>
        </w:rPr>
        <w:t>项目概况</w:t>
      </w:r>
    </w:p>
    <w:p>
      <w:pPr>
        <w:pStyle w:val="3"/>
        <w:tabs>
          <w:tab w:val="left" w:pos="540"/>
        </w:tabs>
        <w:autoSpaceDE/>
        <w:snapToGrid w:val="0"/>
        <w:spacing w:line="360" w:lineRule="auto"/>
        <w:ind w:firstLine="588" w:firstLineChars="196"/>
        <w:jc w:val="both"/>
        <w:rPr>
          <w:rFonts w:ascii="仿宋_GB2312" w:hAnsi="宋体" w:eastAsia="仿宋_GB2312"/>
          <w:b/>
          <w:bCs/>
          <w:sz w:val="30"/>
          <w:szCs w:val="30"/>
        </w:rPr>
      </w:pPr>
      <w:r>
        <w:rPr>
          <w:rFonts w:hint="eastAsia" w:ascii="仿宋_GB2312" w:hAnsi="仿宋_GB2312" w:eastAsia="仿宋_GB2312" w:cs="仿宋_GB2312"/>
          <w:sz w:val="30"/>
          <w:szCs w:val="30"/>
        </w:rPr>
        <w:t>为进一步弘扬科学精神，加大群众科普宣传力度，丰富科普宣传内容，打造具有花都特色的科普品牌，提升科普公众品牌效益和影响力，</w:t>
      </w:r>
      <w:r>
        <w:rPr>
          <w:rFonts w:hint="eastAsia" w:ascii="仿宋_GB2312" w:hAnsi="仿宋" w:eastAsia="仿宋_GB2312" w:cs="仿宋"/>
          <w:sz w:val="30"/>
          <w:szCs w:val="30"/>
        </w:rPr>
        <w:t>按照《</w:t>
      </w:r>
      <w:r>
        <w:rPr>
          <w:rFonts w:hint="eastAsia" w:ascii="仿宋_GB2312" w:hAnsi="仿宋" w:eastAsia="仿宋_GB2312" w:cs="仿宋"/>
          <w:sz w:val="30"/>
          <w:szCs w:val="30"/>
          <w:lang w:eastAsia="zh-CN"/>
        </w:rPr>
        <w:t>花都区</w:t>
      </w:r>
      <w:r>
        <w:rPr>
          <w:rFonts w:hint="eastAsia" w:ascii="仿宋_GB2312" w:hAnsi="仿宋" w:eastAsia="仿宋_GB2312" w:cs="仿宋"/>
          <w:sz w:val="30"/>
          <w:szCs w:val="30"/>
        </w:rPr>
        <w:t>全民科学素质行动计划纲要实施方案》的要求，围绕推动《科学素质纲要》实施，着力</w:t>
      </w:r>
      <w:r>
        <w:rPr>
          <w:rFonts w:hint="eastAsia" w:ascii="仿宋_GB2312" w:hAnsi="仿宋" w:eastAsia="仿宋_GB2312" w:cs="仿宋"/>
          <w:sz w:val="30"/>
          <w:szCs w:val="30"/>
          <w:lang w:eastAsia="zh-CN"/>
        </w:rPr>
        <w:t>推动</w:t>
      </w:r>
      <w:r>
        <w:rPr>
          <w:rFonts w:hint="eastAsia" w:ascii="仿宋_GB2312" w:hAnsi="仿宋" w:eastAsia="仿宋_GB2312" w:cs="仿宋"/>
          <w:sz w:val="30"/>
          <w:szCs w:val="30"/>
        </w:rPr>
        <w:t>科普资源</w:t>
      </w:r>
      <w:bookmarkStart w:id="0" w:name="_GoBack"/>
      <w:bookmarkEnd w:id="0"/>
      <w:r>
        <w:rPr>
          <w:rFonts w:hint="eastAsia" w:ascii="仿宋_GB2312" w:hAnsi="仿宋" w:eastAsia="仿宋_GB2312" w:cs="仿宋"/>
          <w:sz w:val="30"/>
          <w:szCs w:val="30"/>
        </w:rPr>
        <w:t>开发与共享服务,科普阵地与条件建设、科普社会动员机制建设，组织和发动基层科协各级系统组织，区属社区、乡村、企业以及社会力量广泛开展科普活动，服务大局、重点突破，面向基层、关注民生，继承创新、务求实效，不断推动全民科学素质和科普工作取得新成绩。</w:t>
      </w:r>
    </w:p>
    <w:p>
      <w:pPr>
        <w:spacing w:line="360" w:lineRule="auto"/>
        <w:ind w:firstLine="600" w:firstLineChars="200"/>
        <w:rPr>
          <w:rFonts w:hint="eastAsia" w:ascii="仿宋_GB2312" w:hAnsi="宋体" w:eastAsia="仿宋_GB2312" w:cs="仿宋_GB2312"/>
          <w:sz w:val="30"/>
          <w:szCs w:val="30"/>
          <w:lang w:eastAsia="zh-CN"/>
        </w:rPr>
      </w:pPr>
      <w:r>
        <w:rPr>
          <w:rFonts w:hint="eastAsia" w:ascii="仿宋_GB2312" w:hAnsi="宋体" w:eastAsia="仿宋_GB2312" w:cs="仿宋_GB2312"/>
          <w:sz w:val="30"/>
          <w:szCs w:val="30"/>
        </w:rPr>
        <w:t>本项目确定一家中标人，为采购人提供202</w:t>
      </w:r>
      <w:r>
        <w:rPr>
          <w:rFonts w:hint="eastAsia" w:ascii="仿宋_GB2312" w:hAnsi="宋体" w:eastAsia="仿宋_GB2312" w:cs="仿宋_GB2312"/>
          <w:sz w:val="30"/>
          <w:szCs w:val="30"/>
          <w:lang w:val="en-US" w:eastAsia="zh-CN"/>
        </w:rPr>
        <w:t>3</w:t>
      </w:r>
      <w:r>
        <w:rPr>
          <w:rFonts w:hint="eastAsia" w:ascii="仿宋_GB2312" w:hAnsi="宋体" w:eastAsia="仿宋_GB2312" w:cs="仿宋_GB2312"/>
          <w:sz w:val="30"/>
          <w:szCs w:val="30"/>
        </w:rPr>
        <w:t>年</w:t>
      </w:r>
      <w:r>
        <w:rPr>
          <w:rFonts w:hint="eastAsia" w:ascii="仿宋_GB2312" w:eastAsia="仿宋_GB2312"/>
          <w:bCs/>
          <w:sz w:val="30"/>
          <w:szCs w:val="30"/>
        </w:rPr>
        <w:t>花都区科协科普宣传工作年度活动发动、</w:t>
      </w:r>
      <w:r>
        <w:rPr>
          <w:rFonts w:hint="eastAsia" w:ascii="仿宋_GB2312" w:hAnsi="宋体" w:eastAsia="仿宋_GB2312" w:cs="仿宋_GB2312"/>
          <w:sz w:val="30"/>
          <w:szCs w:val="30"/>
        </w:rPr>
        <w:t>策划、执行、宣传等服务。中标人应配合采取第三方采购的方式开展项目，整个项目所有活动应结合科技创新出亮点、科普宣传有高度、乡村振兴战略，围绕全国科普日活动主题，联合相关的局、镇、街、高校和基层科协，调动科技创新企业、区属各级科普基地等相关产业配合组织实施</w:t>
      </w:r>
      <w:r>
        <w:rPr>
          <w:rFonts w:hint="eastAsia" w:ascii="仿宋_GB2312" w:hAnsi="宋体" w:eastAsia="仿宋_GB2312" w:cs="仿宋_GB2312"/>
          <w:sz w:val="30"/>
          <w:szCs w:val="30"/>
          <w:lang w:eastAsia="zh-CN"/>
        </w:rPr>
        <w:t>。</w:t>
      </w:r>
    </w:p>
    <w:p>
      <w:pPr>
        <w:pStyle w:val="3"/>
        <w:numPr>
          <w:ilvl w:val="0"/>
          <w:numId w:val="2"/>
        </w:numPr>
        <w:tabs>
          <w:tab w:val="left" w:pos="540"/>
        </w:tabs>
        <w:autoSpaceDE/>
        <w:snapToGrid w:val="0"/>
        <w:spacing w:line="360" w:lineRule="auto"/>
        <w:jc w:val="both"/>
        <w:rPr>
          <w:rFonts w:ascii="仿宋_GB2312" w:hAnsi="宋体" w:eastAsia="仿宋_GB2312"/>
          <w:b/>
          <w:bCs/>
          <w:sz w:val="30"/>
          <w:szCs w:val="30"/>
        </w:rPr>
      </w:pPr>
      <w:r>
        <w:rPr>
          <w:rFonts w:hint="eastAsia" w:ascii="仿宋_GB2312" w:hAnsi="宋体" w:eastAsia="仿宋_GB2312"/>
          <w:b/>
          <w:bCs/>
          <w:sz w:val="30"/>
          <w:szCs w:val="30"/>
        </w:rPr>
        <w:t>项目内容</w:t>
      </w:r>
    </w:p>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619"/>
        <w:gridCol w:w="1080"/>
        <w:gridCol w:w="4876"/>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619"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时间</w:t>
            </w:r>
          </w:p>
        </w:tc>
        <w:tc>
          <w:tcPr>
            <w:tcW w:w="487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活动要求</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预算</w:t>
            </w:r>
          </w:p>
          <w:p>
            <w:pPr>
              <w:autoSpaceDE w:val="0"/>
              <w:autoSpaceDN w:val="0"/>
              <w:jc w:val="center"/>
              <w:rPr>
                <w:rFonts w:asciiTheme="minorEastAsia" w:hAnsiTheme="minorEastAsia" w:eastAsiaTheme="minorEastAsia"/>
                <w:sz w:val="13"/>
                <w:szCs w:val="13"/>
              </w:rPr>
            </w:pPr>
            <w:r>
              <w:rPr>
                <w:rFonts w:hint="eastAsia" w:asciiTheme="minorEastAsia" w:hAnsiTheme="minorEastAsia" w:eastAsiaTheme="minorEastAsia"/>
                <w:sz w:val="13"/>
                <w:szCs w:val="13"/>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619"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 xml:space="preserve">点菜式科普活动（百村骑行活动、花漾花都、主题月活动） </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202</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月-202</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p>
        </w:tc>
        <w:tc>
          <w:tcPr>
            <w:tcW w:w="4876" w:type="dxa"/>
            <w:tcBorders>
              <w:top w:val="single" w:color="auto" w:sz="4" w:space="0"/>
              <w:left w:val="single" w:color="auto" w:sz="4" w:space="0"/>
              <w:bottom w:val="single" w:color="auto" w:sz="4" w:space="0"/>
              <w:right w:val="single" w:color="auto" w:sz="4" w:space="0"/>
            </w:tcBorders>
            <w:vAlign w:val="center"/>
          </w:tcPr>
          <w:p>
            <w:pPr>
              <w:numPr>
                <w:ilvl w:val="0"/>
                <w:numId w:val="3"/>
              </w:numPr>
              <w:autoSpaceDE w:val="0"/>
              <w:autoSpaceDN w:val="0"/>
              <w:rPr>
                <w:rFonts w:hint="eastAsia" w:asciiTheme="minorEastAsia" w:hAnsiTheme="minorEastAsia" w:eastAsiaTheme="minorEastAsia"/>
                <w:szCs w:val="21"/>
              </w:rPr>
            </w:pPr>
            <w:r>
              <w:rPr>
                <w:rFonts w:hint="eastAsia" w:asciiTheme="minorEastAsia" w:hAnsiTheme="minorEastAsia" w:eastAsiaTheme="minorEastAsia"/>
                <w:b/>
                <w:szCs w:val="21"/>
              </w:rPr>
              <w:t>活动要求：</w:t>
            </w:r>
            <w:r>
              <w:rPr>
                <w:rFonts w:hint="eastAsia" w:asciiTheme="minorEastAsia" w:hAnsiTheme="minorEastAsia" w:eastAsiaTheme="minorEastAsia"/>
                <w:szCs w:val="21"/>
              </w:rPr>
              <w:t>全年组织</w:t>
            </w:r>
            <w:r>
              <w:rPr>
                <w:rFonts w:asciiTheme="minorEastAsia" w:hAnsiTheme="minorEastAsia" w:eastAsiaTheme="minorEastAsia"/>
                <w:szCs w:val="21"/>
              </w:rPr>
              <w:t>开展各种主题科普活动。围绕健康教育周、</w:t>
            </w:r>
            <w:r>
              <w:rPr>
                <w:rFonts w:hint="eastAsia" w:asciiTheme="minorEastAsia" w:hAnsiTheme="minorEastAsia" w:eastAsiaTheme="minorEastAsia"/>
                <w:szCs w:val="21"/>
              </w:rPr>
              <w:t>世界气象日、</w:t>
            </w:r>
            <w:r>
              <w:rPr>
                <w:rFonts w:asciiTheme="minorEastAsia" w:hAnsiTheme="minorEastAsia" w:eastAsiaTheme="minorEastAsia"/>
                <w:szCs w:val="21"/>
              </w:rPr>
              <w:t>防灾减灾日、公共安全宣传周、全国安全生产月、食品安全宣传周、</w:t>
            </w:r>
            <w:r>
              <w:rPr>
                <w:rFonts w:hint="eastAsia" w:asciiTheme="minorEastAsia" w:hAnsiTheme="minorEastAsia" w:eastAsiaTheme="minorEastAsia"/>
                <w:szCs w:val="21"/>
              </w:rPr>
              <w:t>知识产权宣传周、世界环境日、</w:t>
            </w:r>
            <w:r>
              <w:rPr>
                <w:rFonts w:hint="eastAsia" w:asciiTheme="minorEastAsia" w:hAnsiTheme="minorEastAsia" w:eastAsiaTheme="minorEastAsia"/>
                <w:szCs w:val="21"/>
                <w:lang w:eastAsia="zh-CN"/>
              </w:rPr>
              <w:t>法制教育、反邪教、</w:t>
            </w:r>
            <w:r>
              <w:rPr>
                <w:rFonts w:hint="eastAsia" w:asciiTheme="minorEastAsia" w:hAnsiTheme="minorEastAsia" w:eastAsiaTheme="minorEastAsia"/>
                <w:szCs w:val="21"/>
              </w:rPr>
              <w:t>文明主题月</w:t>
            </w:r>
            <w:r>
              <w:rPr>
                <w:rFonts w:asciiTheme="minorEastAsia" w:hAnsiTheme="minorEastAsia" w:eastAsiaTheme="minorEastAsia"/>
                <w:szCs w:val="21"/>
              </w:rPr>
              <w:t>等</w:t>
            </w:r>
            <w:r>
              <w:rPr>
                <w:rFonts w:hint="eastAsia" w:asciiTheme="minorEastAsia" w:hAnsiTheme="minorEastAsia" w:eastAsiaTheme="minorEastAsia"/>
                <w:szCs w:val="21"/>
              </w:rPr>
              <w:t>重要</w:t>
            </w:r>
            <w:r>
              <w:rPr>
                <w:rFonts w:asciiTheme="minorEastAsia" w:hAnsiTheme="minorEastAsia" w:eastAsiaTheme="minorEastAsia"/>
                <w:szCs w:val="21"/>
              </w:rPr>
              <w:t>宣传节点，</w:t>
            </w:r>
            <w:r>
              <w:rPr>
                <w:rFonts w:hint="eastAsia" w:asciiTheme="minorEastAsia" w:hAnsiTheme="minorEastAsia" w:eastAsiaTheme="minorEastAsia"/>
                <w:szCs w:val="21"/>
              </w:rPr>
              <w:t>联合</w:t>
            </w:r>
            <w:r>
              <w:rPr>
                <w:rFonts w:hint="eastAsia" w:asciiTheme="minorEastAsia" w:hAnsiTheme="minorEastAsia" w:eastAsiaTheme="minorEastAsia"/>
                <w:szCs w:val="21"/>
                <w:lang w:eastAsia="zh-CN"/>
              </w:rPr>
              <w:t>区团委、</w:t>
            </w:r>
            <w:r>
              <w:rPr>
                <w:rFonts w:hint="eastAsia" w:asciiTheme="minorEastAsia" w:hAnsiTheme="minorEastAsia" w:eastAsiaTheme="minorEastAsia"/>
                <w:szCs w:val="21"/>
              </w:rPr>
              <w:t>区文明办、区</w:t>
            </w:r>
            <w:r>
              <w:rPr>
                <w:rFonts w:hint="eastAsia" w:asciiTheme="minorEastAsia" w:hAnsiTheme="minorEastAsia" w:eastAsiaTheme="minorEastAsia"/>
                <w:szCs w:val="21"/>
                <w:lang w:eastAsia="zh-CN"/>
              </w:rPr>
              <w:t>教育局、区文广新局</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图书馆、青少宫、区青科教协会举办</w:t>
            </w:r>
            <w:r>
              <w:rPr>
                <w:rFonts w:hint="eastAsia" w:asciiTheme="minorEastAsia" w:hAnsiTheme="minorEastAsia" w:eastAsiaTheme="minorEastAsia"/>
                <w:szCs w:val="21"/>
              </w:rPr>
              <w:t>开展各种形式的</w:t>
            </w:r>
            <w:r>
              <w:rPr>
                <w:rFonts w:hint="eastAsia" w:asciiTheme="minorEastAsia" w:hAnsiTheme="minorEastAsia" w:eastAsiaTheme="minorEastAsia"/>
                <w:color w:val="auto"/>
                <w:szCs w:val="21"/>
              </w:rPr>
              <w:t>群众性科普活动</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开展科</w:t>
            </w:r>
            <w:r>
              <w:rPr>
                <w:rFonts w:hint="eastAsia" w:asciiTheme="minorEastAsia" w:hAnsiTheme="minorEastAsia" w:eastAsiaTheme="minorEastAsia"/>
                <w:color w:val="auto"/>
                <w:szCs w:val="21"/>
                <w:lang w:val="en-US" w:eastAsia="zh-CN"/>
              </w:rPr>
              <w:t>普</w:t>
            </w:r>
            <w:r>
              <w:rPr>
                <w:rFonts w:hint="eastAsia" w:asciiTheme="minorEastAsia" w:hAnsiTheme="minorEastAsia" w:eastAsiaTheme="minorEastAsia"/>
                <w:color w:val="auto"/>
                <w:szCs w:val="21"/>
              </w:rPr>
              <w:t>进社区、进学校、</w:t>
            </w:r>
            <w:r>
              <w:rPr>
                <w:rFonts w:hint="eastAsia" w:asciiTheme="minorEastAsia" w:hAnsiTheme="minorEastAsia" w:eastAsiaTheme="minorEastAsia"/>
                <w:color w:val="auto"/>
                <w:szCs w:val="21"/>
                <w:lang w:eastAsia="zh-CN"/>
              </w:rPr>
              <w:t>进乡村、</w:t>
            </w:r>
            <w:r>
              <w:rPr>
                <w:rFonts w:hint="eastAsia" w:asciiTheme="minorEastAsia" w:hAnsiTheme="minorEastAsia" w:eastAsiaTheme="minorEastAsia"/>
                <w:color w:val="auto"/>
                <w:szCs w:val="21"/>
              </w:rPr>
              <w:t>进企业</w:t>
            </w:r>
            <w:r>
              <w:rPr>
                <w:rFonts w:hint="eastAsia" w:asciiTheme="minorEastAsia" w:hAnsiTheme="minorEastAsia" w:eastAsiaTheme="minorEastAsia"/>
                <w:color w:val="auto"/>
                <w:szCs w:val="21"/>
                <w:lang w:val="en-US" w:eastAsia="zh-CN"/>
              </w:rPr>
              <w:t>8场；</w:t>
            </w:r>
            <w:r>
              <w:rPr>
                <w:rFonts w:hint="eastAsia" w:asciiTheme="minorEastAsia" w:hAnsiTheme="minorEastAsia" w:eastAsiaTheme="minorEastAsia"/>
                <w:color w:val="auto"/>
                <w:szCs w:val="21"/>
              </w:rPr>
              <w:t>主题月宣传12</w:t>
            </w:r>
            <w:r>
              <w:rPr>
                <w:rFonts w:hint="eastAsia" w:asciiTheme="minorEastAsia" w:hAnsiTheme="minorEastAsia" w:eastAsiaTheme="minorEastAsia"/>
                <w:color w:val="auto"/>
                <w:szCs w:val="21"/>
                <w:lang w:val="en-US" w:eastAsia="zh-CN"/>
              </w:rPr>
              <w:t>场</w:t>
            </w:r>
            <w:r>
              <w:rPr>
                <w:rFonts w:hint="eastAsia" w:asciiTheme="minorEastAsia" w:hAnsiTheme="minorEastAsia" w:eastAsiaTheme="minorEastAsia"/>
                <w:color w:val="auto"/>
                <w:szCs w:val="21"/>
              </w:rPr>
              <w:t>。突出五类人群开展科普咨询、讲座(联合农广中心举办红火蚁防治讲座2次、联合文明办和自行车协会组织百村骑行活动2次)</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制作活动配套科普宣传资料、展板内容更新等</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联合政法委反邪教协调科共同举办提升科学素养、崇尚科学，反对邪科普宣传活动。每次活动人数在符合防疫要求的同时不少于50-</w:t>
            </w: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rPr>
              <w:t>00人。要求每次活动主题鲜明，</w:t>
            </w:r>
            <w:r>
              <w:rPr>
                <w:rFonts w:hint="eastAsia" w:asciiTheme="minorEastAsia" w:hAnsiTheme="minorEastAsia" w:eastAsiaTheme="minorEastAsia"/>
                <w:szCs w:val="21"/>
              </w:rPr>
              <w:t>口号响亮易记，具有传播力。活动要创新有亮点，形式方法多样化。</w:t>
            </w:r>
          </w:p>
          <w:p>
            <w:pPr>
              <w:numPr>
                <w:ilvl w:val="0"/>
                <w:numId w:val="0"/>
              </w:numPr>
              <w:autoSpaceDE w:val="0"/>
              <w:autoSpaceDN w:val="0"/>
              <w:rPr>
                <w:rFonts w:asciiTheme="minorEastAsia" w:hAnsiTheme="minorEastAsia" w:eastAsiaTheme="minorEastAsia"/>
                <w:szCs w:val="21"/>
              </w:rPr>
            </w:pPr>
            <w:r>
              <w:rPr>
                <w:rFonts w:hint="eastAsia" w:asciiTheme="minorEastAsia" w:hAnsiTheme="minorEastAsia" w:eastAsiaTheme="minorEastAsia"/>
                <w:b/>
                <w:szCs w:val="21"/>
              </w:rPr>
              <w:t>2.宣传要求：</w:t>
            </w:r>
            <w:r>
              <w:rPr>
                <w:rFonts w:hint="eastAsia" w:asciiTheme="minorEastAsia" w:hAnsiTheme="minorEastAsia" w:eastAsiaTheme="minorEastAsia"/>
                <w:szCs w:val="21"/>
              </w:rPr>
              <w:t>充分利用网络、微信公众号等不少于10家媒体媒介进行活动的宣传工作，通过微信公众号、各类媒介加大对区科协科普宣传进行宣传报道，提升品牌影响力和知名度，让更多市民群众知道2022年花都科协组织科普宣传工作，并吸引更多群众积极参与。</w:t>
            </w:r>
          </w:p>
          <w:p>
            <w:pPr>
              <w:autoSpaceDE w:val="0"/>
              <w:autoSpaceDN w:val="0"/>
              <w:rPr>
                <w:rFonts w:asciiTheme="minorEastAsia" w:hAnsiTheme="minorEastAsia" w:eastAsiaTheme="minorEastAsia"/>
                <w:szCs w:val="21"/>
              </w:rPr>
            </w:pPr>
            <w:r>
              <w:rPr>
                <w:rFonts w:hint="eastAsia" w:asciiTheme="minorEastAsia" w:hAnsiTheme="minorEastAsia" w:eastAsiaTheme="minorEastAsia"/>
                <w:b/>
                <w:szCs w:val="21"/>
              </w:rPr>
              <w:t>3.开支范围：</w:t>
            </w:r>
            <w:r>
              <w:rPr>
                <w:rFonts w:hint="eastAsia" w:asciiTheme="minorEastAsia" w:hAnsiTheme="minorEastAsia" w:eastAsiaTheme="minorEastAsia"/>
                <w:szCs w:val="21"/>
              </w:rPr>
              <w:t>承担活动所需的策划、设计、场地、搭建、宣传、执行、奖品奖金、聘请专家教授授课、健康咨询服务等工作人员劳务支出和业务委托费和误餐费、流动宣传栏内容更新等费用支出。</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w:t>
            </w:r>
          </w:p>
        </w:tc>
        <w:tc>
          <w:tcPr>
            <w:tcW w:w="1619"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hint="eastAsia" w:asciiTheme="minorEastAsia" w:hAnsiTheme="minorEastAsia" w:eastAsiaTheme="minorEastAsia"/>
                <w:szCs w:val="21"/>
              </w:rPr>
            </w:pPr>
            <w:r>
              <w:rPr>
                <w:rFonts w:hint="eastAsia" w:asciiTheme="minorEastAsia" w:hAnsiTheme="minorEastAsia" w:eastAsiaTheme="minorEastAsia"/>
                <w:szCs w:val="21"/>
              </w:rPr>
              <w:t>走进知识殿堂·科普大咖讲</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3月-12月</w:t>
            </w:r>
          </w:p>
        </w:tc>
        <w:tc>
          <w:tcPr>
            <w:tcW w:w="4876" w:type="dxa"/>
            <w:tcBorders>
              <w:top w:val="single" w:color="auto" w:sz="4" w:space="0"/>
              <w:left w:val="single" w:color="auto" w:sz="4" w:space="0"/>
              <w:bottom w:val="single" w:color="auto" w:sz="4" w:space="0"/>
              <w:right w:val="single" w:color="auto" w:sz="4" w:space="0"/>
            </w:tcBorders>
            <w:vAlign w:val="center"/>
          </w:tcPr>
          <w:p>
            <w:pPr>
              <w:numPr>
                <w:ilvl w:val="0"/>
                <w:numId w:val="4"/>
              </w:numPr>
              <w:autoSpaceDE w:val="0"/>
              <w:autoSpaceDN w:val="0"/>
              <w:rPr>
                <w:rFonts w:hint="eastAsia" w:asciiTheme="minorEastAsia" w:hAnsiTheme="minorEastAsia" w:eastAsiaTheme="minorEastAsia"/>
                <w:b w:val="0"/>
                <w:bCs/>
                <w:szCs w:val="21"/>
              </w:rPr>
            </w:pPr>
            <w:r>
              <w:rPr>
                <w:rFonts w:hint="eastAsia"/>
                <w:b/>
              </w:rPr>
              <w:t>活动要求</w:t>
            </w:r>
            <w:r>
              <w:rPr>
                <w:rFonts w:hint="eastAsia"/>
              </w:rPr>
              <w:t>：</w:t>
            </w:r>
            <w:r>
              <w:rPr>
                <w:rFonts w:hint="eastAsia" w:asciiTheme="minorEastAsia" w:hAnsiTheme="minorEastAsia" w:eastAsiaTheme="minorEastAsia"/>
                <w:b w:val="0"/>
                <w:bCs/>
                <w:szCs w:val="21"/>
              </w:rPr>
              <w:t>联合区青科教协会、区图书馆、花都区科普志愿者服务队共同举办热点或前沿科学知识讲座</w:t>
            </w:r>
            <w:r>
              <w:rPr>
                <w:rFonts w:hint="eastAsia" w:asciiTheme="minorEastAsia" w:hAnsiTheme="minorEastAsia" w:eastAsiaTheme="minorEastAsia"/>
                <w:b w:val="0"/>
                <w:bCs/>
                <w:szCs w:val="21"/>
                <w:lang w:val="en-US" w:eastAsia="zh-CN"/>
              </w:rPr>
              <w:t>4场（每季度组织一场）</w:t>
            </w:r>
          </w:p>
          <w:p>
            <w:pPr>
              <w:numPr>
                <w:ilvl w:val="0"/>
                <w:numId w:val="0"/>
              </w:numPr>
              <w:autoSpaceDE w:val="0"/>
              <w:autoSpaceDN w:val="0"/>
              <w:rPr>
                <w:rFonts w:asciiTheme="minorEastAsia" w:hAnsiTheme="minorEastAsia" w:eastAsiaTheme="minorEastAsia"/>
                <w:szCs w:val="21"/>
              </w:rPr>
            </w:pPr>
            <w:r>
              <w:rPr>
                <w:rFonts w:hint="eastAsia" w:asciiTheme="minorEastAsia" w:hAnsiTheme="minorEastAsia" w:eastAsiaTheme="minorEastAsia"/>
                <w:b/>
                <w:szCs w:val="21"/>
              </w:rPr>
              <w:t>2.宣传要求</w:t>
            </w:r>
            <w:r>
              <w:rPr>
                <w:rFonts w:hint="eastAsia" w:asciiTheme="minorEastAsia" w:hAnsiTheme="minorEastAsia" w:eastAsiaTheme="minorEastAsia"/>
                <w:szCs w:val="21"/>
              </w:rPr>
              <w:t>：充分利用网络、微信公众号、等不少于10个媒体媒介进行活动的宣传工作，通过微信公众号、各类媒介加大对区科协科普宣传进行宣传报道，提升品牌影响力和知名度，让更多市民群众知道2022年花都科协组织全国科普日系列庆典活动。</w:t>
            </w:r>
          </w:p>
          <w:p>
            <w:pPr>
              <w:autoSpaceDE w:val="0"/>
              <w:autoSpaceDN w:val="0"/>
              <w:jc w:val="left"/>
              <w:rPr>
                <w:rFonts w:hint="eastAsia" w:asciiTheme="minorEastAsia" w:hAnsiTheme="minorEastAsia" w:eastAsiaTheme="minorEastAsia"/>
                <w:b/>
                <w:szCs w:val="21"/>
              </w:rPr>
            </w:pPr>
            <w:r>
              <w:rPr>
                <w:rFonts w:hint="eastAsia" w:asciiTheme="minorEastAsia" w:hAnsiTheme="minorEastAsia" w:eastAsiaTheme="minorEastAsia"/>
                <w:b/>
                <w:szCs w:val="21"/>
              </w:rPr>
              <w:t>3.开支范围</w:t>
            </w:r>
            <w:r>
              <w:rPr>
                <w:rFonts w:hint="eastAsia" w:asciiTheme="minorEastAsia" w:hAnsiTheme="minorEastAsia" w:eastAsiaTheme="minorEastAsia"/>
                <w:szCs w:val="21"/>
              </w:rPr>
              <w:t>：承担活动所需的策划、设计、场地、搭建、宣传、执行、奖品奖金、聘请工作人员费用及误餐等费用。</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p>
        </w:tc>
        <w:tc>
          <w:tcPr>
            <w:tcW w:w="1619"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迎新春科普进万家”等系列活动</w:t>
            </w:r>
            <w:r>
              <w:rPr>
                <w:rFonts w:hint="eastAsia" w:asciiTheme="minorEastAsia" w:hAnsiTheme="minorEastAsia" w:eastAsiaTheme="minorEastAsia"/>
                <w:szCs w:val="21"/>
                <w:lang w:eastAsia="zh-CN"/>
              </w:rPr>
              <w:t>和</w:t>
            </w:r>
            <w:r>
              <w:rPr>
                <w:rFonts w:hint="eastAsia" w:asciiTheme="minorEastAsia" w:hAnsiTheme="minorEastAsia" w:eastAsiaTheme="minorEastAsia"/>
                <w:szCs w:val="21"/>
              </w:rPr>
              <w:t>科普一日游</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3月-12月</w:t>
            </w:r>
          </w:p>
        </w:tc>
        <w:tc>
          <w:tcPr>
            <w:tcW w:w="4876" w:type="dxa"/>
            <w:tcBorders>
              <w:top w:val="single" w:color="auto" w:sz="4" w:space="0"/>
              <w:left w:val="single" w:color="auto" w:sz="4" w:space="0"/>
              <w:bottom w:val="single" w:color="auto" w:sz="4" w:space="0"/>
              <w:right w:val="single" w:color="auto" w:sz="4" w:space="0"/>
            </w:tcBorders>
            <w:vAlign w:val="center"/>
          </w:tcPr>
          <w:p>
            <w:r>
              <w:rPr>
                <w:rFonts w:hint="eastAsia"/>
                <w:b/>
              </w:rPr>
              <w:t>1.活动要求</w:t>
            </w:r>
            <w:r>
              <w:rPr>
                <w:rFonts w:hint="eastAsia"/>
              </w:rPr>
              <w:t>：联合科普基地和区文联书法协会举办喜迎新春，科普进万家系列活动</w:t>
            </w:r>
            <w:r>
              <w:rPr>
                <w:rFonts w:hint="eastAsia"/>
                <w:lang w:val="en-US" w:eastAsia="zh-CN"/>
              </w:rPr>
              <w:t>6场；</w:t>
            </w:r>
            <w:r>
              <w:rPr>
                <w:rFonts w:hint="eastAsia"/>
              </w:rPr>
              <w:t>在做好科普宣传的基础上创新开展“走进基地”活动</w:t>
            </w:r>
            <w:r>
              <w:rPr>
                <w:rFonts w:hint="eastAsia"/>
                <w:lang w:eastAsia="zh-CN"/>
              </w:rPr>
              <w:t>，组织四类人员（教育系统部分老师和学生；科普基地；科协系统工作人员；市民代表）开展科普基地实地见习体验和互相交流等活动4场。</w:t>
            </w:r>
            <w:r>
              <w:rPr>
                <w:rFonts w:hint="eastAsia"/>
              </w:rPr>
              <w:t>以常有常新的内容，“线上线下”相统合的全媒体形式，切实扩大宣传覆盖面，努力打响做大科普宣传特色品牌，科普文化进万家活动</w:t>
            </w:r>
            <w:r>
              <w:rPr>
                <w:rFonts w:hint="eastAsia"/>
                <w:lang w:val="en-US" w:eastAsia="zh-CN"/>
              </w:rPr>
              <w:t>2</w:t>
            </w:r>
            <w:r>
              <w:rPr>
                <w:rFonts w:hint="eastAsia"/>
              </w:rPr>
              <w:t>场以上；通过开展活动充分利用区属的全国、省、市、区科普教育基地及广州地区科研院所、高新企业及其他相关单位的科普资源，有意识地将科学知识宣传与游学相结合，让市民在实地体验、操作、游玩中感受现代科技的神奇魅力和传统文化的博大精深，从而提高自身的科学文化素质。</w:t>
            </w:r>
          </w:p>
          <w:p>
            <w:pPr>
              <w:autoSpaceDE w:val="0"/>
              <w:autoSpaceDN w:val="0"/>
              <w:jc w:val="left"/>
              <w:rPr>
                <w:rFonts w:asciiTheme="minorEastAsia" w:hAnsiTheme="minorEastAsia" w:eastAsiaTheme="minorEastAsia"/>
                <w:szCs w:val="21"/>
              </w:rPr>
            </w:pPr>
            <w:r>
              <w:rPr>
                <w:rFonts w:hint="eastAsia" w:asciiTheme="minorEastAsia" w:hAnsiTheme="minorEastAsia" w:eastAsiaTheme="minorEastAsia"/>
                <w:szCs w:val="21"/>
              </w:rPr>
              <w:t>所有活动要有计划，方案、执行流程和安全防范及应急突发事情等措施。</w:t>
            </w:r>
          </w:p>
          <w:p>
            <w:pPr>
              <w:autoSpaceDE w:val="0"/>
              <w:autoSpaceDN w:val="0"/>
              <w:jc w:val="left"/>
              <w:rPr>
                <w:rFonts w:asciiTheme="minorEastAsia" w:hAnsiTheme="minorEastAsia" w:eastAsiaTheme="minorEastAsia"/>
                <w:szCs w:val="21"/>
              </w:rPr>
            </w:pPr>
            <w:r>
              <w:rPr>
                <w:rFonts w:hint="eastAsia" w:asciiTheme="minorEastAsia" w:hAnsiTheme="minorEastAsia" w:eastAsiaTheme="minorEastAsia"/>
                <w:b/>
                <w:szCs w:val="21"/>
              </w:rPr>
              <w:t>2.宣传要求：</w:t>
            </w:r>
            <w:r>
              <w:rPr>
                <w:rFonts w:hint="eastAsia" w:asciiTheme="minorEastAsia" w:hAnsiTheme="minorEastAsia" w:eastAsiaTheme="minorEastAsia"/>
                <w:szCs w:val="21"/>
              </w:rPr>
              <w:t>充分利用网络、微信公众号等不少于10个媒体媒介进行活动的宣传工作，通过微信公众号、各类媒介加大对区科协科普宣传进行宣传报道，提升品牌影响力和知名度。</w:t>
            </w:r>
          </w:p>
          <w:p>
            <w:pPr>
              <w:autoSpaceDE w:val="0"/>
              <w:autoSpaceDN w:val="0"/>
              <w:jc w:val="left"/>
              <w:rPr>
                <w:rFonts w:asciiTheme="minorEastAsia" w:hAnsiTheme="minorEastAsia" w:eastAsiaTheme="minorEastAsia"/>
                <w:szCs w:val="21"/>
              </w:rPr>
            </w:pPr>
            <w:r>
              <w:rPr>
                <w:rFonts w:hint="eastAsia" w:asciiTheme="minorEastAsia" w:hAnsiTheme="minorEastAsia" w:eastAsiaTheme="minorEastAsia"/>
                <w:b/>
                <w:szCs w:val="21"/>
              </w:rPr>
              <w:t>3.开支范围：</w:t>
            </w:r>
            <w:r>
              <w:rPr>
                <w:rFonts w:hint="eastAsia" w:asciiTheme="minorEastAsia" w:hAnsiTheme="minorEastAsia" w:eastAsiaTheme="minorEastAsia"/>
                <w:szCs w:val="21"/>
              </w:rPr>
              <w:t>承担活动所需的策划、设计、场地、搭建、宣传、执行、聘请专家教授、工作人员劳务支出、业务委托、车辆运输、安全保险及工作餐等费用支出,科普文化进万家主要是流动宣传栏的内容更新和更换和展示进搬运费用，节目编排及演出、科普小知识答题有奖等支出。</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4</w:t>
            </w:r>
          </w:p>
        </w:tc>
        <w:tc>
          <w:tcPr>
            <w:tcW w:w="1619"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花都区</w:t>
            </w:r>
            <w:r>
              <w:rPr>
                <w:rFonts w:hint="eastAsia" w:asciiTheme="minorEastAsia" w:hAnsiTheme="minorEastAsia" w:eastAsiaTheme="minorEastAsia"/>
                <w:szCs w:val="21"/>
                <w:lang w:eastAsia="zh-CN"/>
              </w:rPr>
              <w:t>第六届</w:t>
            </w:r>
            <w:r>
              <w:rPr>
                <w:rFonts w:hint="eastAsia" w:asciiTheme="minorEastAsia" w:hAnsiTheme="minorEastAsia" w:eastAsiaTheme="minorEastAsia"/>
                <w:szCs w:val="21"/>
              </w:rPr>
              <w:t>全民科学素质知识竞赛</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w:t>
            </w:r>
          </w:p>
        </w:tc>
        <w:tc>
          <w:tcPr>
            <w:tcW w:w="4876"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Theme="minorEastAsia" w:hAnsiTheme="minorEastAsia" w:eastAsiaTheme="minorEastAsia"/>
                <w:szCs w:val="21"/>
              </w:rPr>
            </w:pPr>
            <w:r>
              <w:rPr>
                <w:rFonts w:hint="eastAsia" w:asciiTheme="minorEastAsia" w:hAnsiTheme="minorEastAsia" w:eastAsiaTheme="minorEastAsia"/>
                <w:b/>
                <w:szCs w:val="21"/>
              </w:rPr>
              <w:t>1.活动要求：</w:t>
            </w:r>
            <w:r>
              <w:rPr>
                <w:rFonts w:hint="eastAsia" w:asciiTheme="minorEastAsia" w:hAnsiTheme="minorEastAsia" w:eastAsiaTheme="minorEastAsia"/>
                <w:szCs w:val="21"/>
              </w:rPr>
              <w:t>5-</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月组织花都区全面科学素质竞赛活动，选送优秀团队参加市级比赛。区组织选拔竞赛，分市民组和中小学生组，市民组由各镇街派一支代表队参加，中小学习组由青科教协会组组选拔成立</w:t>
            </w:r>
            <w:r>
              <w:rPr>
                <w:rFonts w:hint="eastAsia" w:asciiTheme="minorEastAsia" w:hAnsiTheme="minorEastAsia" w:eastAsiaTheme="minorEastAsia"/>
                <w:szCs w:val="21"/>
                <w:lang w:val="en-US" w:eastAsia="zh-CN"/>
              </w:rPr>
              <w:t>八</w:t>
            </w:r>
            <w:r>
              <w:rPr>
                <w:rFonts w:hint="eastAsia" w:asciiTheme="minorEastAsia" w:hAnsiTheme="minorEastAsia" w:eastAsiaTheme="minorEastAsia"/>
                <w:szCs w:val="21"/>
              </w:rPr>
              <w:t>支队伍参加区比赛。参加比赛每支代表队3名成员以上。设一、二、三等奖，依据获得区级奖项的团队实际指派代表区参加市级比赛。所有代表统一服装，比赛聘请专业评委和专业主持组织。参加市比赛的代表队统一组织车辆接送</w:t>
            </w:r>
            <w:r>
              <w:rPr>
                <w:rFonts w:hint="eastAsia" w:asciiTheme="minorEastAsia" w:hAnsiTheme="minorEastAsia" w:eastAsiaTheme="minorEastAsia"/>
                <w:szCs w:val="21"/>
                <w:lang w:eastAsia="zh-CN"/>
              </w:rPr>
              <w:t>和就餐等</w:t>
            </w:r>
            <w:r>
              <w:rPr>
                <w:rFonts w:hint="eastAsia" w:asciiTheme="minorEastAsia" w:hAnsiTheme="minorEastAsia" w:eastAsiaTheme="minorEastAsia"/>
                <w:szCs w:val="21"/>
              </w:rPr>
              <w:t xml:space="preserve">。                           </w:t>
            </w:r>
            <w:r>
              <w:rPr>
                <w:rFonts w:hint="eastAsia" w:asciiTheme="minorEastAsia" w:hAnsiTheme="minorEastAsia" w:eastAsiaTheme="minorEastAsia"/>
                <w:b/>
                <w:szCs w:val="21"/>
              </w:rPr>
              <w:t>2.宣传要求：</w:t>
            </w:r>
            <w:r>
              <w:rPr>
                <w:rFonts w:hint="eastAsia" w:asciiTheme="minorEastAsia" w:hAnsiTheme="minorEastAsia" w:eastAsiaTheme="minorEastAsia"/>
                <w:szCs w:val="21"/>
              </w:rPr>
              <w:t>充分利用网络、微信公众号、等不少于10个媒体媒介进行活动的宣传工作，通过微信公众号、各类媒介加大对区科协科普宣传进行宣传报道，提升品牌影响力和知名度，让更多市民群众了解道202</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年花都科协科普宣传工作。</w:t>
            </w:r>
          </w:p>
          <w:p>
            <w:pPr>
              <w:autoSpaceDE w:val="0"/>
              <w:autoSpaceDN w:val="0"/>
              <w:rPr>
                <w:rFonts w:asciiTheme="minorEastAsia" w:hAnsiTheme="minorEastAsia" w:eastAsiaTheme="minorEastAsia"/>
                <w:szCs w:val="21"/>
              </w:rPr>
            </w:pPr>
            <w:r>
              <w:rPr>
                <w:rFonts w:hint="eastAsia" w:asciiTheme="minorEastAsia" w:hAnsiTheme="minorEastAsia" w:eastAsiaTheme="minorEastAsia"/>
                <w:b/>
                <w:szCs w:val="21"/>
              </w:rPr>
              <w:t>3.开支范围：</w:t>
            </w:r>
            <w:r>
              <w:rPr>
                <w:rFonts w:hint="eastAsia" w:asciiTheme="minorEastAsia" w:hAnsiTheme="minorEastAsia" w:eastAsiaTheme="minorEastAsia"/>
                <w:szCs w:val="21"/>
              </w:rPr>
              <w:t>承担活动所需的策划、设计、场地、搭建、宣传、执行、奖品奖金、聘请评委和专家教授、</w:t>
            </w:r>
            <w:r>
              <w:rPr>
                <w:rFonts w:hint="eastAsia" w:asciiTheme="minorEastAsia" w:hAnsiTheme="minorEastAsia" w:eastAsiaTheme="minorEastAsia"/>
                <w:szCs w:val="21"/>
                <w:lang w:eastAsia="zh-CN"/>
              </w:rPr>
              <w:t>主持人员及</w:t>
            </w:r>
            <w:r>
              <w:rPr>
                <w:rFonts w:hint="eastAsia" w:asciiTheme="minorEastAsia" w:hAnsiTheme="minorEastAsia" w:eastAsiaTheme="minorEastAsia"/>
                <w:szCs w:val="21"/>
              </w:rPr>
              <w:t>工作人员劳务支出、业务委托、车辆运输、工作误餐等所</w:t>
            </w:r>
            <w:r>
              <w:rPr>
                <w:rFonts w:hint="eastAsia" w:asciiTheme="minorEastAsia" w:hAnsiTheme="minorEastAsia" w:eastAsiaTheme="minorEastAsia"/>
                <w:szCs w:val="21"/>
                <w:lang w:eastAsia="zh-CN"/>
              </w:rPr>
              <w:t>需</w:t>
            </w:r>
            <w:r>
              <w:rPr>
                <w:rFonts w:hint="eastAsia" w:asciiTheme="minorEastAsia" w:hAnsiTheme="minorEastAsia" w:eastAsiaTheme="minorEastAsia"/>
                <w:szCs w:val="21"/>
              </w:rPr>
              <w:t>费用支出。</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5</w:t>
            </w:r>
          </w:p>
        </w:tc>
        <w:tc>
          <w:tcPr>
            <w:tcW w:w="1619"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202</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年全国科普日活动启动仪式及系列配套活动</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9月-12月</w:t>
            </w:r>
          </w:p>
        </w:tc>
        <w:tc>
          <w:tcPr>
            <w:tcW w:w="4876"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Theme="minorEastAsia" w:hAnsiTheme="minorEastAsia" w:eastAsiaTheme="minorEastAsia"/>
                <w:szCs w:val="21"/>
              </w:rPr>
            </w:pPr>
            <w:r>
              <w:rPr>
                <w:rFonts w:hint="eastAsia" w:asciiTheme="minorEastAsia" w:hAnsiTheme="minorEastAsia" w:eastAsiaTheme="minorEastAsia"/>
                <w:b/>
                <w:szCs w:val="21"/>
              </w:rPr>
              <w:t>1.活动要求：</w:t>
            </w:r>
            <w:r>
              <w:rPr>
                <w:rFonts w:hint="eastAsia" w:asciiTheme="minorEastAsia" w:hAnsiTheme="minorEastAsia" w:eastAsiaTheme="minorEastAsia"/>
                <w:szCs w:val="21"/>
              </w:rPr>
              <w:t xml:space="preserve"> 9月份，以“全国科普日”活动为主题，举办花都区202</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年全国科普日启动仪式及主场活动，主场活动需要有20家以上科技创新企业或优质科普基地进行科技创新成果展示， 9月至10月配合6个以上社区</w:t>
            </w:r>
            <w:r>
              <w:rPr>
                <w:rFonts w:hint="eastAsia" w:asciiTheme="minorEastAsia" w:hAnsiTheme="minorEastAsia" w:eastAsiaTheme="minorEastAsia"/>
                <w:szCs w:val="21"/>
                <w:lang w:eastAsia="zh-CN"/>
              </w:rPr>
              <w:t>、学校、乡村等单位</w:t>
            </w:r>
            <w:r>
              <w:rPr>
                <w:rFonts w:hint="eastAsia" w:asciiTheme="minorEastAsia" w:hAnsiTheme="minorEastAsia" w:eastAsiaTheme="minorEastAsia"/>
                <w:szCs w:val="21"/>
              </w:rPr>
              <w:t>组织进行科普成果汇报展示活动6场次。要求活动主题鲜明，注重科技知识传播和新科技成果及科普互动体验，口号响亮易记，具有传播力。</w:t>
            </w:r>
          </w:p>
          <w:p>
            <w:pPr>
              <w:autoSpaceDE w:val="0"/>
              <w:autoSpaceDN w:val="0"/>
              <w:rPr>
                <w:rFonts w:asciiTheme="minorEastAsia" w:hAnsiTheme="minorEastAsia" w:eastAsiaTheme="minorEastAsia"/>
                <w:szCs w:val="21"/>
              </w:rPr>
            </w:pPr>
            <w:r>
              <w:rPr>
                <w:rFonts w:hint="eastAsia" w:asciiTheme="minorEastAsia" w:hAnsiTheme="minorEastAsia" w:eastAsiaTheme="minorEastAsia"/>
                <w:b/>
                <w:szCs w:val="21"/>
              </w:rPr>
              <w:t>2.宣传要求</w:t>
            </w:r>
            <w:r>
              <w:rPr>
                <w:rFonts w:hint="eastAsia" w:asciiTheme="minorEastAsia" w:hAnsiTheme="minorEastAsia" w:eastAsiaTheme="minorEastAsia"/>
                <w:szCs w:val="21"/>
              </w:rPr>
              <w:t>：充分利用网络、微信公众号、等不少于10个媒体媒介进行活动的宣传工作，通过微信公众号、各类媒介加大对区科协科普宣传进行宣传报道，提升品牌影响力和知名度，让更多市民群众知道2022年花都科协组织全国科普日系列庆典活动。</w:t>
            </w:r>
          </w:p>
          <w:p>
            <w:pPr>
              <w:autoSpaceDE w:val="0"/>
              <w:autoSpaceDN w:val="0"/>
              <w:rPr>
                <w:rFonts w:asciiTheme="minorEastAsia" w:hAnsiTheme="minorEastAsia" w:eastAsiaTheme="minorEastAsia"/>
                <w:szCs w:val="21"/>
              </w:rPr>
            </w:pPr>
            <w:r>
              <w:rPr>
                <w:rFonts w:hint="eastAsia" w:asciiTheme="minorEastAsia" w:hAnsiTheme="minorEastAsia" w:eastAsiaTheme="minorEastAsia"/>
                <w:b/>
                <w:szCs w:val="21"/>
              </w:rPr>
              <w:t>3.开支范围</w:t>
            </w:r>
            <w:r>
              <w:rPr>
                <w:rFonts w:hint="eastAsia" w:asciiTheme="minorEastAsia" w:hAnsiTheme="minorEastAsia" w:eastAsiaTheme="minorEastAsia"/>
                <w:szCs w:val="21"/>
              </w:rPr>
              <w:t>：承担活动所需的策划、设计、场地、搭建、宣传、执行、奖品奖金、聘请工作人员费用及误餐等费用。</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heme="minorEastAsia" w:hAnsiTheme="minorEastAsia" w:eastAsiaTheme="minorEastAsia"/>
                <w:szCs w:val="21"/>
              </w:rPr>
            </w:pPr>
          </w:p>
        </w:tc>
        <w:tc>
          <w:tcPr>
            <w:tcW w:w="1619"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合计</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heme="minorEastAsia" w:hAnsiTheme="minorEastAsia" w:eastAsiaTheme="minorEastAsia"/>
                <w:szCs w:val="21"/>
              </w:rPr>
            </w:pPr>
          </w:p>
        </w:tc>
        <w:tc>
          <w:tcPr>
            <w:tcW w:w="4876"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Theme="minorEastAsia" w:hAnsiTheme="minorEastAsia" w:eastAsiaTheme="minorEastAsia"/>
                <w:b/>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49</w:t>
            </w:r>
          </w:p>
        </w:tc>
      </w:tr>
    </w:tbl>
    <w:p>
      <w:pPr>
        <w:keepNext/>
        <w:keepLines/>
        <w:ind w:firstLine="596" w:firstLineChars="198"/>
        <w:outlineLvl w:val="1"/>
        <w:rPr>
          <w:rFonts w:ascii="仿宋_GB2312" w:hAnsi="宋体" w:eastAsia="仿宋_GB2312" w:cs="宋体"/>
          <w:b/>
          <w:sz w:val="30"/>
          <w:szCs w:val="30"/>
        </w:rPr>
      </w:pPr>
      <w:r>
        <w:rPr>
          <w:rFonts w:hint="eastAsia" w:ascii="仿宋_GB2312" w:hAnsi="宋体" w:eastAsia="仿宋_GB2312" w:cs="宋体"/>
          <w:b/>
          <w:sz w:val="30"/>
          <w:szCs w:val="30"/>
        </w:rPr>
        <w:t>三、项目要求</w:t>
      </w:r>
    </w:p>
    <w:p>
      <w:pPr>
        <w:spacing w:line="360" w:lineRule="auto"/>
        <w:ind w:firstLine="602" w:firstLineChars="200"/>
        <w:rPr>
          <w:rFonts w:ascii="仿宋_GB2312" w:hAnsi="宋体" w:eastAsia="仿宋_GB2312" w:cs="仿宋_GB2312"/>
          <w:sz w:val="30"/>
          <w:szCs w:val="30"/>
        </w:rPr>
      </w:pPr>
      <w:r>
        <w:rPr>
          <w:rFonts w:hint="eastAsia" w:ascii="仿宋_GB2312" w:hAnsi="宋体" w:eastAsia="仿宋_GB2312" w:cs="仿宋_GB2312"/>
          <w:b/>
          <w:sz w:val="30"/>
          <w:szCs w:val="30"/>
        </w:rPr>
        <w:t>（一）总体要求：</w:t>
      </w:r>
      <w:r>
        <w:rPr>
          <w:rFonts w:hint="eastAsia" w:ascii="仿宋_GB2312" w:hAnsi="宋体" w:eastAsia="仿宋_GB2312" w:cs="仿宋_GB2312"/>
          <w:sz w:val="30"/>
          <w:szCs w:val="30"/>
        </w:rPr>
        <w:t>全年活动分四个系列，总计活动</w:t>
      </w:r>
      <w:r>
        <w:rPr>
          <w:rFonts w:hint="eastAsia" w:ascii="仿宋_GB2312" w:hAnsi="宋体" w:eastAsia="仿宋_GB2312" w:cs="仿宋_GB2312"/>
          <w:sz w:val="30"/>
          <w:szCs w:val="30"/>
          <w:lang w:val="en-US" w:eastAsia="zh-CN"/>
        </w:rPr>
        <w:t>33</w:t>
      </w:r>
      <w:r>
        <w:rPr>
          <w:rFonts w:hint="eastAsia" w:ascii="仿宋_GB2312" w:hAnsi="宋体" w:eastAsia="仿宋_GB2312" w:cs="仿宋_GB2312"/>
          <w:sz w:val="30"/>
          <w:szCs w:val="30"/>
        </w:rPr>
        <w:t>场次，每场活动包含线上线下宣传，每场活动要保证人员数量和品牌质量，并且一定要兼顾到社区、</w:t>
      </w:r>
      <w:r>
        <w:rPr>
          <w:rFonts w:hint="eastAsia" w:ascii="仿宋_GB2312" w:hAnsi="宋体" w:eastAsia="仿宋_GB2312" w:cs="宋体"/>
          <w:sz w:val="30"/>
          <w:szCs w:val="30"/>
        </w:rPr>
        <w:t>学校、乡村、企业和科普基地等五</w:t>
      </w:r>
      <w:r>
        <w:rPr>
          <w:rFonts w:hint="eastAsia" w:ascii="仿宋_GB2312" w:hAnsi="宋体" w:eastAsia="仿宋_GB2312" w:cs="仿宋_GB2312"/>
          <w:sz w:val="30"/>
          <w:szCs w:val="30"/>
        </w:rPr>
        <w:t>个层次，做到“月月有活动，处处有亮点，场场活动有新意”。</w:t>
      </w:r>
    </w:p>
    <w:p>
      <w:pPr>
        <w:autoSpaceDE w:val="0"/>
        <w:autoSpaceDN w:val="0"/>
        <w:spacing w:line="360" w:lineRule="auto"/>
        <w:ind w:firstLine="602" w:firstLineChars="200"/>
        <w:rPr>
          <w:rFonts w:ascii="仿宋_GB2312" w:hAnsi="宋体" w:eastAsia="仿宋_GB2312" w:cs="仿宋_GB2312"/>
          <w:b/>
          <w:sz w:val="30"/>
          <w:szCs w:val="30"/>
        </w:rPr>
      </w:pPr>
      <w:r>
        <w:rPr>
          <w:rFonts w:hint="eastAsia" w:ascii="仿宋_GB2312" w:hAnsi="宋体" w:eastAsia="仿宋_GB2312" w:cs="仿宋_GB2312"/>
          <w:b/>
          <w:sz w:val="30"/>
          <w:szCs w:val="30"/>
        </w:rPr>
        <w:t>（二）活动要求：</w:t>
      </w:r>
    </w:p>
    <w:p>
      <w:pPr>
        <w:autoSpaceDE w:val="0"/>
        <w:autoSpaceDN w:val="0"/>
        <w:spacing w:line="360" w:lineRule="auto"/>
        <w:ind w:firstLine="600" w:firstLineChars="200"/>
        <w:rPr>
          <w:rFonts w:ascii="仿宋_GB2312" w:hAnsi="宋体" w:eastAsia="仿宋_GB2312"/>
          <w:sz w:val="30"/>
          <w:szCs w:val="30"/>
        </w:rPr>
      </w:pPr>
      <w:r>
        <w:rPr>
          <w:rFonts w:hint="eastAsia" w:ascii="仿宋_GB2312" w:hAnsi="宋体" w:eastAsia="仿宋_GB2312" w:cs="仿宋_GB2312"/>
          <w:sz w:val="30"/>
          <w:szCs w:val="30"/>
        </w:rPr>
        <w:t>1.以“科普宣传”为主题，策划设计全年活动口号、宣传语、活动名称，要求活动口号、名称等应符合区科协科普宣传形象，力求大气、创新，突出花都特色；各活动间应相互关联、形成整体，具有传播力。</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2.活动内容策划应结合科技创新、科普宣传、乡村振兴战略，围绕全国科普日活动主题，联合高校、科普基地、四街六街基层科协，调动科技创新企业、区属各级科普基地和相关产业配合组织实施</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3.各活动开展时间应结合</w:t>
      </w:r>
      <w:r>
        <w:rPr>
          <w:rFonts w:hint="eastAsia" w:ascii="仿宋_GB2312" w:eastAsia="仿宋_GB2312" w:hAnsiTheme="minorEastAsia"/>
          <w:sz w:val="30"/>
          <w:szCs w:val="30"/>
        </w:rPr>
        <w:t>世界环境保护日、食品安全日、网络安全、防灾减灾日、禁毒、法制教育、健康养生、绿色低碳生活、消防安全、专利保护和当今热点、突发公共事情或与生活相关的科普知识</w:t>
      </w:r>
      <w:r>
        <w:rPr>
          <w:rFonts w:hint="eastAsia" w:ascii="仿宋_GB2312" w:hAnsi="宋体" w:eastAsia="仿宋_GB2312" w:cs="仿宋_GB2312"/>
          <w:sz w:val="30"/>
          <w:szCs w:val="30"/>
        </w:rPr>
        <w:t>宣传时间节点进行。</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4.因防疫工作和自然灾害的影响而造成不可抗拒影响，必须修改方案、计划或停止执行，经评估后按实际执行情况进行结算。</w:t>
      </w:r>
    </w:p>
    <w:p>
      <w:pPr>
        <w:spacing w:line="560" w:lineRule="exact"/>
        <w:ind w:firstLine="596" w:firstLineChars="198"/>
        <w:rPr>
          <w:rFonts w:ascii="仿宋_GB2312" w:hAnsi="宋体" w:eastAsia="仿宋_GB2312" w:cs="仿宋_GB2312"/>
          <w:b/>
          <w:sz w:val="30"/>
          <w:szCs w:val="30"/>
        </w:rPr>
      </w:pPr>
      <w:r>
        <w:rPr>
          <w:rFonts w:hint="eastAsia" w:ascii="仿宋_GB2312" w:hAnsi="宋体" w:eastAsia="仿宋_GB2312" w:cs="仿宋_GB2312"/>
          <w:b/>
          <w:sz w:val="30"/>
          <w:szCs w:val="30"/>
        </w:rPr>
        <w:t>（三）宣传要求：</w:t>
      </w:r>
    </w:p>
    <w:p>
      <w:pPr>
        <w:spacing w:line="560" w:lineRule="exact"/>
        <w:ind w:firstLine="738" w:firstLineChars="245"/>
        <w:rPr>
          <w:rFonts w:ascii="仿宋_GB2312" w:eastAsia="仿宋_GB2312"/>
          <w:sz w:val="30"/>
          <w:szCs w:val="30"/>
        </w:rPr>
      </w:pPr>
      <w:r>
        <w:rPr>
          <w:rFonts w:hint="eastAsia" w:ascii="仿宋_GB2312" w:hAnsi="宋体" w:eastAsia="仿宋_GB2312" w:cs="仿宋_GB2312"/>
          <w:b/>
          <w:sz w:val="30"/>
          <w:szCs w:val="30"/>
        </w:rPr>
        <w:t>1.</w:t>
      </w:r>
      <w:r>
        <w:rPr>
          <w:rFonts w:hint="eastAsia" w:ascii="仿宋_GB2312" w:hAnsi="宋体" w:eastAsia="仿宋_GB2312" w:cs="仿宋_GB2312"/>
          <w:sz w:val="30"/>
          <w:szCs w:val="30"/>
        </w:rPr>
        <w:t>活动宣传应充分结合线上线下宣传渠道，借助网络、微信公众号、电视台、电台、报纸、今日头条、学习强国等各类媒体，照片直播、视频直播等多种形式</w:t>
      </w:r>
      <w:r>
        <w:rPr>
          <w:rFonts w:hint="eastAsia" w:ascii="仿宋_GB2312" w:eastAsia="仿宋_GB2312"/>
          <w:sz w:val="30"/>
          <w:szCs w:val="30"/>
        </w:rPr>
        <w:t>进行宣传，每次活动的推文应在市、区级报纸或官方媒体上发表，一年应发表12篇以上。</w:t>
      </w:r>
    </w:p>
    <w:p>
      <w:pPr>
        <w:spacing w:line="560" w:lineRule="exact"/>
        <w:rPr>
          <w:rFonts w:ascii="仿宋_GB2312" w:eastAsia="仿宋_GB2312"/>
          <w:sz w:val="30"/>
          <w:szCs w:val="30"/>
        </w:rPr>
      </w:pPr>
      <w:r>
        <w:rPr>
          <w:rFonts w:hint="eastAsia" w:ascii="仿宋_GB2312" w:eastAsia="仿宋_GB2312"/>
          <w:sz w:val="30"/>
          <w:szCs w:val="30"/>
        </w:rPr>
        <w:t xml:space="preserve">     2.结合区科普宣传活动内容、形式及特色，认真打造科普宣传品牌文化，进而增加活动的知晓度和美誉度。</w:t>
      </w:r>
    </w:p>
    <w:p>
      <w:pPr>
        <w:spacing w:line="560" w:lineRule="exact"/>
        <w:rPr>
          <w:rFonts w:ascii="仿宋_GB2312" w:eastAsia="仿宋_GB2312"/>
          <w:sz w:val="30"/>
          <w:szCs w:val="30"/>
        </w:rPr>
      </w:pPr>
      <w:r>
        <w:rPr>
          <w:rFonts w:hint="eastAsia" w:ascii="仿宋_GB2312" w:eastAsia="仿宋_GB2312"/>
          <w:sz w:val="30"/>
          <w:szCs w:val="30"/>
        </w:rPr>
        <w:t xml:space="preserve">     3活动内容需在方案中标明具体宣传推广计划及执行方案。</w:t>
      </w:r>
    </w:p>
    <w:p>
      <w:pPr>
        <w:spacing w:line="360" w:lineRule="auto"/>
        <w:ind w:left="160" w:firstLine="450" w:firstLineChars="150"/>
        <w:rPr>
          <w:rFonts w:ascii="仿宋_GB2312" w:hAnsi="宋体" w:eastAsia="仿宋_GB2312" w:cs="仿宋_GB2312"/>
          <w:sz w:val="30"/>
          <w:szCs w:val="30"/>
        </w:rPr>
      </w:pPr>
      <w:r>
        <w:rPr>
          <w:rFonts w:hint="eastAsia" w:ascii="仿宋_GB2312" w:hAnsi="宋体" w:eastAsia="仿宋_GB2312" w:cs="仿宋_GB2312"/>
          <w:sz w:val="30"/>
          <w:szCs w:val="30"/>
        </w:rPr>
        <w:t>具体要求如下：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5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2840" w:type="dxa"/>
            <w:tcBorders>
              <w:top w:val="single" w:color="auto" w:sz="4" w:space="0"/>
              <w:left w:val="single" w:color="auto" w:sz="4" w:space="0"/>
              <w:bottom w:val="single" w:color="auto" w:sz="4" w:space="0"/>
              <w:right w:val="single" w:color="auto" w:sz="4" w:space="0"/>
            </w:tcBorders>
          </w:tcPr>
          <w:p>
            <w:pPr>
              <w:spacing w:line="60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媒体类别</w:t>
            </w:r>
          </w:p>
        </w:tc>
        <w:tc>
          <w:tcPr>
            <w:tcW w:w="54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主流媒体</w:t>
            </w:r>
          </w:p>
        </w:tc>
        <w:tc>
          <w:tcPr>
            <w:tcW w:w="543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包括但不限于花都区融媒体中心、广州电视台、广州日报、南方都市报、</w:t>
            </w:r>
            <w:r>
              <w:rPr>
                <w:rFonts w:hint="eastAsia" w:asciiTheme="minorEastAsia" w:hAnsiTheme="minorEastAsia" w:eastAsiaTheme="minorEastAsia"/>
                <w:sz w:val="24"/>
                <w:szCs w:val="24"/>
                <w:lang w:val="zh-TW"/>
              </w:rPr>
              <w:t>羊城晚报、南方日报、信息时报、广东电视台、网易、新浪、今日头条、</w:t>
            </w:r>
            <w:r>
              <w:rPr>
                <w:rFonts w:hint="eastAsia" w:asciiTheme="minorEastAsia" w:hAnsiTheme="minorEastAsia" w:eastAsiaTheme="minorEastAsia"/>
                <w:sz w:val="24"/>
                <w:szCs w:val="24"/>
              </w:rPr>
              <w:t>央广网、</w:t>
            </w:r>
            <w:r>
              <w:rPr>
                <w:rFonts w:hint="eastAsia" w:asciiTheme="minorEastAsia" w:hAnsiTheme="minorEastAsia" w:eastAsiaTheme="minorEastAsia"/>
                <w:sz w:val="24"/>
                <w:szCs w:val="24"/>
                <w:lang w:val="zh-TW"/>
              </w:rPr>
              <w:t>凤凰网、金羊网、触电新闻、优酷、土豆网、学习强国等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84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自媒体</w:t>
            </w:r>
          </w:p>
        </w:tc>
        <w:tc>
          <w:tcPr>
            <w:tcW w:w="543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微信公众号，要求粉丝数量达到10万+量级的。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84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报纸和电台</w:t>
            </w:r>
          </w:p>
        </w:tc>
        <w:tc>
          <w:tcPr>
            <w:tcW w:w="543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要求覆盖省市区媒体10个，包括但不限于广州日报、南方都市报、</w:t>
            </w:r>
            <w:r>
              <w:rPr>
                <w:rFonts w:hint="eastAsia" w:asciiTheme="minorEastAsia" w:hAnsiTheme="minorEastAsia" w:eastAsiaTheme="minorEastAsia"/>
                <w:sz w:val="24"/>
                <w:szCs w:val="24"/>
                <w:lang w:val="zh-TW"/>
              </w:rPr>
              <w:t>羊城晚报、南方日报、信息时报、今日花都报、</w:t>
            </w:r>
            <w:r>
              <w:rPr>
                <w:rFonts w:hint="eastAsia" w:asciiTheme="minorEastAsia" w:hAnsiTheme="minorEastAsia" w:eastAsiaTheme="minorEastAsia"/>
                <w:sz w:val="24"/>
                <w:szCs w:val="24"/>
              </w:rPr>
              <w:t>花都电台、广州电台。</w:t>
            </w:r>
          </w:p>
        </w:tc>
      </w:tr>
    </w:tbl>
    <w:p>
      <w:pPr>
        <w:spacing w:line="360" w:lineRule="auto"/>
        <w:ind w:firstLine="602" w:firstLineChars="200"/>
        <w:rPr>
          <w:rFonts w:ascii="仿宋_GB2312" w:hAnsi="宋体" w:eastAsia="仿宋_GB2312" w:cs="仿宋_GB2312"/>
          <w:sz w:val="30"/>
          <w:szCs w:val="30"/>
        </w:rPr>
      </w:pPr>
      <w:r>
        <w:rPr>
          <w:rFonts w:hint="eastAsia" w:ascii="仿宋_GB2312" w:hAnsi="宋体" w:eastAsia="仿宋_GB2312" w:cs="仿宋_GB2312"/>
          <w:b/>
          <w:sz w:val="30"/>
          <w:szCs w:val="30"/>
        </w:rPr>
        <w:t>（四）验收要求：</w:t>
      </w:r>
      <w:r>
        <w:rPr>
          <w:rFonts w:hint="eastAsia" w:ascii="仿宋_GB2312" w:hAnsi="宋体" w:eastAsia="仿宋_GB2312" w:cs="仿宋_GB2312"/>
          <w:sz w:val="30"/>
          <w:szCs w:val="30"/>
        </w:rPr>
        <w:t>采购人按每次确认的活动方案进行验收。中标人每次按采购人需求出具执行计划和方案，并提交采购人审核通过后，按方案要求执行完工。</w:t>
      </w:r>
    </w:p>
    <w:p>
      <w:pPr>
        <w:spacing w:line="360" w:lineRule="auto"/>
        <w:ind w:firstLine="596" w:firstLineChars="198"/>
        <w:rPr>
          <w:rFonts w:ascii="仿宋_GB2312" w:hAnsi="宋体" w:eastAsia="仿宋_GB2312" w:cs="宋体"/>
          <w:sz w:val="30"/>
          <w:szCs w:val="30"/>
        </w:rPr>
      </w:pPr>
      <w:r>
        <w:rPr>
          <w:rFonts w:hint="eastAsia" w:ascii="仿宋_GB2312" w:hAnsi="宋体" w:eastAsia="仿宋_GB2312" w:cs="宋体"/>
          <w:b/>
          <w:sz w:val="30"/>
          <w:szCs w:val="30"/>
        </w:rPr>
        <w:t>四、服务周期</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sz w:val="30"/>
          <w:szCs w:val="30"/>
        </w:rPr>
        <w:t>自合同签订之日起至202</w:t>
      </w:r>
      <w:r>
        <w:rPr>
          <w:rFonts w:hint="eastAsia" w:ascii="仿宋_GB2312" w:hAnsi="宋体" w:eastAsia="仿宋_GB2312"/>
          <w:sz w:val="30"/>
          <w:szCs w:val="30"/>
          <w:lang w:val="en-US" w:eastAsia="zh-CN"/>
        </w:rPr>
        <w:t>4</w:t>
      </w:r>
      <w:r>
        <w:rPr>
          <w:rFonts w:hint="eastAsia" w:ascii="仿宋_GB2312" w:hAnsi="宋体" w:eastAsia="仿宋_GB2312"/>
          <w:sz w:val="30"/>
          <w:szCs w:val="30"/>
        </w:rPr>
        <w:t>年</w:t>
      </w:r>
      <w:r>
        <w:rPr>
          <w:rFonts w:hint="eastAsia" w:ascii="仿宋_GB2312" w:hAnsi="宋体" w:eastAsia="仿宋_GB2312"/>
          <w:sz w:val="30"/>
          <w:szCs w:val="30"/>
          <w:lang w:val="en-US" w:eastAsia="zh-CN"/>
        </w:rPr>
        <w:t>4</w:t>
      </w:r>
      <w:r>
        <w:rPr>
          <w:rFonts w:hint="eastAsia" w:ascii="仿宋_GB2312" w:hAnsi="宋体" w:eastAsia="仿宋_GB2312"/>
          <w:sz w:val="30"/>
          <w:szCs w:val="30"/>
        </w:rPr>
        <w:t>月30日</w:t>
      </w:r>
      <w:r>
        <w:rPr>
          <w:rFonts w:hint="eastAsia" w:ascii="仿宋_GB2312" w:hAnsi="宋体" w:eastAsia="仿宋_GB2312" w:cs="仿宋_GB2312"/>
          <w:sz w:val="30"/>
          <w:szCs w:val="30"/>
        </w:rPr>
        <w:t>。合同签订后，中标人即开展相应工作，开展活动方案、宣传方案等策划工作。中标人须于10个工作日内提交项目初稿，根据采购人所提意见，中标人须于5个工作日内完成修改并提交采购人。</w:t>
      </w:r>
    </w:p>
    <w:p>
      <w:pPr>
        <w:spacing w:line="360" w:lineRule="auto"/>
        <w:ind w:firstLine="596" w:firstLineChars="198"/>
        <w:rPr>
          <w:rFonts w:ascii="仿宋_GB2312" w:hAnsi="宋体" w:eastAsia="仿宋_GB2312" w:cs="宋体"/>
          <w:b/>
          <w:sz w:val="30"/>
          <w:szCs w:val="30"/>
        </w:rPr>
      </w:pPr>
      <w:r>
        <w:rPr>
          <w:rFonts w:hint="eastAsia" w:ascii="仿宋_GB2312" w:hAnsi="宋体" w:eastAsia="仿宋_GB2312" w:cs="宋体"/>
          <w:b/>
          <w:sz w:val="30"/>
          <w:szCs w:val="30"/>
        </w:rPr>
        <w:t>五、付款方式</w:t>
      </w:r>
    </w:p>
    <w:p>
      <w:pPr>
        <w:spacing w:line="360" w:lineRule="auto"/>
        <w:ind w:firstLine="600" w:firstLineChars="200"/>
        <w:rPr>
          <w:rFonts w:ascii="仿宋_GB2312" w:hAnsi="宋体" w:eastAsia="仿宋_GB2312" w:cs="宋体"/>
          <w:sz w:val="30"/>
          <w:szCs w:val="30"/>
        </w:rPr>
      </w:pPr>
      <w:r>
        <w:rPr>
          <w:rFonts w:hint="eastAsia" w:ascii="仿宋_GB2312" w:hAnsi="宋体" w:eastAsia="仿宋_GB2312" w:cs="宋体"/>
          <w:sz w:val="30"/>
          <w:szCs w:val="30"/>
        </w:rPr>
        <w:t>由采购人按下列程序付款：</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1.合同款分三期支付。在合同正式签定后，采购人于15个工作日内向中标人支付合同金额的30%；</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2.其余项目款按照各次活动的开展进度，经采购人验收合格后进行支付，202</w:t>
      </w:r>
      <w:r>
        <w:rPr>
          <w:rFonts w:hint="eastAsia" w:ascii="仿宋_GB2312" w:hAnsi="宋体" w:eastAsia="仿宋_GB2312" w:cs="仿宋_GB2312"/>
          <w:sz w:val="30"/>
          <w:szCs w:val="30"/>
          <w:lang w:val="en-US" w:eastAsia="zh-CN"/>
        </w:rPr>
        <w:t>3</w:t>
      </w:r>
      <w:r>
        <w:rPr>
          <w:rFonts w:hint="eastAsia" w:ascii="仿宋_GB2312" w:hAnsi="宋体" w:eastAsia="仿宋_GB2312" w:cs="仿宋_GB2312"/>
          <w:sz w:val="30"/>
          <w:szCs w:val="30"/>
        </w:rPr>
        <w:t>年10月30日之前支付合同金额的50%；</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3.剩余合同金额的20%的项目款项于年终财务结算时验收评估合格后进行支付</w:t>
      </w:r>
      <w:r>
        <w:rPr>
          <w:rFonts w:hint="eastAsia" w:ascii="仿宋_GB2312" w:eastAsia="仿宋_GB2312"/>
          <w:sz w:val="30"/>
          <w:szCs w:val="30"/>
        </w:rPr>
        <w:t>。</w:t>
      </w:r>
    </w:p>
    <w:p>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4.中标人凭以下有效文件与采购人结算：</w:t>
      </w:r>
    </w:p>
    <w:p>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（1）合同；</w:t>
      </w:r>
    </w:p>
    <w:p>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（2）中标人开具的正式发票；</w:t>
      </w:r>
    </w:p>
    <w:p>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（3）验收/成果报告（加盖采购人公章）；</w:t>
      </w:r>
    </w:p>
    <w:p>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（4）中标通知书。</w:t>
      </w:r>
    </w:p>
    <w:p>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5.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pacing w:line="560" w:lineRule="exact"/>
        <w:jc w:val="center"/>
        <w:rPr>
          <w:rFonts w:ascii="宋体" w:hAnsi="宋体"/>
          <w:b/>
          <w:bCs/>
          <w:sz w:val="44"/>
          <w:szCs w:val="4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F3C48"/>
    <w:multiLevelType w:val="singleLevel"/>
    <w:tmpl w:val="D27F3C48"/>
    <w:lvl w:ilvl="0" w:tentative="0">
      <w:start w:val="1"/>
      <w:numFmt w:val="decimal"/>
      <w:lvlText w:val="%1."/>
      <w:lvlJc w:val="left"/>
      <w:pPr>
        <w:tabs>
          <w:tab w:val="left" w:pos="312"/>
        </w:tabs>
      </w:pPr>
    </w:lvl>
  </w:abstractNum>
  <w:abstractNum w:abstractNumId="1">
    <w:nsid w:val="05996981"/>
    <w:multiLevelType w:val="multilevel"/>
    <w:tmpl w:val="05996981"/>
    <w:lvl w:ilvl="0" w:tentative="0">
      <w:start w:val="1"/>
      <w:numFmt w:val="decimal"/>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6244ED5"/>
    <w:multiLevelType w:val="multilevel"/>
    <w:tmpl w:val="36244ED5"/>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
    <w:nsid w:val="66A0F85D"/>
    <w:multiLevelType w:val="singleLevel"/>
    <w:tmpl w:val="66A0F85D"/>
    <w:lvl w:ilvl="0" w:tentative="0">
      <w:start w:val="1"/>
      <w:numFmt w:val="decimal"/>
      <w:lvlText w:val="%1."/>
      <w:lvlJc w:val="left"/>
      <w:pPr>
        <w:tabs>
          <w:tab w:val="left" w:pos="312"/>
        </w:tabs>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2441920"/>
    <w:rsid w:val="000621D1"/>
    <w:rsid w:val="00067E99"/>
    <w:rsid w:val="000A2C03"/>
    <w:rsid w:val="000E4E7E"/>
    <w:rsid w:val="0010177B"/>
    <w:rsid w:val="001033EE"/>
    <w:rsid w:val="00137B4E"/>
    <w:rsid w:val="0014055B"/>
    <w:rsid w:val="00160E2F"/>
    <w:rsid w:val="001826B7"/>
    <w:rsid w:val="001853D0"/>
    <w:rsid w:val="001B4AF0"/>
    <w:rsid w:val="001D2D62"/>
    <w:rsid w:val="001E02EE"/>
    <w:rsid w:val="00205CA0"/>
    <w:rsid w:val="00265248"/>
    <w:rsid w:val="0029328C"/>
    <w:rsid w:val="00297DE1"/>
    <w:rsid w:val="002F544F"/>
    <w:rsid w:val="00307813"/>
    <w:rsid w:val="003444B8"/>
    <w:rsid w:val="003851FA"/>
    <w:rsid w:val="003B2E65"/>
    <w:rsid w:val="003B4ACB"/>
    <w:rsid w:val="00406482"/>
    <w:rsid w:val="00410AED"/>
    <w:rsid w:val="00410FB7"/>
    <w:rsid w:val="00434AEB"/>
    <w:rsid w:val="0045143E"/>
    <w:rsid w:val="00462096"/>
    <w:rsid w:val="0046550B"/>
    <w:rsid w:val="0049467F"/>
    <w:rsid w:val="004A4F51"/>
    <w:rsid w:val="004B2D41"/>
    <w:rsid w:val="004C4408"/>
    <w:rsid w:val="004F0FC6"/>
    <w:rsid w:val="00520E73"/>
    <w:rsid w:val="005C6688"/>
    <w:rsid w:val="005C69EB"/>
    <w:rsid w:val="005E0F00"/>
    <w:rsid w:val="005E7CC7"/>
    <w:rsid w:val="00633496"/>
    <w:rsid w:val="00656B02"/>
    <w:rsid w:val="006E08C9"/>
    <w:rsid w:val="0073455F"/>
    <w:rsid w:val="00762081"/>
    <w:rsid w:val="007A73A8"/>
    <w:rsid w:val="007C1A66"/>
    <w:rsid w:val="007D5A21"/>
    <w:rsid w:val="007F778F"/>
    <w:rsid w:val="00804B24"/>
    <w:rsid w:val="00811D20"/>
    <w:rsid w:val="00825C08"/>
    <w:rsid w:val="008616CD"/>
    <w:rsid w:val="008C7660"/>
    <w:rsid w:val="008F1775"/>
    <w:rsid w:val="00901D25"/>
    <w:rsid w:val="00993E4C"/>
    <w:rsid w:val="00996F16"/>
    <w:rsid w:val="009C6F87"/>
    <w:rsid w:val="009E2B9B"/>
    <w:rsid w:val="00A14E68"/>
    <w:rsid w:val="00A177AC"/>
    <w:rsid w:val="00A337D3"/>
    <w:rsid w:val="00A51B1F"/>
    <w:rsid w:val="00A55C95"/>
    <w:rsid w:val="00A80D77"/>
    <w:rsid w:val="00A91F6F"/>
    <w:rsid w:val="00AA0085"/>
    <w:rsid w:val="00AA1F72"/>
    <w:rsid w:val="00AA40E8"/>
    <w:rsid w:val="00AA41A6"/>
    <w:rsid w:val="00AB1082"/>
    <w:rsid w:val="00AD19D2"/>
    <w:rsid w:val="00AE46D8"/>
    <w:rsid w:val="00AF5A6C"/>
    <w:rsid w:val="00B1027A"/>
    <w:rsid w:val="00B54E13"/>
    <w:rsid w:val="00B658E2"/>
    <w:rsid w:val="00B86573"/>
    <w:rsid w:val="00BA4425"/>
    <w:rsid w:val="00BA7B78"/>
    <w:rsid w:val="00BB6005"/>
    <w:rsid w:val="00BC3425"/>
    <w:rsid w:val="00BD32F9"/>
    <w:rsid w:val="00C036E5"/>
    <w:rsid w:val="00C23EF4"/>
    <w:rsid w:val="00C762CC"/>
    <w:rsid w:val="00C8484C"/>
    <w:rsid w:val="00CA1457"/>
    <w:rsid w:val="00D11992"/>
    <w:rsid w:val="00D14046"/>
    <w:rsid w:val="00D758FF"/>
    <w:rsid w:val="00D807B8"/>
    <w:rsid w:val="00DA039F"/>
    <w:rsid w:val="00DB0962"/>
    <w:rsid w:val="00DC6100"/>
    <w:rsid w:val="00DD69A7"/>
    <w:rsid w:val="00E47D78"/>
    <w:rsid w:val="00E57DCB"/>
    <w:rsid w:val="00E6104D"/>
    <w:rsid w:val="00E74240"/>
    <w:rsid w:val="00E944A4"/>
    <w:rsid w:val="00EA3AF2"/>
    <w:rsid w:val="00F25F7B"/>
    <w:rsid w:val="00F5342B"/>
    <w:rsid w:val="00F57270"/>
    <w:rsid w:val="00FA7B22"/>
    <w:rsid w:val="00FC3175"/>
    <w:rsid w:val="00FE21C9"/>
    <w:rsid w:val="00FF5C4F"/>
    <w:rsid w:val="029E44F6"/>
    <w:rsid w:val="03D90065"/>
    <w:rsid w:val="0B7C1BD7"/>
    <w:rsid w:val="0CC023AC"/>
    <w:rsid w:val="0F3A69A2"/>
    <w:rsid w:val="1C8A4AA6"/>
    <w:rsid w:val="21454FD0"/>
    <w:rsid w:val="29D40B5E"/>
    <w:rsid w:val="2E85067E"/>
    <w:rsid w:val="452A0E24"/>
    <w:rsid w:val="570A77C7"/>
    <w:rsid w:val="62441920"/>
    <w:rsid w:val="62D51824"/>
    <w:rsid w:val="64C12F5D"/>
    <w:rsid w:val="6B64411C"/>
    <w:rsid w:val="6C75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Plain Text"/>
    <w:basedOn w:val="1"/>
    <w:next w:val="1"/>
    <w:link w:val="17"/>
    <w:qFormat/>
    <w:uiPriority w:val="0"/>
    <w:pPr>
      <w:autoSpaceDE w:val="0"/>
      <w:autoSpaceDN w:val="0"/>
      <w:adjustRightInd w:val="0"/>
      <w:jc w:val="left"/>
    </w:pPr>
    <w:rPr>
      <w:rFonts w:ascii="宋体" w:hAnsi="Courier New"/>
    </w:rPr>
  </w:style>
  <w:style w:type="paragraph" w:styleId="4">
    <w:name w:val="Date"/>
    <w:basedOn w:val="1"/>
    <w:next w:val="1"/>
    <w:link w:val="16"/>
    <w:qFormat/>
    <w:uiPriority w:val="0"/>
    <w:pPr>
      <w:ind w:left="100" w:leftChars="2500"/>
    </w:p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Calibri" w:hAnsi="Calibri"/>
      <w:kern w:val="0"/>
      <w:sz w:val="24"/>
      <w:szCs w:val="24"/>
    </w:rPr>
  </w:style>
  <w:style w:type="table" w:styleId="9">
    <w:name w:val="Table Grid"/>
    <w:basedOn w:val="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paragraph" w:styleId="12">
    <w:name w:val="List Paragraph"/>
    <w:basedOn w:val="1"/>
    <w:qFormat/>
    <w:uiPriority w:val="34"/>
    <w:pPr>
      <w:ind w:firstLine="420" w:firstLineChars="200"/>
    </w:pPr>
  </w:style>
  <w:style w:type="paragraph" w:customStyle="1" w:styleId="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14">
    <w:name w:val="页眉 Char"/>
    <w:basedOn w:val="10"/>
    <w:link w:val="6"/>
    <w:qFormat/>
    <w:uiPriority w:val="0"/>
    <w:rPr>
      <w:rFonts w:ascii="Times New Roman" w:hAnsi="Times New Roman"/>
      <w:kern w:val="2"/>
      <w:sz w:val="18"/>
      <w:szCs w:val="18"/>
    </w:rPr>
  </w:style>
  <w:style w:type="character" w:customStyle="1" w:styleId="15">
    <w:name w:val="页脚 Char"/>
    <w:basedOn w:val="10"/>
    <w:link w:val="5"/>
    <w:qFormat/>
    <w:uiPriority w:val="0"/>
    <w:rPr>
      <w:rFonts w:ascii="Times New Roman" w:hAnsi="Times New Roman"/>
      <w:kern w:val="2"/>
      <w:sz w:val="18"/>
      <w:szCs w:val="18"/>
    </w:rPr>
  </w:style>
  <w:style w:type="character" w:customStyle="1" w:styleId="16">
    <w:name w:val="日期 Char"/>
    <w:basedOn w:val="10"/>
    <w:link w:val="4"/>
    <w:qFormat/>
    <w:uiPriority w:val="0"/>
    <w:rPr>
      <w:rFonts w:ascii="Times New Roman" w:hAnsi="Times New Roman"/>
      <w:kern w:val="2"/>
      <w:sz w:val="21"/>
      <w:szCs w:val="22"/>
    </w:rPr>
  </w:style>
  <w:style w:type="character" w:customStyle="1" w:styleId="17">
    <w:name w:val="纯文本 Char"/>
    <w:basedOn w:val="10"/>
    <w:link w:val="3"/>
    <w:qFormat/>
    <w:uiPriority w:val="0"/>
    <w:rPr>
      <w:rFonts w:ascii="宋体" w:hAnsi="Courier New"/>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区文化广电新闻出版局</Company>
  <Pages>6</Pages>
  <Words>608</Words>
  <Characters>3471</Characters>
  <Lines>28</Lines>
  <Paragraphs>8</Paragraphs>
  <TotalTime>1</TotalTime>
  <ScaleCrop>false</ScaleCrop>
  <LinksUpToDate>false</LinksUpToDate>
  <CharactersWithSpaces>4071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2022-03-28T02:39:00Z</dcterms:created>
  <dc:creator>ADMIN</dc:creator>
  <cp:lastModifiedBy>lhy</cp:lastModifiedBy>
  <cp:lastPrinted>2022-03-25T02:04:00Z</cp:lastPrinted>
  <dcterms:modified xsi:type="dcterms:W3CDTF">2023-05-04T08:09:43Z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