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新建广州铁路枢纽东北货车外绕线开行客车引起相关工程（花都区段）</w:t>
      </w:r>
      <w:r>
        <w:rPr>
          <w:rFonts w:eastAsia="方正小标宋简体"/>
          <w:sz w:val="44"/>
          <w:szCs w:val="44"/>
        </w:rPr>
        <w:t>项目的征地补偿安置方案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新雅</w:t>
      </w:r>
      <w:r>
        <w:rPr>
          <w:rFonts w:eastAsia="仿宋_GB2312"/>
          <w:sz w:val="32"/>
        </w:rPr>
        <w:t>街建设规划，完善城市功能，改善城市环境，促进经济、文化发展。我区拟征收广州市花都区</w:t>
      </w:r>
      <w:r>
        <w:rPr>
          <w:rFonts w:hint="eastAsia" w:eastAsia="仿宋_GB2312"/>
          <w:sz w:val="32"/>
        </w:rPr>
        <w:t>新雅</w:t>
      </w:r>
      <w:r>
        <w:rPr>
          <w:rFonts w:eastAsia="仿宋_GB2312"/>
          <w:sz w:val="32"/>
        </w:rPr>
        <w:t>街</w:t>
      </w:r>
      <w:r>
        <w:rPr>
          <w:rFonts w:hint="eastAsia" w:eastAsia="仿宋_GB2312"/>
          <w:sz w:val="32"/>
        </w:rPr>
        <w:t>东镜</w:t>
      </w:r>
      <w:r>
        <w:rPr>
          <w:rFonts w:eastAsia="仿宋_GB2312"/>
          <w:sz w:val="32"/>
        </w:rPr>
        <w:t>村</w:t>
      </w:r>
      <w:r>
        <w:rPr>
          <w:rFonts w:hint="eastAsia" w:eastAsia="仿宋_GB2312"/>
          <w:sz w:val="32"/>
        </w:rPr>
        <w:t>旧社</w:t>
      </w:r>
      <w:r>
        <w:rPr>
          <w:rFonts w:eastAsia="仿宋_GB2312"/>
          <w:sz w:val="32"/>
        </w:rPr>
        <w:t>经济合社</w:t>
      </w:r>
      <w:r>
        <w:rPr>
          <w:rFonts w:hint="eastAsia" w:eastAsia="仿宋_GB2312"/>
          <w:sz w:val="32"/>
        </w:rPr>
        <w:t>、东头经济合作社</w:t>
      </w:r>
      <w:r>
        <w:rPr>
          <w:rFonts w:eastAsia="仿宋_GB2312"/>
          <w:sz w:val="32"/>
        </w:rPr>
        <w:t>属下的集体土地</w:t>
      </w:r>
      <w:r>
        <w:rPr>
          <w:rFonts w:asciiTheme="minorEastAsia" w:hAnsiTheme="minorEastAsia" w:eastAsiaTheme="minorEastAsia"/>
          <w:sz w:val="32"/>
        </w:rPr>
        <w:t>1.2729</w:t>
      </w:r>
      <w:r>
        <w:rPr>
          <w:rFonts w:eastAsia="仿宋_GB2312"/>
          <w:sz w:val="32"/>
        </w:rPr>
        <w:t>公顷。根据《中华人民共和国土地管理法》第二条、第四十五条、第四十七条有关规定精神、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rPr>
        <w:t>新雅</w:t>
      </w:r>
      <w:r>
        <w:rPr>
          <w:rFonts w:eastAsia="仿宋_GB2312"/>
          <w:sz w:val="32"/>
        </w:rPr>
        <w:t>街</w:t>
      </w:r>
      <w:r>
        <w:rPr>
          <w:rFonts w:hint="eastAsia" w:eastAsia="仿宋_GB2312"/>
          <w:sz w:val="32"/>
        </w:rPr>
        <w:t>东镜村</w:t>
      </w:r>
      <w:r>
        <w:rPr>
          <w:rFonts w:eastAsia="仿宋_GB2312"/>
          <w:sz w:val="32"/>
        </w:rPr>
        <w:t>集体土地总面积</w:t>
      </w:r>
      <w:r>
        <w:rPr>
          <w:rFonts w:asciiTheme="minorEastAsia" w:hAnsiTheme="minorEastAsia" w:eastAsiaTheme="minorEastAsia"/>
          <w:sz w:val="32"/>
        </w:rPr>
        <w:t>1.2729</w:t>
      </w:r>
      <w:r>
        <w:rPr>
          <w:rFonts w:eastAsia="仿宋_GB2312"/>
          <w:sz w:val="32"/>
        </w:rPr>
        <w:t>公顷，</w:t>
      </w:r>
      <w:r>
        <w:rPr>
          <w:rFonts w:hint="eastAsia" w:eastAsia="仿宋_GB2312"/>
          <w:sz w:val="32"/>
        </w:rPr>
        <w:t>其中农用地</w:t>
      </w:r>
      <w:r>
        <w:rPr>
          <w:rFonts w:asciiTheme="minorEastAsia" w:hAnsiTheme="minorEastAsia" w:eastAsiaTheme="minorEastAsia"/>
          <w:sz w:val="32"/>
        </w:rPr>
        <w:t>1.1603</w:t>
      </w:r>
      <w:r>
        <w:rPr>
          <w:rFonts w:hint="eastAsia" w:eastAsia="仿宋_GB2312"/>
          <w:sz w:val="32"/>
        </w:rPr>
        <w:t>公顷（耕地</w:t>
      </w:r>
      <w:r>
        <w:rPr>
          <w:rFonts w:hint="eastAsia" w:asciiTheme="minorEastAsia" w:hAnsiTheme="minorEastAsia" w:eastAsiaTheme="minorEastAsia"/>
          <w:sz w:val="32"/>
        </w:rPr>
        <w:t>0</w:t>
      </w:r>
      <w:r>
        <w:rPr>
          <w:rFonts w:asciiTheme="minorEastAsia" w:hAnsiTheme="minorEastAsia" w:eastAsiaTheme="minorEastAsia"/>
          <w:sz w:val="32"/>
        </w:rPr>
        <w:t>.5866</w:t>
      </w:r>
      <w:r>
        <w:rPr>
          <w:rFonts w:hint="eastAsia" w:eastAsia="仿宋_GB2312"/>
          <w:sz w:val="32"/>
        </w:rPr>
        <w:t>公顷、园地</w:t>
      </w:r>
      <w:r>
        <w:rPr>
          <w:rFonts w:asciiTheme="minorEastAsia" w:hAnsiTheme="minorEastAsia" w:eastAsiaTheme="minorEastAsia"/>
          <w:sz w:val="32"/>
        </w:rPr>
        <w:t>0.0048</w:t>
      </w:r>
      <w:r>
        <w:rPr>
          <w:rFonts w:hint="eastAsia" w:eastAsia="仿宋_GB2312"/>
          <w:sz w:val="32"/>
        </w:rPr>
        <w:t>公顷、其他农用地</w:t>
      </w:r>
      <w:r>
        <w:rPr>
          <w:rFonts w:asciiTheme="minorEastAsia" w:hAnsiTheme="minorEastAsia" w:eastAsiaTheme="minorEastAsia"/>
          <w:sz w:val="32"/>
        </w:rPr>
        <w:t>0.5689</w:t>
      </w:r>
      <w:r>
        <w:rPr>
          <w:rFonts w:hint="eastAsia" w:eastAsia="仿宋_GB2312"/>
          <w:sz w:val="32"/>
        </w:rPr>
        <w:t>公顷）、</w:t>
      </w:r>
      <w:r>
        <w:rPr>
          <w:rFonts w:eastAsia="仿宋_GB2312"/>
          <w:sz w:val="32"/>
        </w:rPr>
        <w:t>建设用地</w:t>
      </w:r>
      <w:r>
        <w:rPr>
          <w:rFonts w:asciiTheme="minorEastAsia" w:hAnsiTheme="minorEastAsia" w:eastAsiaTheme="minorEastAsia"/>
          <w:sz w:val="32"/>
        </w:rPr>
        <w:t>0.1126</w:t>
      </w:r>
      <w:r>
        <w:rPr>
          <w:rFonts w:hint="eastAsia" w:eastAsia="仿宋_GB2312"/>
          <w:sz w:val="32"/>
        </w:rPr>
        <w:t>公顷</w:t>
      </w:r>
      <w:r>
        <w:rPr>
          <w:rFonts w:eastAsia="仿宋_GB2312"/>
          <w:sz w:val="32"/>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640" w:firstLineChars="200"/>
        <w:rPr>
          <w:rFonts w:eastAsia="仿宋_GB2312"/>
          <w:sz w:val="32"/>
        </w:rPr>
      </w:pPr>
      <w:r>
        <w:rPr>
          <w:rFonts w:eastAsia="仿宋_GB2312"/>
          <w:sz w:val="32"/>
          <w:szCs w:val="32"/>
        </w:rPr>
        <w:t xml:space="preserve"> </w:t>
      </w:r>
      <w:r>
        <w:rPr>
          <w:rFonts w:eastAsia="仿宋_GB2312"/>
          <w:sz w:val="32"/>
        </w:rPr>
        <w:t>（一）土地补偿费与安置补助费</w:t>
      </w:r>
    </w:p>
    <w:p>
      <w:pPr>
        <w:spacing w:line="560" w:lineRule="exact"/>
        <w:ind w:firstLine="480" w:firstLineChars="150"/>
        <w:rPr>
          <w:rFonts w:eastAsia="仿宋_GB2312"/>
          <w:sz w:val="32"/>
        </w:rPr>
      </w:pPr>
    </w:p>
    <w:p>
      <w:pPr>
        <w:spacing w:line="560" w:lineRule="exact"/>
        <w:ind w:firstLine="480" w:firstLineChars="150"/>
        <w:rPr>
          <w:rFonts w:eastAsia="仿宋_GB2312"/>
          <w:sz w:val="32"/>
        </w:rPr>
      </w:pPr>
    </w:p>
    <w:p>
      <w:pPr>
        <w:spacing w:line="560" w:lineRule="exact"/>
        <w:ind w:firstLine="480" w:firstLineChars="150"/>
        <w:rPr>
          <w:rFonts w:eastAsia="仿宋_GB2312"/>
          <w:sz w:val="32"/>
        </w:rPr>
      </w:pPr>
    </w:p>
    <w:p>
      <w:pPr>
        <w:spacing w:line="560" w:lineRule="exact"/>
        <w:ind w:firstLine="480" w:firstLineChars="150"/>
        <w:rPr>
          <w:rFonts w:eastAsia="方正小标宋简体"/>
          <w:sz w:val="32"/>
          <w:szCs w:val="32"/>
        </w:rPr>
      </w:pPr>
    </w:p>
    <w:p>
      <w:pPr>
        <w:spacing w:line="560" w:lineRule="exact"/>
        <w:ind w:firstLine="480" w:firstLineChars="150"/>
        <w:rPr>
          <w:rFonts w:eastAsia="方正小标宋简体"/>
          <w:sz w:val="32"/>
          <w:szCs w:val="32"/>
        </w:rPr>
      </w:pPr>
    </w:p>
    <w:p>
      <w:pPr>
        <w:spacing w:line="560" w:lineRule="exact"/>
        <w:ind w:firstLine="2240" w:firstLineChars="700"/>
        <w:rPr>
          <w:rFonts w:eastAsia="黑体"/>
          <w:sz w:val="32"/>
        </w:rPr>
      </w:pPr>
      <w:r>
        <w:rPr>
          <w:rFonts w:eastAsia="黑体"/>
          <w:sz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eastAsia="仿宋_GB2312"/>
                <w:sz w:val="24"/>
              </w:rPr>
              <w:t>广州市花都区</w:t>
            </w:r>
            <w:r>
              <w:rPr>
                <w:rFonts w:hint="eastAsia" w:eastAsia="仿宋_GB2312"/>
                <w:sz w:val="24"/>
              </w:rPr>
              <w:t>新雅</w:t>
            </w:r>
            <w:r>
              <w:rPr>
                <w:rFonts w:eastAsia="仿宋_GB2312"/>
                <w:sz w:val="24"/>
              </w:rPr>
              <w:t>街</w:t>
            </w:r>
            <w:r>
              <w:rPr>
                <w:rFonts w:hint="eastAsia" w:eastAsia="仿宋_GB2312"/>
                <w:sz w:val="24"/>
              </w:rPr>
              <w:t>东镜村旧社经济合作社</w:t>
            </w:r>
            <w:r>
              <w:rPr>
                <w:rFonts w:eastAsia="仿宋_GB2312"/>
                <w:sz w:val="24"/>
              </w:rPr>
              <w:t>；</w:t>
            </w:r>
            <w:r>
              <w:rPr>
                <w:rFonts w:hint="eastAsia" w:eastAsia="仿宋_GB2312"/>
                <w:sz w:val="24"/>
              </w:rPr>
              <w:t>东头经济合作社</w:t>
            </w:r>
            <w:r>
              <w:rPr>
                <w:rFonts w:eastAsia="仿宋_GB2312"/>
                <w:sz w:val="24"/>
              </w:rPr>
              <w:t xml:space="preserve"> </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0.0068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0.8160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0.8160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0.5798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69.5760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69.576</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139.1520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0.0048</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0.5760</w:t>
            </w:r>
          </w:p>
        </w:tc>
        <w:tc>
          <w:tcPr>
            <w:tcW w:w="99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0.5760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0.5689</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68.2680</w:t>
            </w:r>
          </w:p>
        </w:tc>
        <w:tc>
          <w:tcPr>
            <w:tcW w:w="994" w:type="dxa"/>
            <w:tcBorders>
              <w:bottom w:val="single" w:color="auto" w:sz="4"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120</w:t>
            </w:r>
          </w:p>
        </w:tc>
        <w:tc>
          <w:tcPr>
            <w:tcW w:w="1103" w:type="dxa"/>
            <w:tcBorders>
              <w:bottom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68.2680</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136.5360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0.1126</w:t>
            </w: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240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27.0240</w:t>
            </w:r>
          </w:p>
        </w:tc>
        <w:tc>
          <w:tcPr>
            <w:tcW w:w="994" w:type="dxa"/>
            <w:tcBorders>
              <w:bottom w:val="single" w:color="auto" w:sz="4" w:space="0"/>
              <w:tl2br w:val="single" w:color="auto" w:sz="4" w:space="0"/>
              <w:tr2bl w:val="nil"/>
            </w:tcBorders>
            <w:vAlign w:val="center"/>
          </w:tcPr>
          <w:p>
            <w:pPr>
              <w:jc w:val="center"/>
              <w:rPr>
                <w:rFonts w:asciiTheme="minorEastAsia" w:hAnsiTheme="minorEastAsia" w:eastAsiaTheme="minorEastAsia"/>
                <w:szCs w:val="21"/>
              </w:rPr>
            </w:pPr>
          </w:p>
        </w:tc>
        <w:tc>
          <w:tcPr>
            <w:tcW w:w="1103" w:type="dxa"/>
            <w:tcBorders>
              <w:bottom w:val="single" w:color="auto" w:sz="4" w:space="0"/>
              <w:tl2br w:val="single" w:color="auto" w:sz="4" w:space="0"/>
              <w:tr2bl w:val="nil"/>
            </w:tcBorders>
            <w:vAlign w:val="center"/>
          </w:tcPr>
          <w:p>
            <w:pPr>
              <w:jc w:val="center"/>
              <w:rPr>
                <w:rFonts w:asciiTheme="minorEastAsia" w:hAnsiTheme="minorEastAsia" w:eastAsiaTheme="minorEastAsia"/>
                <w:szCs w:val="21"/>
              </w:rPr>
            </w:pP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27.0240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305.496</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p>
    <w:p>
      <w:pPr>
        <w:spacing w:line="560" w:lineRule="exact"/>
        <w:ind w:firstLine="640" w:firstLineChars="200"/>
        <w:rPr>
          <w:rFonts w:eastAsia="仿宋_GB2312"/>
          <w:sz w:val="32"/>
        </w:rPr>
      </w:pPr>
      <w:r>
        <w:rPr>
          <w:rFonts w:eastAsia="仿宋_GB2312"/>
          <w:sz w:val="32"/>
        </w:rPr>
        <w:t>备注：因被征收土地的现状调查数据变化导致补偿金额调整的</w:t>
      </w:r>
      <w:r>
        <w:rPr>
          <w:rFonts w:hint="eastAsia" w:eastAsia="仿宋_GB2312"/>
          <w:sz w:val="32"/>
        </w:rPr>
        <w:t>，</w:t>
      </w:r>
      <w:r>
        <w:rPr>
          <w:rFonts w:eastAsia="仿宋_GB2312"/>
          <w:sz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（二）青苗补偿费及地上附着物补偿费。征地范围内的青苗补偿费及地上附着物补偿费等其他补偿费用按《广州市花都区人民政府办公室印发花都区征地包干补偿工作方案的通知》</w:t>
      </w:r>
      <w:r>
        <w:rPr>
          <w:rFonts w:ascii="仿宋" w:hAnsi="仿宋" w:eastAsia="仿宋"/>
          <w:sz w:val="32"/>
        </w:rPr>
        <w:t>(</w:t>
      </w:r>
      <w:r>
        <w:rPr>
          <w:rFonts w:eastAsia="仿宋_GB2312"/>
          <w:sz w:val="32"/>
        </w:rPr>
        <w:t>花府办</w:t>
      </w:r>
      <w:r>
        <w:rPr>
          <w:rFonts w:asciiTheme="minorEastAsia" w:hAnsiTheme="minorEastAsia" w:eastAsiaTheme="minorEastAsia"/>
          <w:sz w:val="32"/>
        </w:rPr>
        <w:t>〔2016〕12</w:t>
      </w:r>
      <w:r>
        <w:rPr>
          <w:rFonts w:eastAsia="仿宋_GB2312"/>
          <w:sz w:val="32"/>
        </w:rPr>
        <w:t>号）等有关规定进行补偿。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hint="eastAsia" w:eastAsia="仿宋_GB2312"/>
          <w:sz w:val="32"/>
        </w:rPr>
        <w:t>印发</w:t>
      </w:r>
      <w:r>
        <w:rPr>
          <w:rFonts w:eastAsia="仿宋_GB2312"/>
          <w:sz w:val="32"/>
        </w:rPr>
        <w:t>广东省征收农村集体土地留用地管理办法（试行）</w:t>
      </w:r>
      <w:r>
        <w:rPr>
          <w:rFonts w:hint="eastAsia" w:eastAsia="仿宋_GB2312"/>
          <w:sz w:val="32"/>
        </w:rPr>
        <w:t>的通知</w:t>
      </w:r>
      <w:r>
        <w:rPr>
          <w:rFonts w:eastAsia="仿宋_GB2312"/>
          <w:sz w:val="32"/>
        </w:rPr>
        <w:t>》（粤府办〔</w:t>
      </w:r>
      <w:r>
        <w:rPr>
          <w:rFonts w:asciiTheme="minorEastAsia" w:hAnsiTheme="minorEastAsia" w:eastAsiaTheme="minorEastAsia"/>
          <w:sz w:val="32"/>
        </w:rPr>
        <w:t>2009</w:t>
      </w:r>
      <w:r>
        <w:rPr>
          <w:rFonts w:eastAsia="仿宋_GB2312"/>
          <w:sz w:val="32"/>
        </w:rPr>
        <w:t>〕</w:t>
      </w:r>
      <w:r>
        <w:rPr>
          <w:rFonts w:asciiTheme="minorEastAsia" w:hAnsiTheme="minorEastAsia" w:eastAsiaTheme="minorEastAsia"/>
          <w:sz w:val="32"/>
        </w:rPr>
        <w:t>41</w:t>
      </w:r>
      <w:r>
        <w:rPr>
          <w:rFonts w:eastAsia="仿宋_GB2312"/>
          <w:sz w:val="32"/>
        </w:rPr>
        <w:t>号）</w:t>
      </w:r>
      <w:r>
        <w:rPr>
          <w:rFonts w:hint="eastAsia" w:eastAsia="仿宋_GB2312"/>
          <w:sz w:val="32"/>
        </w:rPr>
        <w:t>、</w:t>
      </w:r>
      <w:r>
        <w:rPr>
          <w:rFonts w:eastAsia="仿宋_GB2312"/>
          <w:sz w:val="32"/>
        </w:rPr>
        <w:t>《广东省人民政府办公厅关于加强征收农村集体土地留用地安置管理工作的意见》（粤府办</w:t>
      </w:r>
      <w:r>
        <w:rPr>
          <w:rFonts w:asciiTheme="minorEastAsia" w:hAnsiTheme="minorEastAsia" w:eastAsiaTheme="minorEastAsia"/>
          <w:sz w:val="32"/>
        </w:rPr>
        <w:t>〔2016〕30</w:t>
      </w:r>
      <w:r>
        <w:rPr>
          <w:rFonts w:eastAsia="仿宋_GB2312"/>
          <w:sz w:val="32"/>
        </w:rPr>
        <w:t>号）</w:t>
      </w:r>
      <w:r>
        <w:rPr>
          <w:rFonts w:hint="eastAsia" w:eastAsia="仿宋_GB2312"/>
          <w:sz w:val="32"/>
        </w:rPr>
        <w:t>和</w:t>
      </w:r>
      <w:r>
        <w:rPr>
          <w:rFonts w:eastAsia="仿宋_GB2312"/>
          <w:sz w:val="32"/>
        </w:rPr>
        <w:t>《广州市人民政府办公厅关于进一步加强征收农村集体土地留用地管理的意见》（穗府办规</w:t>
      </w:r>
      <w:r>
        <w:rPr>
          <w:rFonts w:asciiTheme="minorEastAsia" w:hAnsiTheme="minorEastAsia" w:eastAsiaTheme="minorEastAsia"/>
          <w:sz w:val="32"/>
        </w:rPr>
        <w:t>〔2018〕17</w:t>
      </w:r>
      <w:r>
        <w:rPr>
          <w:rFonts w:eastAsia="仿宋_GB2312"/>
          <w:sz w:val="32"/>
        </w:rPr>
        <w:t>号）</w:t>
      </w:r>
      <w:r>
        <w:rPr>
          <w:rFonts w:hint="eastAsia" w:eastAsia="仿宋_GB2312"/>
          <w:sz w:val="32"/>
        </w:rPr>
        <w:t>的规定</w:t>
      </w:r>
      <w:r>
        <w:rPr>
          <w:rFonts w:eastAsia="仿宋_GB2312"/>
          <w:sz w:val="32"/>
        </w:rPr>
        <w:t>，留用地按实际征收土地面</w:t>
      </w:r>
      <w:r>
        <w:rPr>
          <w:rFonts w:hint="eastAsia" w:eastAsia="仿宋_GB2312"/>
          <w:sz w:val="32"/>
        </w:rPr>
        <w:t>积</w:t>
      </w:r>
      <w:r>
        <w:rPr>
          <w:rFonts w:asciiTheme="minorEastAsia" w:hAnsiTheme="minorEastAsia" w:eastAsiaTheme="minorEastAsia"/>
          <w:sz w:val="32"/>
        </w:rPr>
        <w:t>1.2729</w:t>
      </w:r>
      <w:r>
        <w:rPr>
          <w:rFonts w:hint="eastAsia" w:eastAsia="仿宋_GB2312"/>
          <w:sz w:val="32"/>
        </w:rPr>
        <w:t>公顷的</w:t>
      </w:r>
      <w:r>
        <w:rPr>
          <w:rFonts w:asciiTheme="minorEastAsia" w:hAnsiTheme="minorEastAsia" w:eastAsiaTheme="minorEastAsia"/>
          <w:sz w:val="32"/>
        </w:rPr>
        <w:t>10%</w:t>
      </w:r>
      <w:r>
        <w:rPr>
          <w:rFonts w:eastAsia="仿宋_GB2312"/>
          <w:sz w:val="32"/>
        </w:rPr>
        <w:t>计算</w:t>
      </w:r>
      <w:r>
        <w:rPr>
          <w:rFonts w:hint="eastAsia" w:eastAsia="仿宋_GB2312"/>
          <w:sz w:val="32"/>
        </w:rPr>
        <w:t>安排给被征地村集体，面积为</w:t>
      </w:r>
      <w:r>
        <w:rPr>
          <w:rFonts w:asciiTheme="minorEastAsia" w:hAnsiTheme="minorEastAsia" w:eastAsiaTheme="minorEastAsia"/>
          <w:sz w:val="32"/>
        </w:rPr>
        <w:t>0.127</w:t>
      </w:r>
      <w:r>
        <w:rPr>
          <w:rFonts w:hint="eastAsia" w:asciiTheme="minorEastAsia" w:hAnsiTheme="minorEastAsia" w:eastAsiaTheme="minorEastAsia"/>
          <w:sz w:val="32"/>
        </w:rPr>
        <w:t>3</w:t>
      </w:r>
      <w:r>
        <w:rPr>
          <w:rFonts w:hint="eastAsia" w:eastAsia="仿宋_GB2312"/>
          <w:sz w:val="32"/>
        </w:rPr>
        <w:t>公顷</w:t>
      </w:r>
      <w:r>
        <w:rPr>
          <w:rFonts w:eastAsia="仿宋_GB2312"/>
          <w:sz w:val="32"/>
        </w:rPr>
        <w:t>，</w:t>
      </w:r>
      <w:r>
        <w:rPr>
          <w:rFonts w:hint="eastAsia" w:eastAsia="仿宋_GB2312"/>
          <w:sz w:val="32"/>
        </w:rPr>
        <w:t>留用地兑现方式为实物留地，拟在地块外另行选址安排落实</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w:t>
      </w:r>
      <w:r>
        <w:rPr>
          <w:rFonts w:asciiTheme="minorEastAsia" w:hAnsiTheme="minorEastAsia" w:eastAsiaTheme="minorEastAsia"/>
          <w:sz w:val="32"/>
          <w:szCs w:val="32"/>
        </w:rPr>
        <w:t xml:space="preserve"> 202</w:t>
      </w:r>
      <w:r>
        <w:rPr>
          <w:rFonts w:hint="eastAsia" w:asciiTheme="minorEastAsia" w:hAnsiTheme="minorEastAsia" w:eastAsiaTheme="minorEastAsia"/>
          <w:sz w:val="32"/>
          <w:szCs w:val="32"/>
        </w:rPr>
        <w:t>3</w:t>
      </w:r>
      <w:r>
        <w:rPr>
          <w:rFonts w:eastAsia="仿宋_GB2312"/>
          <w:sz w:val="32"/>
          <w:szCs w:val="32"/>
        </w:rPr>
        <w:t>年</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13</w:t>
      </w:r>
      <w:bookmarkStart w:id="0" w:name="_GoBack"/>
      <w:bookmarkEnd w:id="0"/>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F3"/>
    <w:rsid w:val="000259EC"/>
    <w:rsid w:val="00046479"/>
    <w:rsid w:val="00083A9C"/>
    <w:rsid w:val="00094904"/>
    <w:rsid w:val="000A4A6B"/>
    <w:rsid w:val="000B61A4"/>
    <w:rsid w:val="000C26E7"/>
    <w:rsid w:val="000C7A2F"/>
    <w:rsid w:val="000E1D69"/>
    <w:rsid w:val="000E5AE8"/>
    <w:rsid w:val="00104D4A"/>
    <w:rsid w:val="00121551"/>
    <w:rsid w:val="00127188"/>
    <w:rsid w:val="0013451A"/>
    <w:rsid w:val="00143A6E"/>
    <w:rsid w:val="0015151A"/>
    <w:rsid w:val="00151ED8"/>
    <w:rsid w:val="00155629"/>
    <w:rsid w:val="00157041"/>
    <w:rsid w:val="00163CD2"/>
    <w:rsid w:val="00170253"/>
    <w:rsid w:val="00172A27"/>
    <w:rsid w:val="001823A7"/>
    <w:rsid w:val="0019461E"/>
    <w:rsid w:val="001A443F"/>
    <w:rsid w:val="001B19A8"/>
    <w:rsid w:val="001C6223"/>
    <w:rsid w:val="001D39AE"/>
    <w:rsid w:val="001D74FB"/>
    <w:rsid w:val="001E275D"/>
    <w:rsid w:val="001E6030"/>
    <w:rsid w:val="001F2286"/>
    <w:rsid w:val="001F367A"/>
    <w:rsid w:val="0020176A"/>
    <w:rsid w:val="002073CC"/>
    <w:rsid w:val="00213FB1"/>
    <w:rsid w:val="00217E18"/>
    <w:rsid w:val="002274E7"/>
    <w:rsid w:val="00252E5A"/>
    <w:rsid w:val="00261E0B"/>
    <w:rsid w:val="00263631"/>
    <w:rsid w:val="002B5A34"/>
    <w:rsid w:val="003015CB"/>
    <w:rsid w:val="003036B6"/>
    <w:rsid w:val="0032241B"/>
    <w:rsid w:val="003235B2"/>
    <w:rsid w:val="00342F85"/>
    <w:rsid w:val="003436C7"/>
    <w:rsid w:val="003746AC"/>
    <w:rsid w:val="0038304F"/>
    <w:rsid w:val="00383F88"/>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0FE8"/>
    <w:rsid w:val="00521569"/>
    <w:rsid w:val="00522EF4"/>
    <w:rsid w:val="005271AE"/>
    <w:rsid w:val="005357A0"/>
    <w:rsid w:val="00544378"/>
    <w:rsid w:val="00545540"/>
    <w:rsid w:val="005743FE"/>
    <w:rsid w:val="005A4E49"/>
    <w:rsid w:val="005A4F7E"/>
    <w:rsid w:val="005B3C61"/>
    <w:rsid w:val="005B5B1F"/>
    <w:rsid w:val="005C19AC"/>
    <w:rsid w:val="005E0A5C"/>
    <w:rsid w:val="005F1581"/>
    <w:rsid w:val="005F1E27"/>
    <w:rsid w:val="005F46A1"/>
    <w:rsid w:val="005F5334"/>
    <w:rsid w:val="006024FC"/>
    <w:rsid w:val="006035D8"/>
    <w:rsid w:val="0060619B"/>
    <w:rsid w:val="00610A4A"/>
    <w:rsid w:val="00613FF1"/>
    <w:rsid w:val="00615CAA"/>
    <w:rsid w:val="006162A6"/>
    <w:rsid w:val="0062151B"/>
    <w:rsid w:val="00637EED"/>
    <w:rsid w:val="006438DE"/>
    <w:rsid w:val="00645839"/>
    <w:rsid w:val="00647908"/>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57DB5"/>
    <w:rsid w:val="007717E7"/>
    <w:rsid w:val="00772F21"/>
    <w:rsid w:val="00781008"/>
    <w:rsid w:val="007852FE"/>
    <w:rsid w:val="00793BB2"/>
    <w:rsid w:val="007E14C5"/>
    <w:rsid w:val="007F15EB"/>
    <w:rsid w:val="00833C90"/>
    <w:rsid w:val="00844234"/>
    <w:rsid w:val="0086311C"/>
    <w:rsid w:val="00875D98"/>
    <w:rsid w:val="00886363"/>
    <w:rsid w:val="008A3DEF"/>
    <w:rsid w:val="008B134A"/>
    <w:rsid w:val="008C44D6"/>
    <w:rsid w:val="008D2B89"/>
    <w:rsid w:val="008D5037"/>
    <w:rsid w:val="008D6365"/>
    <w:rsid w:val="008E023E"/>
    <w:rsid w:val="008F76F1"/>
    <w:rsid w:val="008F7950"/>
    <w:rsid w:val="00941381"/>
    <w:rsid w:val="00984454"/>
    <w:rsid w:val="009D636D"/>
    <w:rsid w:val="009E0C1F"/>
    <w:rsid w:val="00A0133D"/>
    <w:rsid w:val="00A16C08"/>
    <w:rsid w:val="00A2173B"/>
    <w:rsid w:val="00A27BF0"/>
    <w:rsid w:val="00A30967"/>
    <w:rsid w:val="00A3416A"/>
    <w:rsid w:val="00A42845"/>
    <w:rsid w:val="00A50A5B"/>
    <w:rsid w:val="00A61726"/>
    <w:rsid w:val="00A6718A"/>
    <w:rsid w:val="00A71A09"/>
    <w:rsid w:val="00AA4AB7"/>
    <w:rsid w:val="00AA655F"/>
    <w:rsid w:val="00AB03B9"/>
    <w:rsid w:val="00AD24D3"/>
    <w:rsid w:val="00AD251D"/>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5750F"/>
    <w:rsid w:val="00C921A1"/>
    <w:rsid w:val="00C9338C"/>
    <w:rsid w:val="00CA0267"/>
    <w:rsid w:val="00CB5667"/>
    <w:rsid w:val="00CE033E"/>
    <w:rsid w:val="00CE3F2C"/>
    <w:rsid w:val="00CE7209"/>
    <w:rsid w:val="00CF5672"/>
    <w:rsid w:val="00CF7256"/>
    <w:rsid w:val="00D05CD6"/>
    <w:rsid w:val="00D17410"/>
    <w:rsid w:val="00D23ED9"/>
    <w:rsid w:val="00D56324"/>
    <w:rsid w:val="00D741E3"/>
    <w:rsid w:val="00D90775"/>
    <w:rsid w:val="00D91536"/>
    <w:rsid w:val="00D918FC"/>
    <w:rsid w:val="00DB78DD"/>
    <w:rsid w:val="00DD03E7"/>
    <w:rsid w:val="00DD3974"/>
    <w:rsid w:val="00E15F21"/>
    <w:rsid w:val="00E20365"/>
    <w:rsid w:val="00E35022"/>
    <w:rsid w:val="00E37310"/>
    <w:rsid w:val="00E44B2D"/>
    <w:rsid w:val="00E5270A"/>
    <w:rsid w:val="00E70580"/>
    <w:rsid w:val="00E72163"/>
    <w:rsid w:val="00E84C41"/>
    <w:rsid w:val="00E95F11"/>
    <w:rsid w:val="00E962C5"/>
    <w:rsid w:val="00EA6195"/>
    <w:rsid w:val="00EC66ED"/>
    <w:rsid w:val="00ED2C7C"/>
    <w:rsid w:val="00ED41DB"/>
    <w:rsid w:val="00EE09F4"/>
    <w:rsid w:val="00EE43A2"/>
    <w:rsid w:val="00EE5DCF"/>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C4869FB"/>
    <w:rsid w:val="0E8E79F1"/>
    <w:rsid w:val="0F036D42"/>
    <w:rsid w:val="0F7468AC"/>
    <w:rsid w:val="10C95C7C"/>
    <w:rsid w:val="175775B7"/>
    <w:rsid w:val="1AAE50AD"/>
    <w:rsid w:val="1B67425E"/>
    <w:rsid w:val="1F7431FF"/>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210</Words>
  <Characters>1199</Characters>
  <Lines>9</Lines>
  <Paragraphs>2</Paragraphs>
  <TotalTime>383</TotalTime>
  <ScaleCrop>false</ScaleCrop>
  <LinksUpToDate>false</LinksUpToDate>
  <CharactersWithSpaces>1407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2022-09-19T03:07:00Z</dcterms:created>
  <dc:creator>郭海滨</dc:creator>
  <cp:lastModifiedBy>李照鹏</cp:lastModifiedBy>
  <cp:lastPrinted>2021-09-07T03:16:00Z</cp:lastPrinted>
  <dcterms:modified xsi:type="dcterms:W3CDTF">2023-02-21T02:10:34Z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