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bookmarkStart w:id="0" w:name="_GoBack"/>
      <w:bookmarkEnd w:id="0"/>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000000"/>
          <w:sz w:val="44"/>
          <w:szCs w:val="44"/>
          <w:highlight w:val="none"/>
          <w:lang w:eastAsia="zh-CN"/>
        </w:rPr>
      </w:pPr>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sz w:val="44"/>
          <w:szCs w:val="44"/>
          <w:highlight w:val="none"/>
        </w:rPr>
        <w:t>广州市花都区（空港经济区）2022年度第</w:t>
      </w:r>
      <w:r>
        <w:rPr>
          <w:rFonts w:hint="eastAsia" w:ascii="方正小标宋简体" w:hAnsi="宋体" w:eastAsia="方正小标宋简体"/>
          <w:color w:val="000000"/>
          <w:sz w:val="44"/>
          <w:szCs w:val="44"/>
          <w:highlight w:val="none"/>
          <w:lang w:eastAsia="zh-CN"/>
        </w:rPr>
        <w:t>十六</w:t>
      </w:r>
      <w:r>
        <w:rPr>
          <w:rFonts w:hint="eastAsia" w:ascii="方正小标宋简体" w:hAnsi="宋体" w:eastAsia="方正小标宋简体"/>
          <w:color w:val="000000"/>
          <w:sz w:val="44"/>
          <w:szCs w:val="44"/>
          <w:highlight w:val="none"/>
        </w:rPr>
        <w:t>批次城镇建设用地（</w:t>
      </w:r>
      <w:r>
        <w:rPr>
          <w:rFonts w:hint="eastAsia" w:ascii="方正小标宋简体" w:hAnsi="宋体" w:eastAsia="方正小标宋简体"/>
          <w:color w:val="000000"/>
          <w:sz w:val="44"/>
          <w:szCs w:val="44"/>
          <w:highlight w:val="none"/>
          <w:lang w:eastAsia="zh-CN"/>
        </w:rPr>
        <w:t>综保区三期项目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方正小标宋简体" w:hAnsi="宋体" w:eastAsia="方正小标宋简体"/>
          <w:color w:val="000000"/>
          <w:sz w:val="44"/>
          <w:szCs w:val="44"/>
          <w:highlight w:val="none"/>
          <w:lang w:eastAsia="zh-CN"/>
        </w:rPr>
        <w:t>地块一</w:t>
      </w:r>
      <w:r>
        <w:rPr>
          <w:rFonts w:hint="eastAsia" w:ascii="方正小标宋简体" w:hAnsi="宋体" w:eastAsia="方正小标宋简体"/>
          <w:color w:val="000000"/>
          <w:sz w:val="44"/>
          <w:szCs w:val="44"/>
          <w:highlight w:val="none"/>
        </w:rPr>
        <w:t>）</w:t>
      </w:r>
      <w:r>
        <w:rPr>
          <w:rFonts w:hint="eastAsia" w:ascii="方正小标宋简体" w:hAnsi="宋体" w:eastAsia="方正小标宋简体"/>
          <w:color w:val="000000"/>
          <w:sz w:val="44"/>
          <w:szCs w:val="44"/>
          <w:highlight w:val="none"/>
          <w:lang w:eastAsia="zh-CN"/>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花东</w:t>
      </w:r>
      <w:r>
        <w:rPr>
          <w:rFonts w:hint="eastAsia" w:eastAsia="仿宋_GB2312" w:cs="Times New Roman"/>
          <w:sz w:val="32"/>
          <w:highlight w:val="none"/>
          <w:lang w:val="en-US" w:eastAsia="zh-CN"/>
        </w:rPr>
        <w:t>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花东镇山下经济联合社，山下村</w:t>
      </w:r>
      <w:r>
        <w:rPr>
          <w:rFonts w:hint="eastAsia" w:ascii="Times New Roman" w:hAnsi="Times New Roman" w:eastAsia="仿宋_GB2312" w:cs="Times New Roman"/>
          <w:sz w:val="32"/>
          <w:szCs w:val="32"/>
          <w:highlight w:val="none"/>
          <w:lang w:val="en-US" w:eastAsia="zh-CN"/>
        </w:rPr>
        <w:t>第二经济合作社、第十经济合作社</w:t>
      </w:r>
      <w:r>
        <w:rPr>
          <w:rFonts w:hint="eastAsia" w:eastAsia="仿宋_GB2312" w:cs="Times New Roman"/>
          <w:sz w:val="32"/>
          <w:szCs w:val="32"/>
          <w:highlight w:val="none"/>
          <w:lang w:val="en-US" w:eastAsia="zh-CN"/>
        </w:rPr>
        <w:t>（共有），山下村</w:t>
      </w:r>
      <w:r>
        <w:rPr>
          <w:rFonts w:hint="eastAsia" w:ascii="Times New Roman" w:hAnsi="Times New Roman" w:eastAsia="仿宋_GB2312" w:cs="Times New Roman"/>
          <w:sz w:val="32"/>
          <w:szCs w:val="32"/>
          <w:highlight w:val="none"/>
          <w:lang w:val="en-US" w:eastAsia="zh-CN"/>
        </w:rPr>
        <w:t>第十一经济合作社</w:t>
      </w:r>
      <w:r>
        <w:rPr>
          <w:rFonts w:hint="eastAsia" w:eastAsia="仿宋_GB2312" w:cs="Times New Roman"/>
          <w:sz w:val="32"/>
          <w:szCs w:val="32"/>
          <w:highlight w:val="none"/>
          <w:lang w:val="en-US" w:eastAsia="zh-CN"/>
        </w:rPr>
        <w:t>，山下村</w:t>
      </w:r>
      <w:r>
        <w:rPr>
          <w:rFonts w:hint="eastAsia" w:ascii="Times New Roman" w:hAnsi="Times New Roman" w:eastAsia="仿宋_GB2312" w:cs="Times New Roman"/>
          <w:sz w:val="32"/>
          <w:szCs w:val="32"/>
          <w:highlight w:val="none"/>
          <w:lang w:val="en-US" w:eastAsia="zh-CN"/>
        </w:rPr>
        <w:t>第十二经济合作社</w:t>
      </w:r>
      <w:r>
        <w:rPr>
          <w:rFonts w:hint="eastAsia" w:eastAsia="仿宋_GB2312" w:cs="Times New Roman"/>
          <w:sz w:val="32"/>
          <w:szCs w:val="32"/>
          <w:highlight w:val="none"/>
          <w:lang w:val="en-US" w:eastAsia="zh-CN"/>
        </w:rPr>
        <w:t>，山下</w:t>
      </w:r>
      <w:r>
        <w:rPr>
          <w:rFonts w:hint="eastAsia" w:ascii="Times New Roman" w:hAnsi="Times New Roman" w:eastAsia="仿宋_GB2312" w:cs="Times New Roman"/>
          <w:sz w:val="32"/>
          <w:szCs w:val="32"/>
          <w:highlight w:val="none"/>
          <w:lang w:val="en-US" w:eastAsia="zh-CN"/>
        </w:rPr>
        <w:t>第十三经济合作社</w:t>
      </w:r>
      <w:r>
        <w:rPr>
          <w:rFonts w:hint="eastAsia" w:eastAsia="仿宋_GB2312" w:cs="Times New Roman"/>
          <w:sz w:val="32"/>
          <w:szCs w:val="32"/>
          <w:highlight w:val="none"/>
          <w:lang w:val="en-US" w:eastAsia="zh-CN"/>
        </w:rPr>
        <w:t>，山下</w:t>
      </w:r>
      <w:r>
        <w:rPr>
          <w:rFonts w:hint="eastAsia" w:ascii="Times New Roman" w:hAnsi="Times New Roman" w:eastAsia="仿宋_GB2312" w:cs="Times New Roman"/>
          <w:sz w:val="32"/>
          <w:szCs w:val="32"/>
          <w:highlight w:val="none"/>
          <w:lang w:val="en-US" w:eastAsia="zh-CN"/>
        </w:rPr>
        <w:t>第十五经济合作社属</w:t>
      </w:r>
      <w:r>
        <w:rPr>
          <w:rFonts w:hint="eastAsia" w:eastAsia="仿宋_GB2312"/>
          <w:sz w:val="32"/>
          <w:szCs w:val="32"/>
          <w:lang w:eastAsia="zh-CN"/>
        </w:rPr>
        <w:t>下的</w:t>
      </w:r>
      <w:r>
        <w:rPr>
          <w:rFonts w:hint="eastAsia" w:eastAsia="仿宋_GB2312"/>
          <w:sz w:val="32"/>
          <w:szCs w:val="32"/>
        </w:rPr>
        <w:t>集体土地</w:t>
      </w:r>
      <w:r>
        <w:rPr>
          <w:rFonts w:hint="eastAsia" w:eastAsia="仿宋_GB2312" w:cs="Times New Roman"/>
          <w:sz w:val="32"/>
          <w:szCs w:val="32"/>
          <w:highlight w:val="none"/>
          <w:lang w:val="en-US" w:eastAsia="zh-CN"/>
        </w:rPr>
        <w:t>26.9492</w:t>
      </w:r>
      <w:r>
        <w:rPr>
          <w:rFonts w:hint="default" w:ascii="Times New Roman" w:hAnsi="Times New Roman" w:eastAsia="仿宋_GB2312" w:cs="Times New Roman"/>
          <w:sz w:val="32"/>
          <w:highlight w:val="none"/>
        </w:rPr>
        <w:t>公顷</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三凤村第一经济合作社属</w:t>
      </w:r>
      <w:r>
        <w:rPr>
          <w:rFonts w:hint="eastAsia" w:eastAsia="仿宋_GB2312"/>
          <w:sz w:val="32"/>
          <w:szCs w:val="32"/>
          <w:lang w:eastAsia="zh-CN"/>
        </w:rPr>
        <w:t>下的</w:t>
      </w:r>
      <w:r>
        <w:rPr>
          <w:rFonts w:hint="eastAsia" w:eastAsia="仿宋_GB2312"/>
          <w:sz w:val="32"/>
          <w:szCs w:val="32"/>
        </w:rPr>
        <w:t>集体土地</w:t>
      </w:r>
      <w:r>
        <w:rPr>
          <w:rFonts w:hint="eastAsia" w:eastAsia="仿宋_GB2312" w:cs="Times New Roman"/>
          <w:sz w:val="32"/>
          <w:szCs w:val="32"/>
          <w:highlight w:val="none"/>
          <w:lang w:val="en-US" w:eastAsia="zh-CN"/>
        </w:rPr>
        <w:t>1.6823</w:t>
      </w:r>
      <w:r>
        <w:rPr>
          <w:rFonts w:hint="default" w:ascii="Times New Roman" w:hAnsi="Times New Roman" w:eastAsia="仿宋_GB2312" w:cs="Times New Roman"/>
          <w:sz w:val="32"/>
          <w:highlight w:val="none"/>
        </w:rPr>
        <w:t>公顷</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南溪经济联合社</w:t>
      </w:r>
      <w:r>
        <w:rPr>
          <w:rFonts w:hint="eastAsia" w:eastAsia="仿宋_GB2312" w:cs="Times New Roman"/>
          <w:sz w:val="32"/>
          <w:szCs w:val="32"/>
          <w:highlight w:val="none"/>
          <w:lang w:val="en-US" w:eastAsia="zh-CN"/>
        </w:rPr>
        <w:t>，南溪经济联合社、南溪村</w:t>
      </w:r>
      <w:r>
        <w:rPr>
          <w:rFonts w:hint="eastAsia" w:ascii="Times New Roman" w:hAnsi="Times New Roman" w:eastAsia="仿宋_GB2312" w:cs="Times New Roman"/>
          <w:sz w:val="32"/>
          <w:szCs w:val="32"/>
          <w:highlight w:val="none"/>
          <w:lang w:val="en-US" w:eastAsia="zh-CN"/>
        </w:rPr>
        <w:t>第二经济合作社</w:t>
      </w:r>
      <w:r>
        <w:rPr>
          <w:rFonts w:hint="eastAsia" w:eastAsia="仿宋_GB2312" w:cs="Times New Roman"/>
          <w:sz w:val="32"/>
          <w:szCs w:val="32"/>
          <w:highlight w:val="none"/>
          <w:lang w:val="en-US" w:eastAsia="zh-CN"/>
        </w:rPr>
        <w:t>（共有），南溪村</w:t>
      </w:r>
      <w:r>
        <w:rPr>
          <w:rFonts w:hint="eastAsia" w:ascii="Times New Roman" w:hAnsi="Times New Roman" w:eastAsia="仿宋_GB2312" w:cs="Times New Roman"/>
          <w:sz w:val="32"/>
          <w:szCs w:val="32"/>
          <w:highlight w:val="none"/>
          <w:lang w:val="en-US" w:eastAsia="zh-CN"/>
        </w:rPr>
        <w:t>第三经济合作社、第四经济合作社</w:t>
      </w:r>
      <w:r>
        <w:rPr>
          <w:rFonts w:hint="eastAsia" w:eastAsia="仿宋_GB2312" w:cs="Times New Roman"/>
          <w:sz w:val="32"/>
          <w:szCs w:val="32"/>
          <w:highlight w:val="none"/>
          <w:lang w:val="en-US" w:eastAsia="zh-CN"/>
        </w:rPr>
        <w:t>（共有），南溪村</w:t>
      </w:r>
      <w:r>
        <w:rPr>
          <w:rFonts w:hint="eastAsia" w:ascii="Times New Roman" w:hAnsi="Times New Roman" w:eastAsia="仿宋_GB2312" w:cs="Times New Roman"/>
          <w:sz w:val="32"/>
          <w:szCs w:val="32"/>
          <w:highlight w:val="none"/>
          <w:lang w:val="en-US" w:eastAsia="zh-CN"/>
        </w:rPr>
        <w:t>第三经济合作社</w:t>
      </w:r>
      <w:r>
        <w:rPr>
          <w:rFonts w:hint="eastAsia" w:eastAsia="仿宋_GB2312" w:cs="Times New Roman"/>
          <w:sz w:val="32"/>
          <w:szCs w:val="32"/>
          <w:highlight w:val="none"/>
          <w:lang w:val="en-US" w:eastAsia="zh-CN"/>
        </w:rPr>
        <w:t>，南溪村</w:t>
      </w:r>
      <w:r>
        <w:rPr>
          <w:rFonts w:hint="eastAsia" w:ascii="Times New Roman" w:hAnsi="Times New Roman" w:eastAsia="仿宋_GB2312" w:cs="Times New Roman"/>
          <w:sz w:val="32"/>
          <w:szCs w:val="32"/>
          <w:highlight w:val="none"/>
          <w:lang w:val="en-US" w:eastAsia="zh-CN"/>
        </w:rPr>
        <w:t>第四经济合作社</w:t>
      </w:r>
      <w:r>
        <w:rPr>
          <w:rFonts w:hint="eastAsia" w:eastAsia="仿宋_GB2312" w:cs="Times New Roman"/>
          <w:sz w:val="32"/>
          <w:szCs w:val="32"/>
          <w:highlight w:val="none"/>
          <w:lang w:val="en-US" w:eastAsia="zh-CN"/>
        </w:rPr>
        <w:t>，南溪村</w:t>
      </w:r>
      <w:r>
        <w:rPr>
          <w:rFonts w:hint="eastAsia" w:ascii="Times New Roman" w:hAnsi="Times New Roman" w:eastAsia="仿宋_GB2312" w:cs="Times New Roman"/>
          <w:sz w:val="32"/>
          <w:szCs w:val="32"/>
          <w:highlight w:val="none"/>
          <w:lang w:val="en-US" w:eastAsia="zh-CN"/>
        </w:rPr>
        <w:t>第五经济合作社</w:t>
      </w:r>
      <w:r>
        <w:rPr>
          <w:rFonts w:hint="eastAsia" w:eastAsia="仿宋_GB2312" w:cs="Times New Roman"/>
          <w:sz w:val="32"/>
          <w:szCs w:val="32"/>
          <w:highlight w:val="none"/>
          <w:lang w:val="en-US" w:eastAsia="zh-CN"/>
        </w:rPr>
        <w:t>，南溪村</w:t>
      </w:r>
      <w:r>
        <w:rPr>
          <w:rFonts w:hint="eastAsia" w:ascii="Times New Roman" w:hAnsi="Times New Roman" w:eastAsia="仿宋_GB2312" w:cs="Times New Roman"/>
          <w:sz w:val="32"/>
          <w:szCs w:val="32"/>
          <w:highlight w:val="none"/>
          <w:lang w:val="en-US" w:eastAsia="zh-CN"/>
        </w:rPr>
        <w:t>第六经济合作社属</w:t>
      </w:r>
      <w:r>
        <w:rPr>
          <w:rFonts w:hint="eastAsia" w:eastAsia="仿宋_GB2312"/>
          <w:sz w:val="32"/>
          <w:szCs w:val="32"/>
          <w:lang w:eastAsia="zh-CN"/>
        </w:rPr>
        <w:t>下的</w:t>
      </w:r>
      <w:r>
        <w:rPr>
          <w:rFonts w:hint="eastAsia" w:eastAsia="仿宋_GB2312"/>
          <w:sz w:val="32"/>
          <w:szCs w:val="32"/>
        </w:rPr>
        <w:t>集体土地</w:t>
      </w:r>
      <w:r>
        <w:rPr>
          <w:rFonts w:hint="eastAsia" w:eastAsia="仿宋_GB2312" w:cs="Times New Roman"/>
          <w:sz w:val="32"/>
          <w:szCs w:val="32"/>
          <w:highlight w:val="none"/>
          <w:lang w:val="en-US" w:eastAsia="zh-CN"/>
        </w:rPr>
        <w:t>16.7065</w:t>
      </w:r>
      <w:r>
        <w:rPr>
          <w:rFonts w:hint="default" w:ascii="Times New Roman" w:hAnsi="Times New Roman" w:eastAsia="仿宋_GB2312" w:cs="Times New Roman"/>
          <w:sz w:val="32"/>
          <w:highlight w:val="none"/>
        </w:rPr>
        <w:t>公顷</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九一经济联合社属</w:t>
      </w:r>
      <w:r>
        <w:rPr>
          <w:rFonts w:hint="eastAsia" w:eastAsia="仿宋_GB2312"/>
          <w:sz w:val="32"/>
          <w:szCs w:val="32"/>
          <w:lang w:eastAsia="zh-CN"/>
        </w:rPr>
        <w:t>下的</w:t>
      </w:r>
      <w:r>
        <w:rPr>
          <w:rFonts w:hint="eastAsia" w:eastAsia="仿宋_GB2312"/>
          <w:sz w:val="32"/>
          <w:szCs w:val="32"/>
        </w:rPr>
        <w:t>集体土地</w:t>
      </w:r>
      <w:r>
        <w:rPr>
          <w:rFonts w:hint="eastAsia" w:eastAsia="仿宋_GB2312" w:cs="Times New Roman"/>
          <w:sz w:val="32"/>
          <w:szCs w:val="32"/>
          <w:highlight w:val="none"/>
          <w:lang w:val="en-US" w:eastAsia="zh-CN"/>
        </w:rPr>
        <w:t>1.6851公顷，合计</w:t>
      </w:r>
      <w:r>
        <w:rPr>
          <w:rFonts w:hint="eastAsia" w:eastAsia="仿宋_GB2312"/>
          <w:sz w:val="32"/>
          <w:szCs w:val="32"/>
          <w:lang w:val="en-US" w:eastAsia="zh-CN"/>
        </w:rPr>
        <w:t>47.0231</w:t>
      </w:r>
      <w:r>
        <w:rPr>
          <w:rFonts w:hint="eastAsia" w:hAnsi="仿宋_GB2312" w:eastAsia="仿宋_GB2312"/>
          <w:sz w:val="32"/>
          <w:szCs w:val="32"/>
        </w:rPr>
        <w:t>公顷</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highlight w:val="none"/>
          <w:lang w:val="en-US" w:eastAsia="zh-CN"/>
        </w:rPr>
      </w:pP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花东镇山下村</w:t>
      </w:r>
      <w:r>
        <w:rPr>
          <w:rFonts w:hint="default" w:ascii="Times New Roman" w:hAnsi="Times New Roman" w:eastAsia="仿宋_GB2312" w:cs="Times New Roman"/>
          <w:sz w:val="32"/>
          <w:szCs w:val="32"/>
          <w:highlight w:val="none"/>
        </w:rPr>
        <w:t>集体土地面</w:t>
      </w:r>
      <w:r>
        <w:rPr>
          <w:rFonts w:hint="default" w:ascii="Times New Roman" w:hAnsi="Times New Roman" w:eastAsia="仿宋_GB2312" w:cs="Times New Roman"/>
          <w:sz w:val="32"/>
          <w:highlight w:val="none"/>
        </w:rPr>
        <w:t>积</w:t>
      </w:r>
      <w:r>
        <w:rPr>
          <w:rFonts w:hint="eastAsia" w:eastAsia="仿宋_GB2312" w:cs="Times New Roman"/>
          <w:sz w:val="32"/>
          <w:szCs w:val="32"/>
          <w:highlight w:val="none"/>
          <w:lang w:val="en-US" w:eastAsia="zh-CN"/>
        </w:rPr>
        <w:t>26.9492</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20.1868公顷（耕地6.7313公顷、园地11.7422公顷、林地0.6759公顷、其他农用地1.0374公顷）、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0.3181公顷、未利用地6.4443公顷。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highlight w:val="none"/>
          <w:lang w:val="en-US" w:eastAsia="zh-CN"/>
        </w:rPr>
      </w:pP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花东镇三凤</w:t>
      </w:r>
      <w:r>
        <w:rPr>
          <w:rFonts w:hint="default" w:ascii="Times New Roman" w:hAnsi="Times New Roman" w:eastAsia="仿宋_GB2312" w:cs="Times New Roman"/>
          <w:sz w:val="32"/>
          <w:szCs w:val="32"/>
          <w:highlight w:val="none"/>
        </w:rPr>
        <w:t>村集体土地面积</w:t>
      </w:r>
      <w:r>
        <w:rPr>
          <w:rFonts w:hint="eastAsia" w:eastAsia="仿宋_GB2312" w:cs="Times New Roman"/>
          <w:sz w:val="32"/>
          <w:szCs w:val="32"/>
          <w:highlight w:val="none"/>
          <w:lang w:val="en-US" w:eastAsia="zh-CN"/>
        </w:rPr>
        <w:t>1.6823</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1.6346公顷（耕地0.1116公顷、园地1.3949公顷、其他农用地0.1281公顷）、未利用地0.0477公顷。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highlight w:val="none"/>
          <w:lang w:val="en-US" w:eastAsia="zh-CN"/>
        </w:rPr>
      </w:pP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花东镇南溪村</w:t>
      </w:r>
      <w:r>
        <w:rPr>
          <w:rFonts w:hint="default" w:ascii="Times New Roman" w:hAnsi="Times New Roman" w:eastAsia="仿宋_GB2312" w:cs="Times New Roman"/>
          <w:sz w:val="32"/>
          <w:szCs w:val="32"/>
          <w:highlight w:val="none"/>
        </w:rPr>
        <w:t>集体土地面积</w:t>
      </w:r>
      <w:r>
        <w:rPr>
          <w:rFonts w:hint="eastAsia" w:eastAsia="仿宋_GB2312" w:cs="Times New Roman"/>
          <w:sz w:val="32"/>
          <w:szCs w:val="32"/>
          <w:highlight w:val="none"/>
          <w:lang w:val="en-US" w:eastAsia="zh-CN"/>
        </w:rPr>
        <w:t>16.7065</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14.7457公顷（耕地2.8007公顷、园地8.9209公顷、林地2.3471公顷、其他农用地0.677公顷）、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0.8524公顷、未利用地1.1084公顷。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花东镇九一村</w:t>
      </w:r>
      <w:r>
        <w:rPr>
          <w:rFonts w:hint="default" w:ascii="Times New Roman" w:hAnsi="Times New Roman" w:eastAsia="仿宋_GB2312" w:cs="Times New Roman"/>
          <w:sz w:val="32"/>
          <w:szCs w:val="32"/>
          <w:highlight w:val="none"/>
        </w:rPr>
        <w:t>集体土地面积</w:t>
      </w:r>
      <w:r>
        <w:rPr>
          <w:rFonts w:hint="eastAsia" w:eastAsia="仿宋_GB2312" w:cs="Times New Roman"/>
          <w:sz w:val="32"/>
          <w:szCs w:val="32"/>
          <w:highlight w:val="none"/>
          <w:lang w:val="en-US" w:eastAsia="zh-CN"/>
        </w:rPr>
        <w:t>1.6851</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1.6851公顷（耕地1.0654公顷、园地0.01公顷、其他农用地0.6097公顷）。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94"/>
        <w:gridCol w:w="946"/>
        <w:gridCol w:w="1017"/>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440"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017"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vMerge w:val="continue"/>
            <w:vAlign w:val="center"/>
          </w:tcPr>
          <w:p>
            <w:pPr>
              <w:jc w:val="center"/>
              <w:rPr>
                <w:rFonts w:hint="default" w:ascii="Times New Roman" w:hAnsi="Times New Roman" w:eastAsia="仿宋_GB2312" w:cs="Times New Roman"/>
                <w:b/>
                <w:bCs/>
                <w:sz w:val="24"/>
                <w:highlight w:val="none"/>
              </w:rPr>
            </w:pPr>
          </w:p>
        </w:tc>
        <w:tc>
          <w:tcPr>
            <w:tcW w:w="1440"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017"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337" w:type="dxa"/>
            <w:vMerge w:val="restart"/>
            <w:vAlign w:val="center"/>
          </w:tcPr>
          <w:p>
            <w:pPr>
              <w:widowControl/>
              <w:jc w:val="distribute"/>
              <w:textAlignment w:val="center"/>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广州市</w:t>
            </w:r>
            <w:r>
              <w:rPr>
                <w:rFonts w:hint="eastAsia" w:ascii="Times New Roman" w:hAnsi="Times New Roman" w:eastAsia="仿宋_GB2312" w:cs="Times New Roman"/>
                <w:sz w:val="24"/>
                <w:highlight w:val="none"/>
                <w:lang w:val="en-US" w:eastAsia="zh-CN"/>
              </w:rPr>
              <w:t>花东镇山下经济联合社，山下村第二经济合作社、第十经济合作社（共有），山下村第十一经济合作社，山下村第十二经济合作社，山下第十三经济合作社，山下第十五经济合作社</w:t>
            </w:r>
          </w:p>
          <w:p>
            <w:pPr>
              <w:widowControl/>
              <w:jc w:val="distribute"/>
              <w:textAlignment w:val="center"/>
              <w:rPr>
                <w:rFonts w:hint="default" w:ascii="Times New Roman" w:hAnsi="Times New Roman" w:eastAsia="仿宋_GB2312" w:cs="Times New Roman"/>
                <w:sz w:val="24"/>
                <w:highlight w:val="none"/>
                <w:lang w:val="en-US" w:eastAsia="zh-CN"/>
              </w:rPr>
            </w:pPr>
            <w:r>
              <w:rPr>
                <w:rFonts w:hint="eastAsia" w:eastAsia="仿宋_GB2312" w:cs="Times New Roman"/>
                <w:sz w:val="24"/>
                <w:highlight w:val="none"/>
                <w:lang w:val="en-US" w:eastAsia="zh-CN"/>
              </w:rPr>
              <w:t>（机场控制区内）</w:t>
            </w:r>
          </w:p>
        </w:tc>
        <w:tc>
          <w:tcPr>
            <w:tcW w:w="494"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46" w:type="dxa"/>
            <w:vAlign w:val="center"/>
          </w:tcPr>
          <w:p>
            <w:pPr>
              <w:jc w:val="center"/>
              <w:rPr>
                <w:rFonts w:hint="eastAsia"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eastAsia="zh-CN"/>
              </w:rPr>
              <w:t>水田</w:t>
            </w:r>
          </w:p>
        </w:tc>
        <w:tc>
          <w:tcPr>
            <w:tcW w:w="1017"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0</w:t>
            </w:r>
          </w:p>
        </w:tc>
        <w:tc>
          <w:tcPr>
            <w:tcW w:w="992"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120</w:t>
            </w:r>
          </w:p>
        </w:tc>
        <w:tc>
          <w:tcPr>
            <w:tcW w:w="1163"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0</w:t>
            </w:r>
          </w:p>
        </w:tc>
        <w:tc>
          <w:tcPr>
            <w:tcW w:w="994"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120</w:t>
            </w:r>
          </w:p>
        </w:tc>
        <w:tc>
          <w:tcPr>
            <w:tcW w:w="1215"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0</w:t>
            </w:r>
          </w:p>
        </w:tc>
        <w:tc>
          <w:tcPr>
            <w:tcW w:w="1297"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494" w:type="dxa"/>
            <w:vMerge w:val="continue"/>
            <w:vAlign w:val="center"/>
          </w:tcPr>
          <w:p>
            <w:pPr>
              <w:jc w:val="center"/>
              <w:rPr>
                <w:rFonts w:hint="default" w:ascii="Times New Roman" w:hAnsi="Times New Roman" w:eastAsia="仿宋_GB2312" w:cs="Times New Roman"/>
                <w:sz w:val="24"/>
                <w:highlight w:val="none"/>
              </w:rPr>
            </w:pPr>
          </w:p>
        </w:tc>
        <w:tc>
          <w:tcPr>
            <w:tcW w:w="946" w:type="dxa"/>
            <w:vAlign w:val="center"/>
          </w:tcPr>
          <w:p>
            <w:pPr>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highlight w:val="none"/>
              </w:rPr>
              <w:t>水浇地</w:t>
            </w:r>
          </w:p>
        </w:tc>
        <w:tc>
          <w:tcPr>
            <w:tcW w:w="1017"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5.8648</w:t>
            </w:r>
          </w:p>
        </w:tc>
        <w:tc>
          <w:tcPr>
            <w:tcW w:w="992"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120</w:t>
            </w:r>
          </w:p>
        </w:tc>
        <w:tc>
          <w:tcPr>
            <w:tcW w:w="1163"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703.776</w:t>
            </w:r>
          </w:p>
        </w:tc>
        <w:tc>
          <w:tcPr>
            <w:tcW w:w="994"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120</w:t>
            </w:r>
          </w:p>
        </w:tc>
        <w:tc>
          <w:tcPr>
            <w:tcW w:w="1215"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703.776</w:t>
            </w:r>
          </w:p>
        </w:tc>
        <w:tc>
          <w:tcPr>
            <w:tcW w:w="1297" w:type="dxa"/>
            <w:vAlign w:val="center"/>
          </w:tcPr>
          <w:p>
            <w:pPr>
              <w:jc w:val="center"/>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szCs w:val="21"/>
                <w:highlight w:val="none"/>
                <w:lang w:val="en-US" w:eastAsia="zh-CN"/>
              </w:rPr>
              <w:t>1407.552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494" w:type="dxa"/>
            <w:vMerge w:val="continue"/>
            <w:vAlign w:val="center"/>
          </w:tcPr>
          <w:p>
            <w:pPr>
              <w:jc w:val="center"/>
              <w:rPr>
                <w:rFonts w:hint="default" w:ascii="Times New Roman" w:hAnsi="Times New Roman" w:eastAsia="仿宋_GB2312" w:cs="Times New Roman"/>
                <w:sz w:val="24"/>
                <w:highlight w:val="none"/>
              </w:rPr>
            </w:pPr>
          </w:p>
        </w:tc>
        <w:tc>
          <w:tcPr>
            <w:tcW w:w="946"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01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0.8665</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103.98</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103.98</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207.96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1440"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01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11.7422</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1409.064</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1409.064</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2818.128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1440"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01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0.6759</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81.108</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81.108</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162.216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1440"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01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1.0374</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124.488</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124.488</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1440"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01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0.3181</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76.344</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76.344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1440"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01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6.4443</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1546.632</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1546.632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37" w:type="dxa"/>
            <w:vMerge w:val="continue"/>
            <w:vAlign w:val="center"/>
          </w:tcPr>
          <w:p>
            <w:pPr>
              <w:jc w:val="center"/>
              <w:rPr>
                <w:rFonts w:hint="default" w:ascii="Times New Roman" w:hAnsi="Times New Roman" w:eastAsia="仿宋_GB2312" w:cs="Times New Roman"/>
                <w:sz w:val="24"/>
                <w:highlight w:val="none"/>
              </w:rPr>
            </w:pPr>
          </w:p>
        </w:tc>
        <w:tc>
          <w:tcPr>
            <w:tcW w:w="6821"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297"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6467.808</w:t>
            </w:r>
          </w:p>
        </w:tc>
      </w:tr>
    </w:tbl>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二</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480"/>
        <w:gridCol w:w="975"/>
        <w:gridCol w:w="1018"/>
        <w:gridCol w:w="992"/>
        <w:gridCol w:w="1163"/>
        <w:gridCol w:w="994"/>
        <w:gridCol w:w="12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455"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018"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4"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302"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Merge w:val="continue"/>
            <w:vAlign w:val="center"/>
          </w:tcPr>
          <w:p>
            <w:pPr>
              <w:jc w:val="center"/>
              <w:rPr>
                <w:rFonts w:hint="default" w:ascii="Times New Roman" w:hAnsi="Times New Roman" w:eastAsia="仿宋_GB2312" w:cs="Times New Roman"/>
                <w:b/>
                <w:bCs/>
                <w:sz w:val="24"/>
                <w:highlight w:val="none"/>
              </w:rPr>
            </w:pPr>
          </w:p>
        </w:tc>
        <w:tc>
          <w:tcPr>
            <w:tcW w:w="1455"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018"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0"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302"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restart"/>
            <w:vAlign w:val="center"/>
          </w:tcPr>
          <w:p>
            <w:pPr>
              <w:widowControl/>
              <w:jc w:val="distribute"/>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广州市花都区花东镇</w:t>
            </w:r>
            <w:r>
              <w:rPr>
                <w:rFonts w:hint="eastAsia" w:ascii="Times New Roman" w:hAnsi="Times New Roman" w:eastAsia="仿宋_GB2312" w:cs="Times New Roman"/>
                <w:sz w:val="24"/>
                <w:highlight w:val="none"/>
                <w:lang w:eastAsia="zh-CN"/>
              </w:rPr>
              <w:t>三凤</w:t>
            </w:r>
            <w:r>
              <w:rPr>
                <w:rFonts w:hint="default" w:ascii="Times New Roman" w:hAnsi="Times New Roman" w:eastAsia="仿宋_GB2312" w:cs="Times New Roman"/>
                <w:sz w:val="24"/>
                <w:highlight w:val="none"/>
              </w:rPr>
              <w:t>村第一经济合作社</w:t>
            </w:r>
          </w:p>
          <w:p>
            <w:pPr>
              <w:widowControl/>
              <w:jc w:val="distribute"/>
              <w:textAlignment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（机场控制区内）</w:t>
            </w:r>
          </w:p>
        </w:tc>
        <w:tc>
          <w:tcPr>
            <w:tcW w:w="480"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5" w:type="dxa"/>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水田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480" w:type="dxa"/>
            <w:vMerge w:val="continue"/>
            <w:vAlign w:val="center"/>
          </w:tcPr>
          <w:p>
            <w:pPr>
              <w:jc w:val="center"/>
              <w:rPr>
                <w:rFonts w:hint="default" w:ascii="Times New Roman" w:hAnsi="Times New Roman" w:eastAsia="仿宋_GB2312" w:cs="Times New Roman"/>
                <w:sz w:val="24"/>
                <w:highlight w:val="none"/>
              </w:rPr>
            </w:pPr>
          </w:p>
        </w:tc>
        <w:tc>
          <w:tcPr>
            <w:tcW w:w="975"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480" w:type="dxa"/>
            <w:vMerge w:val="continue"/>
            <w:vAlign w:val="center"/>
          </w:tcPr>
          <w:p>
            <w:pPr>
              <w:jc w:val="center"/>
              <w:rPr>
                <w:rFonts w:hint="default" w:ascii="Times New Roman" w:hAnsi="Times New Roman" w:eastAsia="仿宋_GB2312" w:cs="Times New Roman"/>
                <w:sz w:val="24"/>
                <w:highlight w:val="none"/>
              </w:rPr>
            </w:pPr>
          </w:p>
        </w:tc>
        <w:tc>
          <w:tcPr>
            <w:tcW w:w="975"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0.1116</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13.392</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13.392</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26.784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1.3949</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167.388</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167.388</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334.776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0.1281</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15.372</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0"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15.372</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0.0477</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11.448</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6832"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302"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403.752</w:t>
            </w:r>
          </w:p>
        </w:tc>
      </w:tr>
    </w:tbl>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三</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495"/>
        <w:gridCol w:w="960"/>
        <w:gridCol w:w="1018"/>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455"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018"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Merge w:val="continue"/>
            <w:vAlign w:val="center"/>
          </w:tcPr>
          <w:p>
            <w:pPr>
              <w:jc w:val="center"/>
              <w:rPr>
                <w:rFonts w:hint="default" w:ascii="Times New Roman" w:hAnsi="Times New Roman" w:eastAsia="仿宋_GB2312" w:cs="Times New Roman"/>
                <w:b/>
                <w:bCs/>
                <w:sz w:val="24"/>
                <w:highlight w:val="none"/>
              </w:rPr>
            </w:pPr>
          </w:p>
        </w:tc>
        <w:tc>
          <w:tcPr>
            <w:tcW w:w="1455"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018"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0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restart"/>
            <w:vAlign w:val="center"/>
          </w:tcPr>
          <w:p>
            <w:pPr>
              <w:widowControl/>
              <w:jc w:val="distribute"/>
              <w:textAlignment w:val="center"/>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广州市花都区花东镇</w:t>
            </w:r>
            <w:r>
              <w:rPr>
                <w:rFonts w:hint="eastAsia" w:ascii="Times New Roman" w:hAnsi="Times New Roman" w:eastAsia="仿宋_GB2312" w:cs="Times New Roman"/>
                <w:sz w:val="24"/>
                <w:highlight w:val="none"/>
                <w:lang w:val="en-US" w:eastAsia="zh-CN"/>
              </w:rPr>
              <w:t>南溪经济联合社，南溪经济联合社、南溪村第二经济合作社（共有），南溪村第三经济合作社、第四经济合作社（共有），南溪村第三经济合作社，南溪村第四经济合作社，南溪村第五经济合作社，南溪村第六经济合作社</w:t>
            </w:r>
          </w:p>
          <w:p>
            <w:pPr>
              <w:widowControl/>
              <w:jc w:val="distribute"/>
              <w:textAlignment w:val="center"/>
              <w:rPr>
                <w:rFonts w:hint="eastAsia" w:ascii="Times New Roman" w:hAnsi="Times New Roman" w:eastAsia="仿宋_GB2312" w:cs="Times New Roman"/>
                <w:sz w:val="24"/>
                <w:highlight w:val="none"/>
                <w:lang w:val="en-US" w:eastAsia="zh-CN"/>
              </w:rPr>
            </w:pPr>
            <w:r>
              <w:rPr>
                <w:rFonts w:hint="eastAsia" w:eastAsia="仿宋_GB2312" w:cs="Times New Roman"/>
                <w:sz w:val="24"/>
                <w:highlight w:val="none"/>
                <w:lang w:val="en-US" w:eastAsia="zh-CN"/>
              </w:rPr>
              <w:t>（机场控制区内）</w:t>
            </w:r>
          </w:p>
        </w:tc>
        <w:tc>
          <w:tcPr>
            <w:tcW w:w="495"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60" w:type="dxa"/>
            <w:vAlign w:val="center"/>
          </w:tcPr>
          <w:p>
            <w:pPr>
              <w:jc w:val="center"/>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水</w:t>
            </w:r>
            <w:r>
              <w:rPr>
                <w:rFonts w:hint="eastAsia" w:eastAsia="仿宋_GB2312" w:cs="Times New Roman"/>
                <w:sz w:val="24"/>
                <w:highlight w:val="none"/>
                <w:lang w:eastAsia="zh-CN"/>
              </w:rPr>
              <w:t>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495" w:type="dxa"/>
            <w:vMerge w:val="continue"/>
            <w:vAlign w:val="center"/>
          </w:tcPr>
          <w:p>
            <w:pPr>
              <w:jc w:val="center"/>
              <w:rPr>
                <w:rFonts w:hint="default" w:ascii="Times New Roman" w:hAnsi="Times New Roman" w:eastAsia="仿宋_GB2312" w:cs="Times New Roman"/>
                <w:sz w:val="24"/>
                <w:highlight w:val="none"/>
              </w:rPr>
            </w:pPr>
          </w:p>
        </w:tc>
        <w:tc>
          <w:tcPr>
            <w:tcW w:w="960"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2.8007</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366.084</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366.084</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672.168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495" w:type="dxa"/>
            <w:vMerge w:val="continue"/>
            <w:vAlign w:val="center"/>
          </w:tcPr>
          <w:p>
            <w:pPr>
              <w:jc w:val="center"/>
              <w:rPr>
                <w:rFonts w:hint="default" w:ascii="Times New Roman" w:hAnsi="Times New Roman" w:eastAsia="仿宋_GB2312" w:cs="Times New Roman"/>
                <w:sz w:val="24"/>
                <w:highlight w:val="none"/>
              </w:rPr>
            </w:pPr>
          </w:p>
        </w:tc>
        <w:tc>
          <w:tcPr>
            <w:tcW w:w="960"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8.9209</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1070.508</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1070.508</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2141.016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2.3471</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281.652</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281.652</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563.304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0.677</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81.24</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81.24</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162.48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0.8524</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204.576</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204.576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1.1084</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266.016</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266.016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6725"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4009.56</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四</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495"/>
        <w:gridCol w:w="960"/>
        <w:gridCol w:w="1018"/>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455"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018"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Merge w:val="continue"/>
            <w:vAlign w:val="center"/>
          </w:tcPr>
          <w:p>
            <w:pPr>
              <w:jc w:val="center"/>
              <w:rPr>
                <w:rFonts w:hint="default" w:ascii="Times New Roman" w:hAnsi="Times New Roman" w:eastAsia="仿宋_GB2312" w:cs="Times New Roman"/>
                <w:b/>
                <w:bCs/>
                <w:sz w:val="24"/>
                <w:highlight w:val="none"/>
              </w:rPr>
            </w:pPr>
          </w:p>
        </w:tc>
        <w:tc>
          <w:tcPr>
            <w:tcW w:w="1455"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018"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0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restart"/>
            <w:vAlign w:val="center"/>
          </w:tcPr>
          <w:p>
            <w:pPr>
              <w:widowControl/>
              <w:jc w:val="distribute"/>
              <w:textAlignment w:val="center"/>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广州市花都区花东镇</w:t>
            </w:r>
            <w:r>
              <w:rPr>
                <w:rFonts w:hint="eastAsia" w:ascii="Times New Roman" w:hAnsi="Times New Roman" w:eastAsia="仿宋_GB2312" w:cs="Times New Roman"/>
                <w:sz w:val="24"/>
                <w:highlight w:val="none"/>
                <w:lang w:val="en-US" w:eastAsia="zh-CN"/>
              </w:rPr>
              <w:t>九一经济联合社</w:t>
            </w:r>
          </w:p>
          <w:p>
            <w:pPr>
              <w:widowControl/>
              <w:jc w:val="distribute"/>
              <w:textAlignment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val="en-US" w:eastAsia="zh-CN"/>
              </w:rPr>
              <w:t>（机场控制区内）</w:t>
            </w:r>
          </w:p>
        </w:tc>
        <w:tc>
          <w:tcPr>
            <w:tcW w:w="495"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60" w:type="dxa"/>
            <w:vAlign w:val="center"/>
          </w:tcPr>
          <w:p>
            <w:pPr>
              <w:jc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水</w:t>
            </w:r>
            <w:r>
              <w:rPr>
                <w:rFonts w:hint="eastAsia" w:eastAsia="仿宋_GB2312" w:cs="Times New Roman"/>
                <w:sz w:val="24"/>
                <w:highlight w:val="none"/>
                <w:lang w:eastAsia="zh-CN"/>
              </w:rPr>
              <w:t>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495" w:type="dxa"/>
            <w:vMerge w:val="continue"/>
            <w:vAlign w:val="center"/>
          </w:tcPr>
          <w:p>
            <w:pPr>
              <w:jc w:val="center"/>
              <w:rPr>
                <w:rFonts w:hint="default" w:ascii="Times New Roman" w:hAnsi="Times New Roman" w:eastAsia="仿宋_GB2312" w:cs="Times New Roman"/>
                <w:sz w:val="24"/>
                <w:highlight w:val="none"/>
              </w:rPr>
            </w:pPr>
          </w:p>
        </w:tc>
        <w:tc>
          <w:tcPr>
            <w:tcW w:w="960"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1.0654</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127.848</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127.848</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255.696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495" w:type="dxa"/>
            <w:vMerge w:val="continue"/>
            <w:vAlign w:val="center"/>
          </w:tcPr>
          <w:p>
            <w:pPr>
              <w:jc w:val="center"/>
              <w:rPr>
                <w:rFonts w:hint="default" w:ascii="Times New Roman" w:hAnsi="Times New Roman" w:eastAsia="仿宋_GB2312" w:cs="Times New Roman"/>
                <w:sz w:val="24"/>
                <w:highlight w:val="none"/>
              </w:rPr>
            </w:pPr>
          </w:p>
        </w:tc>
        <w:tc>
          <w:tcPr>
            <w:tcW w:w="960"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0.01</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0.6097</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73.164</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73.164</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146.328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145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01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dxa"/>
            <w:vMerge w:val="continue"/>
            <w:vAlign w:val="center"/>
          </w:tcPr>
          <w:p>
            <w:pPr>
              <w:jc w:val="center"/>
              <w:rPr>
                <w:rFonts w:hint="default" w:ascii="Times New Roman" w:hAnsi="Times New Roman" w:eastAsia="仿宋_GB2312" w:cs="Times New Roman"/>
                <w:sz w:val="24"/>
                <w:highlight w:val="none"/>
              </w:rPr>
            </w:pPr>
          </w:p>
        </w:tc>
        <w:tc>
          <w:tcPr>
            <w:tcW w:w="6725"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404.424</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《广东省人民政府办公厅关于加强征收农村集体土地留用地安置管理工作的意见》（粤府办〔2016〕30号）和《广州市人民政府办公厅关于进一步加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强征收农村集体土地留用地管理的意见》（穗府办规〔2018〕17号）的规定，</w:t>
      </w:r>
      <w:r>
        <w:rPr>
          <w:rFonts w:hint="default" w:ascii="Times New Roman" w:hAnsi="Times New Roman" w:eastAsia="仿宋_GB2312" w:cs="Times New Roman"/>
          <w:color w:val="000000" w:themeColor="text1"/>
          <w:sz w:val="32"/>
          <w:szCs w:val="32"/>
          <w14:textFill>
            <w14:solidFill>
              <w14:schemeClr w14:val="tx1"/>
            </w14:solidFill>
          </w14:textFill>
        </w:rPr>
        <w:t>已办理规划用地手续的留用地再次被政府征收的，按原抵扣留用地指标面积等量返还留用地指标。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九一村留用地按实际征收土地面积的10%计算安排给被征地村集体，面积为0.1685公顷；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对三凤村已取得用地批复（穗国房办字〔2013〕415号）的历史留用地拟按实际征收土地面积的100%比例安排，留用地面积为0.6575公顷，</w:t>
      </w:r>
      <w:r>
        <w:rPr>
          <w:rFonts w:hint="default" w:ascii="Times New Roman" w:hAnsi="Times New Roman" w:eastAsia="仿宋_GB2312" w:cs="Times New Roman"/>
          <w:sz w:val="32"/>
          <w:szCs w:val="32"/>
        </w:rPr>
        <w:t>剩余部分按实际征收土地面积的10%比例安排</w:t>
      </w:r>
      <w:r>
        <w:rPr>
          <w:rFonts w:hint="default" w:ascii="Times New Roman" w:hAnsi="Times New Roman" w:eastAsia="仿宋_GB2312" w:cs="Times New Roman"/>
          <w:sz w:val="32"/>
          <w:szCs w:val="32"/>
          <w:lang w:eastAsia="zh-CN"/>
        </w:rPr>
        <w:t>，留用地面积为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0.1025</w:t>
      </w:r>
      <w:r>
        <w:rPr>
          <w:rFonts w:hint="default" w:ascii="Times New Roman" w:hAnsi="Times New Roman" w:eastAsia="仿宋_GB2312" w:cs="Times New Roman"/>
          <w:sz w:val="32"/>
          <w:szCs w:val="32"/>
          <w:lang w:val="en-US" w:eastAsia="zh-CN"/>
        </w:rPr>
        <w:t>公顷，面积合计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0.7600</w:t>
      </w:r>
      <w:r>
        <w:rPr>
          <w:rFonts w:hint="default" w:ascii="Times New Roman" w:hAnsi="Times New Roman" w:eastAsia="仿宋_GB2312" w:cs="Times New Roman"/>
          <w:sz w:val="32"/>
          <w:szCs w:val="32"/>
          <w:lang w:val="en-US" w:eastAsia="zh-CN"/>
        </w:rPr>
        <w:t>公顷；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sz w:val="32"/>
          <w:szCs w:val="32"/>
        </w:rPr>
        <w:t>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山下村</w:t>
      </w:r>
      <w:r>
        <w:rPr>
          <w:rFonts w:hint="default" w:ascii="Times New Roman" w:hAnsi="Times New Roman" w:eastAsia="仿宋_GB2312" w:cs="Times New Roman"/>
          <w:sz w:val="32"/>
          <w:szCs w:val="32"/>
        </w:rPr>
        <w:t>已取得</w:t>
      </w:r>
      <w:r>
        <w:rPr>
          <w:rFonts w:hint="default" w:ascii="Times New Roman" w:hAnsi="Times New Roman" w:eastAsia="仿宋_GB2312" w:cs="Times New Roman"/>
          <w:sz w:val="32"/>
          <w:szCs w:val="32"/>
          <w:lang w:eastAsia="zh-CN"/>
        </w:rPr>
        <w:t>用地</w:t>
      </w:r>
      <w:r>
        <w:rPr>
          <w:rFonts w:hint="default" w:ascii="Times New Roman" w:hAnsi="Times New Roman" w:eastAsia="仿宋_GB2312" w:cs="Times New Roman"/>
          <w:sz w:val="32"/>
          <w:szCs w:val="32"/>
        </w:rPr>
        <w:t>批复（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穗国房办字〔2013〕427号、花国房地批字〔1998〕第134、144号）</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历史留用</w:t>
      </w:r>
      <w:r>
        <w:rPr>
          <w:rFonts w:hint="default" w:ascii="Times New Roman" w:hAnsi="Times New Roman" w:eastAsia="仿宋_GB2312" w:cs="Times New Roman"/>
          <w:sz w:val="32"/>
          <w:szCs w:val="32"/>
        </w:rPr>
        <w:t>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拟按实际征收土地面积的100%比例安排，留用地面积为6.7915公顷，剩余部分按实际征收</w:t>
      </w:r>
      <w:r>
        <w:rPr>
          <w:rFonts w:hint="default" w:ascii="Times New Roman" w:hAnsi="Times New Roman" w:eastAsia="仿宋_GB2312" w:cs="Times New Roman"/>
          <w:sz w:val="32"/>
          <w:szCs w:val="32"/>
        </w:rPr>
        <w:t>土地面积的10%比例安排</w:t>
      </w:r>
      <w:r>
        <w:rPr>
          <w:rFonts w:hint="default" w:ascii="Times New Roman" w:hAnsi="Times New Roman" w:eastAsia="仿宋_GB2312" w:cs="Times New Roman"/>
          <w:sz w:val="32"/>
          <w:szCs w:val="32"/>
          <w:lang w:eastAsia="zh-CN"/>
        </w:rPr>
        <w:t>，留用地面积为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2.0158</w:t>
      </w:r>
      <w:r>
        <w:rPr>
          <w:rFonts w:hint="default" w:ascii="Times New Roman" w:hAnsi="Times New Roman" w:eastAsia="仿宋_GB2312" w:cs="Times New Roman"/>
          <w:sz w:val="32"/>
          <w:szCs w:val="32"/>
          <w:lang w:val="en-US" w:eastAsia="zh-CN"/>
        </w:rPr>
        <w:t>公顷，面积合计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8.8073</w:t>
      </w:r>
      <w:r>
        <w:rPr>
          <w:rFonts w:hint="default" w:ascii="Times New Roman" w:hAnsi="Times New Roman" w:eastAsia="仿宋_GB2312" w:cs="Times New Roman"/>
          <w:sz w:val="32"/>
          <w:szCs w:val="32"/>
          <w:lang w:val="en-US" w:eastAsia="zh-CN"/>
        </w:rPr>
        <w:t>公顷；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南溪村已取得用地批复（穗国房办字〔2013〕427号、穗国房函〔2013〕1658号）的历史留用地拟按实际征收土地面积的100%比例安排，留用地面积为2.7110公顷，剩余部分按实际征收土地面积的10%比例安排，留用地面积为1.3996公顷，面积合计4.1106公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sz w:val="32"/>
          <w:szCs w:val="32"/>
          <w:lang w:val="en-US" w:eastAsia="zh-CN"/>
        </w:rPr>
        <w:t>留用地</w:t>
      </w:r>
      <w:r>
        <w:rPr>
          <w:rFonts w:hint="default" w:ascii="Times New Roman" w:hAnsi="Times New Roman" w:eastAsia="仿宋_GB2312" w:cs="Times New Roman"/>
          <w:sz w:val="32"/>
          <w:szCs w:val="32"/>
        </w:rPr>
        <w:t>兑现方式</w:t>
      </w:r>
      <w:r>
        <w:rPr>
          <w:rFonts w:hint="eastAsia"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highlight w:val="none"/>
        </w:rPr>
        <w:t>实</w:t>
      </w:r>
      <w:r>
        <w:rPr>
          <w:rFonts w:hint="default" w:ascii="Times New Roman" w:hAnsi="Times New Roman" w:eastAsia="仿宋_GB2312" w:cs="Times New Roman"/>
          <w:sz w:val="32"/>
          <w:szCs w:val="32"/>
          <w:highlight w:val="none"/>
          <w:lang w:eastAsia="zh-CN"/>
        </w:rPr>
        <w:t>物</w:t>
      </w:r>
      <w:r>
        <w:rPr>
          <w:rFonts w:hint="default" w:ascii="Times New Roman" w:hAnsi="Times New Roman" w:eastAsia="仿宋_GB2312" w:cs="Times New Roman"/>
          <w:sz w:val="32"/>
          <w:szCs w:val="32"/>
          <w:highlight w:val="none"/>
        </w:rPr>
        <w:t>留地</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其中九一村、三凤村留用地</w:t>
      </w:r>
      <w:r>
        <w:rPr>
          <w:rFonts w:hint="default" w:ascii="Times New Roman" w:hAnsi="Times New Roman" w:eastAsia="仿宋_GB2312" w:cs="Times New Roman"/>
          <w:sz w:val="32"/>
          <w:szCs w:val="32"/>
          <w:highlight w:val="none"/>
          <w:lang w:eastAsia="zh-CN"/>
        </w:rPr>
        <w:t>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拟在广州市花都区（空港经济区）2020年度第十批次城镇建设用地（机场北进场路东二地块）（粤府土审（02）〔2021〕15号）中安排落实</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；山下村留用地拟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广州空港经济区2018年度第五批次城镇建设用地（保税大道北一号地块）（粤府土审（02）〔2019〕9号）中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安排落实</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南溪村留用地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拟在广州市花都区（空港经济区）2019年度第二十三批次城镇建设用地（保税大道南二号地块（地块一）（粤府土审（02）〔2021〕25号）中安排落实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日</w:t>
      </w:r>
    </w:p>
    <w:sectPr>
      <w:headerReference r:id="rId3" w:type="default"/>
      <w:footerReference r:id="rId4"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6F6"/>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67864"/>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075173"/>
    <w:rsid w:val="013432E5"/>
    <w:rsid w:val="01B019F1"/>
    <w:rsid w:val="02507A15"/>
    <w:rsid w:val="037C3EFE"/>
    <w:rsid w:val="03B3639D"/>
    <w:rsid w:val="03E01FE4"/>
    <w:rsid w:val="047D565D"/>
    <w:rsid w:val="049E6B00"/>
    <w:rsid w:val="04F32489"/>
    <w:rsid w:val="065276E0"/>
    <w:rsid w:val="073B3F0E"/>
    <w:rsid w:val="07935908"/>
    <w:rsid w:val="07D05F59"/>
    <w:rsid w:val="07E822F8"/>
    <w:rsid w:val="086972E1"/>
    <w:rsid w:val="08836B81"/>
    <w:rsid w:val="08CB547B"/>
    <w:rsid w:val="090F783D"/>
    <w:rsid w:val="09373001"/>
    <w:rsid w:val="0ABE30AC"/>
    <w:rsid w:val="0ADB12D7"/>
    <w:rsid w:val="0B2369D4"/>
    <w:rsid w:val="0B67344D"/>
    <w:rsid w:val="0B906FBB"/>
    <w:rsid w:val="0C4869FB"/>
    <w:rsid w:val="0CF6147F"/>
    <w:rsid w:val="0D3D2B39"/>
    <w:rsid w:val="0D883683"/>
    <w:rsid w:val="0D891A7F"/>
    <w:rsid w:val="0DA6646E"/>
    <w:rsid w:val="0E28249F"/>
    <w:rsid w:val="0E364AD2"/>
    <w:rsid w:val="0E8B7A0A"/>
    <w:rsid w:val="0E8E79F1"/>
    <w:rsid w:val="0EA75528"/>
    <w:rsid w:val="0ED301F8"/>
    <w:rsid w:val="0F036D42"/>
    <w:rsid w:val="0F3963CE"/>
    <w:rsid w:val="0F7468AC"/>
    <w:rsid w:val="10BA18B5"/>
    <w:rsid w:val="11D36EE2"/>
    <w:rsid w:val="130A00AA"/>
    <w:rsid w:val="13E42AD2"/>
    <w:rsid w:val="14B92363"/>
    <w:rsid w:val="152A12AF"/>
    <w:rsid w:val="155B2CCD"/>
    <w:rsid w:val="1582402C"/>
    <w:rsid w:val="159268A8"/>
    <w:rsid w:val="15D722C5"/>
    <w:rsid w:val="1741041E"/>
    <w:rsid w:val="175247BB"/>
    <w:rsid w:val="175775B7"/>
    <w:rsid w:val="17FF18D5"/>
    <w:rsid w:val="184D4B6B"/>
    <w:rsid w:val="184F155C"/>
    <w:rsid w:val="18795DA1"/>
    <w:rsid w:val="18EE2EFD"/>
    <w:rsid w:val="190F7DEA"/>
    <w:rsid w:val="19177514"/>
    <w:rsid w:val="1A17381D"/>
    <w:rsid w:val="1A573AF4"/>
    <w:rsid w:val="1AAE50AD"/>
    <w:rsid w:val="1B67425E"/>
    <w:rsid w:val="1BFD79DE"/>
    <w:rsid w:val="1C1503DF"/>
    <w:rsid w:val="1C4D5A34"/>
    <w:rsid w:val="1C6445BF"/>
    <w:rsid w:val="1C7A0BA4"/>
    <w:rsid w:val="1CC25DDD"/>
    <w:rsid w:val="1EAC52DB"/>
    <w:rsid w:val="1EFB5DBE"/>
    <w:rsid w:val="1F7104AA"/>
    <w:rsid w:val="1F957FBF"/>
    <w:rsid w:val="203A116E"/>
    <w:rsid w:val="20432F75"/>
    <w:rsid w:val="228C2310"/>
    <w:rsid w:val="236B629C"/>
    <w:rsid w:val="23AD6BB0"/>
    <w:rsid w:val="24476C9A"/>
    <w:rsid w:val="24C00653"/>
    <w:rsid w:val="25246F3F"/>
    <w:rsid w:val="261C42EE"/>
    <w:rsid w:val="2701136E"/>
    <w:rsid w:val="2745161A"/>
    <w:rsid w:val="275707D2"/>
    <w:rsid w:val="27E97FA4"/>
    <w:rsid w:val="28093858"/>
    <w:rsid w:val="283A496F"/>
    <w:rsid w:val="284F5D73"/>
    <w:rsid w:val="288F73CA"/>
    <w:rsid w:val="289B209A"/>
    <w:rsid w:val="299339F2"/>
    <w:rsid w:val="2AA46D6A"/>
    <w:rsid w:val="2AC103B1"/>
    <w:rsid w:val="2BAD1FC4"/>
    <w:rsid w:val="2BAE7D95"/>
    <w:rsid w:val="2BF1075D"/>
    <w:rsid w:val="2C4321B8"/>
    <w:rsid w:val="2DA6263C"/>
    <w:rsid w:val="2DD84CF8"/>
    <w:rsid w:val="2E087B80"/>
    <w:rsid w:val="2EE04C36"/>
    <w:rsid w:val="2F663A15"/>
    <w:rsid w:val="2F6D3022"/>
    <w:rsid w:val="30E22ED7"/>
    <w:rsid w:val="30F063B0"/>
    <w:rsid w:val="32D76209"/>
    <w:rsid w:val="33BB5A78"/>
    <w:rsid w:val="3456556B"/>
    <w:rsid w:val="34600B49"/>
    <w:rsid w:val="34FA1C8D"/>
    <w:rsid w:val="357743B4"/>
    <w:rsid w:val="366A58EB"/>
    <w:rsid w:val="36816639"/>
    <w:rsid w:val="36FB1188"/>
    <w:rsid w:val="37064052"/>
    <w:rsid w:val="37871C16"/>
    <w:rsid w:val="38337D32"/>
    <w:rsid w:val="391D01C2"/>
    <w:rsid w:val="39F12262"/>
    <w:rsid w:val="3A005F03"/>
    <w:rsid w:val="3B265399"/>
    <w:rsid w:val="3BAE447B"/>
    <w:rsid w:val="3C0577BE"/>
    <w:rsid w:val="3C38025F"/>
    <w:rsid w:val="3C656B91"/>
    <w:rsid w:val="3C992538"/>
    <w:rsid w:val="3E244B3D"/>
    <w:rsid w:val="3ED414BF"/>
    <w:rsid w:val="3F3B12E2"/>
    <w:rsid w:val="40E75916"/>
    <w:rsid w:val="40FD33B3"/>
    <w:rsid w:val="413C14FA"/>
    <w:rsid w:val="421E6536"/>
    <w:rsid w:val="425858EE"/>
    <w:rsid w:val="43232767"/>
    <w:rsid w:val="44675355"/>
    <w:rsid w:val="44A8315E"/>
    <w:rsid w:val="44E4049B"/>
    <w:rsid w:val="45296E84"/>
    <w:rsid w:val="457E4BFF"/>
    <w:rsid w:val="45DB2F51"/>
    <w:rsid w:val="46212862"/>
    <w:rsid w:val="4692478F"/>
    <w:rsid w:val="478700D4"/>
    <w:rsid w:val="47C40AA6"/>
    <w:rsid w:val="47F1468F"/>
    <w:rsid w:val="489E5412"/>
    <w:rsid w:val="48C1039D"/>
    <w:rsid w:val="48F86CA3"/>
    <w:rsid w:val="494E5AF8"/>
    <w:rsid w:val="49BC6D6A"/>
    <w:rsid w:val="4A5C31FC"/>
    <w:rsid w:val="4AFB2D00"/>
    <w:rsid w:val="4B040FDA"/>
    <w:rsid w:val="4B3F663F"/>
    <w:rsid w:val="4B442BE5"/>
    <w:rsid w:val="4B8D0C61"/>
    <w:rsid w:val="4C177EAE"/>
    <w:rsid w:val="4DF621FF"/>
    <w:rsid w:val="4F022724"/>
    <w:rsid w:val="4FBF5A4F"/>
    <w:rsid w:val="507D60CA"/>
    <w:rsid w:val="516D0850"/>
    <w:rsid w:val="51EB1E7A"/>
    <w:rsid w:val="52266C75"/>
    <w:rsid w:val="52994F14"/>
    <w:rsid w:val="52F66AE1"/>
    <w:rsid w:val="53CB23A2"/>
    <w:rsid w:val="53E353C1"/>
    <w:rsid w:val="545A55B2"/>
    <w:rsid w:val="54877B05"/>
    <w:rsid w:val="550D23FD"/>
    <w:rsid w:val="55287395"/>
    <w:rsid w:val="55741AE9"/>
    <w:rsid w:val="563C4468"/>
    <w:rsid w:val="56EF7619"/>
    <w:rsid w:val="572C1E49"/>
    <w:rsid w:val="58021AF1"/>
    <w:rsid w:val="58275D40"/>
    <w:rsid w:val="588E5B38"/>
    <w:rsid w:val="58F445C4"/>
    <w:rsid w:val="599841B4"/>
    <w:rsid w:val="59DD3FCE"/>
    <w:rsid w:val="5BB54BA8"/>
    <w:rsid w:val="5C3728F7"/>
    <w:rsid w:val="5DF84074"/>
    <w:rsid w:val="5F19102D"/>
    <w:rsid w:val="605103D8"/>
    <w:rsid w:val="608D3C5C"/>
    <w:rsid w:val="60C15EDE"/>
    <w:rsid w:val="60C5302B"/>
    <w:rsid w:val="622845F4"/>
    <w:rsid w:val="62EC1C8A"/>
    <w:rsid w:val="632E7AC9"/>
    <w:rsid w:val="65F47B71"/>
    <w:rsid w:val="668A2841"/>
    <w:rsid w:val="671A011A"/>
    <w:rsid w:val="6757664B"/>
    <w:rsid w:val="68EA7CF7"/>
    <w:rsid w:val="69223EFC"/>
    <w:rsid w:val="69927E36"/>
    <w:rsid w:val="69CE18A4"/>
    <w:rsid w:val="6A2503CE"/>
    <w:rsid w:val="6A727533"/>
    <w:rsid w:val="6A806899"/>
    <w:rsid w:val="6AAC162D"/>
    <w:rsid w:val="6AE9617A"/>
    <w:rsid w:val="6B3D53FB"/>
    <w:rsid w:val="6B665251"/>
    <w:rsid w:val="6B765A01"/>
    <w:rsid w:val="6BF66704"/>
    <w:rsid w:val="6C78623F"/>
    <w:rsid w:val="6C9E3F95"/>
    <w:rsid w:val="6CBE7758"/>
    <w:rsid w:val="6D4C5CE1"/>
    <w:rsid w:val="6D9528B3"/>
    <w:rsid w:val="6DA74974"/>
    <w:rsid w:val="6EA135CB"/>
    <w:rsid w:val="6EB02236"/>
    <w:rsid w:val="6FD425A4"/>
    <w:rsid w:val="70E522EC"/>
    <w:rsid w:val="715168D7"/>
    <w:rsid w:val="717759C9"/>
    <w:rsid w:val="71E956BE"/>
    <w:rsid w:val="720B35BE"/>
    <w:rsid w:val="72251845"/>
    <w:rsid w:val="72A43831"/>
    <w:rsid w:val="72EE757E"/>
    <w:rsid w:val="730B7A23"/>
    <w:rsid w:val="73C32F03"/>
    <w:rsid w:val="742F1E96"/>
    <w:rsid w:val="74AF2C00"/>
    <w:rsid w:val="75626818"/>
    <w:rsid w:val="75C50ADA"/>
    <w:rsid w:val="75F86B00"/>
    <w:rsid w:val="76C951AF"/>
    <w:rsid w:val="771B5433"/>
    <w:rsid w:val="779D15D1"/>
    <w:rsid w:val="77C02D1E"/>
    <w:rsid w:val="7A4D103F"/>
    <w:rsid w:val="7A780045"/>
    <w:rsid w:val="7ACB256F"/>
    <w:rsid w:val="7B5F1FCE"/>
    <w:rsid w:val="7BF05636"/>
    <w:rsid w:val="7C021970"/>
    <w:rsid w:val="7CFB727B"/>
    <w:rsid w:val="7D1E45CB"/>
    <w:rsid w:val="7E25542F"/>
    <w:rsid w:val="7EC377B2"/>
    <w:rsid w:val="7EFB3C1A"/>
    <w:rsid w:val="7F053441"/>
    <w:rsid w:val="7FC12C8E"/>
    <w:rsid w:val="7FFC7D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7</Pages>
  <Words>2830</Words>
  <Characters>3680</Characters>
  <Lines>10</Lines>
  <Paragraphs>2</Paragraphs>
  <TotalTime>1</TotalTime>
  <ScaleCrop>false</ScaleCrop>
  <LinksUpToDate>false</LinksUpToDate>
  <CharactersWithSpaces>3714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2022-07-15T02:40:00Z</cp:lastPrinted>
  <dcterms:modified xsi:type="dcterms:W3CDTF">2022-11-18T03:19:26Z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