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广州市花都区2022年度第六十四批次城镇建设用地（花都J09-HS02地块）</w:t>
      </w:r>
      <w:r>
        <w:rPr>
          <w:rFonts w:hint="eastAsia" w:ascii="方正小标宋简体" w:hAnsi="方正小标宋简体" w:eastAsia="方正小标宋简体" w:cs="方正小标宋简体"/>
          <w:color w:val="auto"/>
          <w:sz w:val="44"/>
          <w:szCs w:val="44"/>
          <w:lang w:eastAsia="zh-CN"/>
        </w:rPr>
        <w:t>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广州市花都区2022年度第六十四批次城镇建设用地（花都J09-HS02地块）</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广州市花都区2022年度第六十四批次城镇建设用地（花都J09-HS02地块）</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花山镇东华村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土地面积104.1255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rPr>
        <w:t>征地双</w:t>
      </w:r>
      <w:r>
        <w:rPr>
          <w:rFonts w:hint="eastAsia" w:ascii="仿宋_GB2312" w:hAnsi="仿宋_GB2312" w:cs="仿宋_GB2312"/>
          <w:color w:val="auto"/>
        </w:rPr>
        <w:t>方</w:t>
      </w:r>
      <w:r>
        <w:rPr>
          <w:rFonts w:hint="eastAsia" w:ascii="仿宋_GB2312" w:hAnsi="仿宋_GB2312" w:cs="仿宋_GB2312"/>
          <w:color w:val="auto"/>
          <w:lang w:eastAsia="zh-CN"/>
        </w:rPr>
        <w:t>目前未签订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222.83</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2022</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东华村第六经</w:t>
            </w:r>
            <w:bookmarkStart w:id="0" w:name="_GoBack"/>
            <w:bookmarkEnd w:id="0"/>
            <w:r>
              <w:rPr>
                <w:rFonts w:hint="eastAsia" w:ascii="仿宋_GB2312" w:hAnsi="仿宋_GB2312" w:cs="仿宋_GB2312"/>
                <w:kern w:val="0"/>
                <w:sz w:val="24"/>
                <w:szCs w:val="24"/>
                <w:lang w:eastAsia="zh-CN"/>
              </w:rPr>
              <w:t>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104.1255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222.83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104.1255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222.83</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widowControl/>
        <w:shd w:val="clear" w:color="auto" w:fill="FFFFFF"/>
        <w:spacing w:before="289" w:beforeLines="50" w:after="289"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line="580" w:lineRule="exact"/>
        <w:ind w:firstLine="615"/>
        <w:jc w:val="left"/>
        <w:rPr>
          <w:rFonts w:hint="default" w:ascii="仿宋_GB2312" w:hAnsi="仿宋_GB2312" w:cs="仿宋_GB2312"/>
          <w:color w:val="000000"/>
          <w:kern w:val="0"/>
          <w:sz w:val="30"/>
          <w:szCs w:val="30"/>
          <w:u w:val="single"/>
          <w:shd w:val="clear" w:color="auto" w:fill="FFFFFF"/>
          <w:lang w:val="en-US" w:eastAsia="zh-CN" w:bidi="ar"/>
        </w:rPr>
      </w:pPr>
      <w:r>
        <w:rPr>
          <w:rFonts w:hint="eastAsia" w:ascii="仿宋_GB2312" w:hAnsi="仿宋_GB2312" w:cs="仿宋_GB2312"/>
          <w:color w:val="000000"/>
          <w:kern w:val="0"/>
          <w:sz w:val="30"/>
          <w:szCs w:val="30"/>
          <w:shd w:val="clear" w:color="auto" w:fill="FFFFFF"/>
          <w:lang w:bidi="ar"/>
        </w:rPr>
        <w:t>征地项目名称：</w:t>
      </w:r>
      <w:r>
        <w:rPr>
          <w:rFonts w:hint="eastAsia" w:ascii="仿宋_GB2312" w:hAnsi="仿宋_GB2312" w:cs="仿宋_GB2312"/>
          <w:color w:val="000000"/>
          <w:kern w:val="0"/>
          <w:sz w:val="30"/>
          <w:szCs w:val="30"/>
          <w:u w:val="single"/>
          <w:shd w:val="clear" w:color="auto" w:fill="FFFFFF"/>
          <w:lang w:val="en-US" w:eastAsia="zh-CN" w:bidi="ar"/>
        </w:rPr>
        <w:t>花都J09-HS02地区</w:t>
      </w:r>
    </w:p>
    <w:p>
      <w:pPr>
        <w:widowControl/>
        <w:shd w:val="clear" w:color="auto" w:fill="FFFFFF"/>
        <w:spacing w:line="580" w:lineRule="exact"/>
        <w:ind w:firstLine="615"/>
        <w:jc w:val="left"/>
        <w:rPr>
          <w:rFonts w:hint="default" w:ascii="仿宋_GB2312" w:hAnsi="仿宋_GB2312" w:eastAsia="仿宋_GB2312" w:cs="仿宋_GB2312"/>
          <w:color w:val="000000"/>
          <w:kern w:val="0"/>
          <w:sz w:val="30"/>
          <w:szCs w:val="30"/>
          <w:shd w:val="clear" w:color="auto" w:fill="FFFFFF"/>
          <w:lang w:val="en-US" w:eastAsia="zh-CN" w:bidi="ar"/>
        </w:rPr>
      </w:pPr>
      <w:r>
        <w:rPr>
          <w:rFonts w:hint="eastAsia" w:ascii="仿宋_GB2312" w:hAnsi="仿宋_GB2312" w:cs="仿宋_GB2312"/>
          <w:color w:val="000000"/>
          <w:kern w:val="0"/>
          <w:sz w:val="30"/>
          <w:szCs w:val="30"/>
          <w:shd w:val="clear" w:color="auto" w:fill="FFFFFF"/>
          <w:lang w:bidi="ar"/>
        </w:rPr>
        <w:t>用地单位：</w:t>
      </w:r>
      <w:r>
        <w:rPr>
          <w:rFonts w:hint="eastAsia" w:ascii="仿宋_GB2312" w:hAnsi="仿宋_GB2312" w:cs="仿宋_GB2312"/>
          <w:color w:val="000000"/>
          <w:kern w:val="0"/>
          <w:sz w:val="30"/>
          <w:szCs w:val="30"/>
          <w:u w:val="single"/>
          <w:shd w:val="clear" w:color="auto" w:fill="FFFFFF"/>
          <w:lang w:val="en-US" w:eastAsia="zh-CN" w:bidi="ar"/>
        </w:rPr>
        <w:t>广州市花都区土地开发储备中心</w:t>
      </w:r>
    </w:p>
    <w:tbl>
      <w:tblPr>
        <w:tblStyle w:val="6"/>
        <w:tblW w:w="8705" w:type="dxa"/>
        <w:jc w:val="center"/>
        <w:tblLayout w:type="fixed"/>
        <w:tblCellMar>
          <w:top w:w="0" w:type="dxa"/>
          <w:left w:w="0" w:type="dxa"/>
          <w:bottom w:w="0" w:type="dxa"/>
          <w:right w:w="0" w:type="dxa"/>
        </w:tblCellMar>
      </w:tblPr>
      <w:tblGrid>
        <w:gridCol w:w="1139"/>
        <w:gridCol w:w="1884"/>
        <w:gridCol w:w="2838"/>
        <w:gridCol w:w="2844"/>
      </w:tblGrid>
      <w:tr>
        <w:tblPrEx>
          <w:tblCellMar>
            <w:top w:w="0" w:type="dxa"/>
            <w:left w:w="0" w:type="dxa"/>
            <w:bottom w:w="0" w:type="dxa"/>
            <w:right w:w="0" w:type="dxa"/>
          </w:tblCellMar>
        </w:tblPrEx>
        <w:trPr>
          <w:trHeight w:val="1545" w:hRule="atLeast"/>
          <w:jc w:val="center"/>
        </w:trPr>
        <w:tc>
          <w:tcPr>
            <w:tcW w:w="3023"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bidi="ar-SA"/>
              </w:rPr>
            </w:pPr>
            <w:r>
              <w:rPr>
                <w:rFonts w:hint="eastAsia" w:ascii="仿宋_GB2312" w:hAnsi="仿宋_GB2312" w:eastAsia="仿宋_GB2312" w:cs="仿宋_GB2312"/>
                <w:color w:val="auto"/>
                <w:kern w:val="0"/>
                <w:sz w:val="24"/>
                <w:szCs w:val="24"/>
                <w:lang w:bidi="ar-SA"/>
              </w:rPr>
              <w:t>被征地单位</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SA"/>
              </w:rPr>
              <w:t>家庭拟被征地且属于农村集体经济成员的16岁以上人口数（人）</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SA"/>
              </w:rPr>
              <w:t>拟被征地承包户户数</w:t>
            </w:r>
          </w:p>
        </w:tc>
      </w:tr>
      <w:tr>
        <w:tblPrEx>
          <w:tblCellMar>
            <w:top w:w="0" w:type="dxa"/>
            <w:left w:w="0" w:type="dxa"/>
            <w:bottom w:w="0" w:type="dxa"/>
            <w:right w:w="0" w:type="dxa"/>
          </w:tblCellMar>
        </w:tblPrEx>
        <w:trPr>
          <w:trHeight w:val="795" w:hRule="atLeast"/>
          <w:jc w:val="center"/>
        </w:trPr>
        <w:tc>
          <w:tcPr>
            <w:tcW w:w="1139" w:type="dxa"/>
            <w:tcBorders>
              <w:top w:val="single" w:color="auto" w:sz="8" w:space="0"/>
              <w:left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ascii="仿宋_GB2312" w:hAnsi="仿宋_GB2312" w:cs="仿宋_GB2312"/>
                <w:color w:val="auto"/>
                <w:kern w:val="0"/>
                <w:sz w:val="24"/>
                <w:szCs w:val="24"/>
              </w:rPr>
            </w:pPr>
            <w:r>
              <w:rPr>
                <w:rFonts w:hint="eastAsia" w:ascii="仿宋_GB2312" w:hAnsi="仿宋_GB2312" w:cs="仿宋_GB2312"/>
                <w:color w:val="auto"/>
                <w:kern w:val="0"/>
                <w:sz w:val="24"/>
                <w:szCs w:val="24"/>
                <w:shd w:val="clear" w:color="auto" w:fill="auto"/>
                <w:lang w:eastAsia="zh-CN" w:bidi="ar-SA"/>
              </w:rPr>
              <w:t>花山镇</w:t>
            </w:r>
          </w:p>
        </w:tc>
        <w:tc>
          <w:tcPr>
            <w:tcW w:w="1884"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ascii="仿宋_GB2312" w:hAnsi="仿宋_GB2312" w:cs="仿宋_GB2312"/>
                <w:kern w:val="0"/>
                <w:sz w:val="24"/>
                <w:szCs w:val="24"/>
                <w:lang w:bidi="ar-SA"/>
              </w:rPr>
            </w:pPr>
            <w:r>
              <w:rPr>
                <w:rFonts w:hint="eastAsia" w:ascii="仿宋_GB2312" w:hAnsi="仿宋_GB2312" w:cs="仿宋_GB2312"/>
                <w:color w:val="auto"/>
                <w:kern w:val="0"/>
                <w:sz w:val="24"/>
                <w:szCs w:val="24"/>
                <w:shd w:val="clear" w:color="auto" w:fill="auto"/>
                <w:lang w:eastAsia="zh-CN" w:bidi="ar-SA"/>
              </w:rPr>
              <w:t>东华村第六</w:t>
            </w:r>
            <w:r>
              <w:rPr>
                <w:rFonts w:hint="eastAsia" w:ascii="仿宋_GB2312" w:hAnsi="仿宋_GB2312" w:cs="仿宋_GB2312"/>
                <w:color w:val="auto"/>
                <w:kern w:val="0"/>
                <w:sz w:val="24"/>
                <w:szCs w:val="24"/>
                <w:shd w:val="clear" w:color="auto" w:fill="auto"/>
                <w:lang w:bidi="ar-SA"/>
              </w:rPr>
              <w:t>经济合作社</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225</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590" w:leftChars="-12" w:hanging="628" w:hangingChars="26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56</w:t>
            </w:r>
          </w:p>
        </w:tc>
      </w:tr>
      <w:tr>
        <w:tblPrEx>
          <w:tblCellMar>
            <w:top w:w="0" w:type="dxa"/>
            <w:left w:w="0" w:type="dxa"/>
            <w:bottom w:w="0" w:type="dxa"/>
            <w:right w:w="0" w:type="dxa"/>
          </w:tblCellMar>
        </w:tblPrEx>
        <w:trPr>
          <w:trHeight w:val="765" w:hRule="atLeast"/>
          <w:jc w:val="center"/>
        </w:trPr>
        <w:tc>
          <w:tcPr>
            <w:tcW w:w="3023"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472"/>
              <w:jc w:val="center"/>
              <w:rPr>
                <w:rFonts w:hint="eastAsia" w:ascii="仿宋_GB2312" w:hAnsi="仿宋_GB2312" w:cs="仿宋_GB2312"/>
                <w:kern w:val="0"/>
                <w:sz w:val="24"/>
                <w:szCs w:val="24"/>
                <w:lang w:bidi="ar-SA"/>
              </w:rPr>
            </w:pPr>
            <w:r>
              <w:rPr>
                <w:rFonts w:ascii="仿宋_GB2312" w:hAnsi="仿宋_GB2312" w:cs="仿宋_GB2312"/>
                <w:color w:val="auto"/>
                <w:kern w:val="0"/>
                <w:sz w:val="24"/>
                <w:szCs w:val="24"/>
                <w:lang w:bidi="ar-SA"/>
              </w:rPr>
              <w:t>合计</w:t>
            </w:r>
          </w:p>
        </w:tc>
        <w:tc>
          <w:tcPr>
            <w:tcW w:w="283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225</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590" w:leftChars="-12" w:hanging="628" w:hangingChars="26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56</w:t>
            </w:r>
          </w:p>
        </w:tc>
      </w:tr>
    </w:tbl>
    <w:p>
      <w:pPr>
        <w:shd w:val="clear" w:color="auto" w:fill="FFFFFF"/>
        <w:spacing w:line="520" w:lineRule="exact"/>
        <w:ind w:firstLine="612"/>
        <w:jc w:val="left"/>
        <w:rPr>
          <w:rFonts w:hint="eastAsia"/>
          <w:bCs/>
          <w:kern w:val="0"/>
          <w:sz w:val="30"/>
          <w:szCs w:val="30"/>
          <w:shd w:val="clear" w:color="auto" w:fill="FFFFFF"/>
        </w:rPr>
      </w:pPr>
      <w:r>
        <w:rPr>
          <w:rFonts w:hint="eastAsia"/>
          <w:bCs/>
          <w:kern w:val="0"/>
          <w:sz w:val="30"/>
          <w:szCs w:val="30"/>
          <w:shd w:val="clear" w:color="auto" w:fill="FFFFFF"/>
        </w:rPr>
        <w:t>备注：</w:t>
      </w:r>
      <w:r>
        <w:rPr>
          <w:bCs/>
          <w:kern w:val="0"/>
          <w:sz w:val="30"/>
          <w:szCs w:val="30"/>
          <w:shd w:val="clear" w:color="auto" w:fill="FFFFFF"/>
        </w:rPr>
        <w:t>农村集体经济组织</w:t>
      </w:r>
      <w:r>
        <w:rPr>
          <w:rFonts w:hint="eastAsia"/>
          <w:bCs/>
          <w:kern w:val="0"/>
          <w:sz w:val="30"/>
          <w:szCs w:val="30"/>
          <w:shd w:val="clear" w:color="auto" w:fill="FFFFFF"/>
        </w:rPr>
        <w:t>如</w:t>
      </w:r>
      <w:r>
        <w:rPr>
          <w:bCs/>
          <w:kern w:val="0"/>
          <w:sz w:val="30"/>
          <w:szCs w:val="30"/>
          <w:shd w:val="clear" w:color="auto" w:fill="FFFFFF"/>
        </w:rPr>
        <w:t>实行土地股份制经济或者集体统一经营土地</w:t>
      </w:r>
      <w:r>
        <w:rPr>
          <w:rFonts w:hint="eastAsia"/>
          <w:bCs/>
          <w:kern w:val="0"/>
          <w:sz w:val="30"/>
          <w:szCs w:val="30"/>
          <w:shd w:val="clear" w:color="auto" w:fill="FFFFFF"/>
        </w:rPr>
        <w:t>的，在此表“</w:t>
      </w:r>
      <w:r>
        <w:rPr>
          <w:rFonts w:hint="eastAsia" w:ascii="Times New Roman" w:hAnsi="Times New Roman" w:eastAsia="仿宋_GB2312" w:cs="Times New Roman"/>
          <w:bCs/>
          <w:color w:val="auto"/>
          <w:kern w:val="0"/>
          <w:sz w:val="30"/>
          <w:szCs w:val="30"/>
          <w:shd w:val="clear" w:color="auto" w:fill="FFFFFF"/>
          <w:lang w:bidi="ar-SA"/>
        </w:rPr>
        <w:t>拟被征地承包户户数</w:t>
      </w:r>
      <w:r>
        <w:rPr>
          <w:rFonts w:hint="eastAsia"/>
          <w:bCs/>
          <w:kern w:val="0"/>
          <w:sz w:val="30"/>
          <w:szCs w:val="30"/>
          <w:shd w:val="clear" w:color="auto" w:fill="FFFFFF"/>
        </w:rPr>
        <w:t>”栏说明有关情况。</w:t>
      </w:r>
    </w:p>
    <w:p>
      <w:pPr>
        <w:shd w:val="clear" w:color="auto" w:fill="FFFFFF"/>
        <w:spacing w:line="580" w:lineRule="exact"/>
        <w:ind w:firstLine="0"/>
        <w:jc w:val="left"/>
        <w:rPr>
          <w:rFonts w:ascii="仿宋_GB2312" w:hAnsi="仿宋_GB2312" w:cs="仿宋_GB2312"/>
          <w:color w:val="000000"/>
          <w:kern w:val="0"/>
          <w:shd w:val="clear" w:color="auto" w:fill="FFFFFF"/>
          <w:lang w:bidi="ar"/>
        </w:rPr>
      </w:pPr>
    </w:p>
    <w:p>
      <w:pPr>
        <w:pStyle w:val="2"/>
        <w:shd w:val="clear" w:color="auto" w:fill="FFFFFF"/>
        <w:spacing w:line="580" w:lineRule="exact"/>
        <w:ind w:firstLine="472"/>
        <w:jc w:val="left"/>
        <w:rPr>
          <w:rFonts w:hint="eastAsia" w:ascii="Times New Roman" w:hAnsi="Times New Roman" w:cs="Times New Roman"/>
          <w:color w:val="auto"/>
          <w:kern w:val="2"/>
          <w:shd w:val="clear" w:color="auto" w:fill="auto"/>
          <w:lang w:bidi="ar"/>
        </w:rPr>
      </w:pPr>
    </w:p>
    <w:p>
      <w:pPr>
        <w:shd w:val="clear" w:color="auto" w:fill="FFFFFF"/>
        <w:spacing w:line="520" w:lineRule="exact"/>
        <w:ind w:firstLine="320" w:firstLineChars="100"/>
        <w:jc w:val="left"/>
        <w:rPr>
          <w:rFonts w:hint="eastAsia" w:ascii="仿宋_GB2312" w:hAnsi="仿宋_GB2312" w:eastAsia="仿宋_GB2312" w:cs="仿宋_GB2312"/>
          <w:color w:val="000000"/>
          <w:kern w:val="0"/>
          <w:shd w:val="clear" w:color="auto" w:fill="FFFFFF"/>
          <w:lang w:val="en-US" w:eastAsia="zh-CN" w:bidi="ar"/>
        </w:rPr>
      </w:pPr>
      <w:r>
        <w:rPr>
          <w:rFonts w:hint="eastAsia" w:ascii="仿宋_GB2312" w:hAnsi="仿宋_GB2312" w:cs="仿宋_GB2312"/>
          <w:color w:val="000000"/>
          <w:kern w:val="0"/>
          <w:shd w:val="clear" w:color="auto" w:fill="FFFFFF"/>
          <w:lang w:bidi="ar"/>
        </w:rPr>
        <w:t xml:space="preserve">                </w:t>
      </w:r>
      <w:r>
        <w:rPr>
          <w:rFonts w:hint="eastAsia" w:ascii="仿宋_GB2312" w:hAnsi="仿宋_GB2312" w:cs="仿宋_GB2312"/>
          <w:color w:val="000000"/>
          <w:kern w:val="0"/>
          <w:shd w:val="clear" w:color="auto" w:fill="FFFFFF"/>
          <w:lang w:val="en-US" w:eastAsia="zh-CN" w:bidi="ar"/>
        </w:rPr>
        <w:t xml:space="preserve">          广州市花都区</w:t>
      </w:r>
      <w:r>
        <w:rPr>
          <w:rFonts w:hint="eastAsia" w:ascii="仿宋_GB2312" w:hAnsi="仿宋_GB2312" w:cs="仿宋_GB2312"/>
          <w:color w:val="000000"/>
          <w:kern w:val="0"/>
          <w:shd w:val="clear" w:color="auto" w:fill="FFFFFF"/>
          <w:lang w:eastAsia="zh-CN" w:bidi="ar"/>
        </w:rPr>
        <w:t>花山镇人民政府</w:t>
      </w:r>
    </w:p>
    <w:p>
      <w:pPr>
        <w:shd w:val="clear" w:color="auto" w:fill="FFFFFF"/>
        <w:spacing w:line="520" w:lineRule="exact"/>
        <w:ind w:firstLine="612"/>
        <w:jc w:val="left"/>
        <w:rPr>
          <w:rFonts w:hint="eastAsia"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val="en-US" w:eastAsia="zh-CN" w:bidi="ar"/>
        </w:rPr>
        <w:t xml:space="preserve">                               </w:t>
      </w:r>
      <w:r>
        <w:rPr>
          <w:rFonts w:hint="eastAsia" w:ascii="仿宋_GB2312" w:hAnsi="仿宋_GB2312" w:cs="仿宋_GB2312"/>
          <w:color w:val="000000"/>
          <w:kern w:val="0"/>
          <w:shd w:val="clear" w:color="auto" w:fill="FFFFFF"/>
          <w:lang w:bidi="ar"/>
        </w:rPr>
        <w:t>（盖章）</w:t>
      </w:r>
    </w:p>
    <w:p>
      <w:pPr>
        <w:shd w:val="clear" w:color="auto" w:fill="FFFFFF"/>
        <w:spacing w:line="520" w:lineRule="exact"/>
        <w:ind w:firstLine="3804" w:firstLineChars="1189"/>
        <w:jc w:val="left"/>
        <w:rPr>
          <w:rFonts w:hint="eastAsia"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val="en-US" w:eastAsia="zh-CN" w:bidi="ar"/>
        </w:rPr>
        <w:t xml:space="preserve">          </w:t>
      </w:r>
      <w:r>
        <w:rPr>
          <w:rFonts w:hint="eastAsia" w:ascii="仿宋_GB2312" w:hAnsi="仿宋_GB2312" w:cs="仿宋_GB2312"/>
          <w:color w:val="000000"/>
          <w:kern w:val="0"/>
          <w:shd w:val="clear" w:color="auto" w:fill="FFFFFF"/>
          <w:lang w:bidi="ar"/>
        </w:rPr>
        <w:t xml:space="preserve">年 </w:t>
      </w:r>
      <w:r>
        <w:rPr>
          <w:rFonts w:ascii="仿宋_GB2312" w:hAnsi="仿宋_GB2312" w:cs="仿宋_GB2312"/>
          <w:color w:val="000000"/>
          <w:kern w:val="0"/>
          <w:shd w:val="clear" w:color="auto" w:fill="FFFFFF"/>
          <w:lang w:bidi="ar"/>
        </w:rPr>
        <w:t xml:space="preserve"> </w:t>
      </w:r>
      <w:r>
        <w:rPr>
          <w:rFonts w:hint="eastAsia" w:ascii="仿宋_GB2312" w:hAnsi="仿宋_GB2312" w:cs="仿宋_GB2312"/>
          <w:color w:val="000000"/>
          <w:kern w:val="0"/>
          <w:shd w:val="clear" w:color="auto" w:fill="FFFFFF"/>
          <w:lang w:bidi="ar"/>
        </w:rPr>
        <w:t>月  日</w:t>
      </w:r>
    </w:p>
    <w:p>
      <w:pPr>
        <w:spacing w:line="400" w:lineRule="exact"/>
        <w:rPr>
          <w:rFonts w:ascii="仿宋_GB2312" w:hAnsi="仿宋_GB2312" w:cs="仿宋_GB2312"/>
          <w:color w:val="000000"/>
          <w:kern w:val="0"/>
          <w:sz w:val="30"/>
          <w:szCs w:val="30"/>
          <w:shd w:val="clear" w:color="auto" w:fill="FFFFFF"/>
          <w:lang w:bidi="ar"/>
        </w:rPr>
      </w:pPr>
      <w:r>
        <w:rPr>
          <w:rFonts w:hint="eastAsia" w:ascii="仿宋_GB2312" w:hAnsi="仿宋_GB2312" w:cs="仿宋_GB2312"/>
          <w:color w:val="000000"/>
          <w:kern w:val="0"/>
          <w:sz w:val="30"/>
          <w:szCs w:val="30"/>
          <w:shd w:val="clear" w:color="auto" w:fill="FFFFFF"/>
          <w:lang w:bidi="ar"/>
        </w:rPr>
        <w:t xml:space="preserve">                  </w:t>
      </w:r>
      <w:r>
        <w:rPr>
          <w:rFonts w:ascii="仿宋_GB2312" w:hAnsi="仿宋_GB2312" w:cs="仿宋_GB2312"/>
          <w:color w:val="000000"/>
          <w:kern w:val="0"/>
          <w:sz w:val="30"/>
          <w:szCs w:val="30"/>
          <w:shd w:val="clear" w:color="auto" w:fill="FFFFFF"/>
          <w:lang w:bidi="ar"/>
        </w:rPr>
        <w:t xml:space="preserve">        </w:t>
      </w:r>
      <w:r>
        <w:rPr>
          <w:rFonts w:hint="eastAsia" w:ascii="仿宋_GB2312" w:hAnsi="仿宋_GB2312" w:cs="仿宋_GB2312"/>
          <w:color w:val="000000"/>
          <w:kern w:val="0"/>
          <w:sz w:val="30"/>
          <w:szCs w:val="30"/>
          <w:shd w:val="clear" w:color="auto" w:fill="FFFFFF"/>
          <w:lang w:bidi="ar"/>
        </w:rPr>
        <w:t xml:space="preserve">   </w:t>
      </w:r>
      <w:r>
        <w:rPr>
          <w:rFonts w:ascii="仿宋_GB2312" w:hAnsi="仿宋_GB2312" w:cs="仿宋_GB2312"/>
          <w:color w:val="000000"/>
          <w:kern w:val="0"/>
          <w:sz w:val="30"/>
          <w:szCs w:val="30"/>
          <w:shd w:val="clear" w:color="auto" w:fill="FFFFFF"/>
          <w:lang w:bidi="ar"/>
        </w:rPr>
        <w:t xml:space="preserve"> </w:t>
      </w:r>
      <w:r>
        <w:rPr>
          <w:rFonts w:hint="eastAsia" w:ascii="仿宋_GB2312" w:hAnsi="仿宋_GB2312" w:cs="仿宋_GB2312"/>
          <w:color w:val="000000"/>
          <w:kern w:val="0"/>
          <w:sz w:val="30"/>
          <w:szCs w:val="30"/>
          <w:shd w:val="clear" w:color="auto" w:fill="FFFFFF"/>
          <w:lang w:bidi="ar"/>
        </w:rPr>
        <w:t xml:space="preserve">  </w:t>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6460FC"/>
    <w:rsid w:val="028E33DF"/>
    <w:rsid w:val="033451DB"/>
    <w:rsid w:val="06144AD1"/>
    <w:rsid w:val="08EC2A03"/>
    <w:rsid w:val="0C1E49CC"/>
    <w:rsid w:val="0CE91961"/>
    <w:rsid w:val="12341E88"/>
    <w:rsid w:val="13714D70"/>
    <w:rsid w:val="15CE692B"/>
    <w:rsid w:val="19E21F71"/>
    <w:rsid w:val="1FBD54C9"/>
    <w:rsid w:val="20B67655"/>
    <w:rsid w:val="211F0DDA"/>
    <w:rsid w:val="23141564"/>
    <w:rsid w:val="28702BCD"/>
    <w:rsid w:val="2B972895"/>
    <w:rsid w:val="2DAF2E8F"/>
    <w:rsid w:val="35F746F3"/>
    <w:rsid w:val="36EF346B"/>
    <w:rsid w:val="383071EA"/>
    <w:rsid w:val="39751ECE"/>
    <w:rsid w:val="3A9535F9"/>
    <w:rsid w:val="3CFF5EF7"/>
    <w:rsid w:val="3E3629B5"/>
    <w:rsid w:val="3EA022D5"/>
    <w:rsid w:val="3F6655A0"/>
    <w:rsid w:val="401160FF"/>
    <w:rsid w:val="40736F4A"/>
    <w:rsid w:val="42A07318"/>
    <w:rsid w:val="450C1F37"/>
    <w:rsid w:val="4A8B480A"/>
    <w:rsid w:val="4C363821"/>
    <w:rsid w:val="56293227"/>
    <w:rsid w:val="57B071EF"/>
    <w:rsid w:val="5D7072F6"/>
    <w:rsid w:val="614340C8"/>
    <w:rsid w:val="641A6172"/>
    <w:rsid w:val="64374311"/>
    <w:rsid w:val="65A9621A"/>
    <w:rsid w:val="66177D25"/>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梁伟怡</cp:lastModifiedBy>
  <cp:lastPrinted>2022-01-04T07:55:00Z</cp:lastPrinted>
  <dcterms:modified xsi:type="dcterms:W3CDTF">2022-12-20T10:39:55Z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CB91586074114A9988B00461187E0A5C</vt:lpwstr>
  </property>
</Properties>
</file>