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eastAsia="zh-CN"/>
        </w:rPr>
        <w:t>关于</w:t>
      </w:r>
      <w:r>
        <w:rPr>
          <w:rFonts w:hint="eastAsia" w:ascii="方正小标宋简体" w:hAnsi="方正小标宋简体" w:eastAsia="方正小标宋简体" w:cs="方正小标宋简体"/>
          <w:color w:val="auto"/>
          <w:sz w:val="44"/>
          <w:szCs w:val="44"/>
          <w:lang w:val="en-US" w:eastAsia="zh-CN"/>
        </w:rPr>
        <w:t>广州市花都区2022年度第五十六批次城镇建设用地茶塘工业园地块（二期）分地块</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一</w:t>
      </w:r>
      <w:r>
        <w:rPr>
          <w:rFonts w:hint="eastAsia" w:ascii="方正小标宋简体" w:hAnsi="方正小标宋简体" w:eastAsia="方正小标宋简体" w:cs="方正小标宋简体"/>
          <w:color w:val="auto"/>
          <w:sz w:val="44"/>
          <w:szCs w:val="44"/>
          <w:lang w:eastAsia="zh-CN"/>
        </w:rPr>
        <w:t>征地项目的被征地农民养老保障方案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center"/>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下称劳社部发〔2007〕14号）和《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eastAsia="仿宋_GB2312" w:cs="仿宋_GB2312"/>
          <w:color w:val="auto"/>
          <w:lang w:val="en-US" w:eastAsia="zh-CN"/>
        </w:rPr>
        <w:t>，拟定</w:t>
      </w:r>
      <w:r>
        <w:rPr>
          <w:rFonts w:hint="eastAsia" w:ascii="仿宋_GB2312" w:hAnsi="仿宋_GB2312" w:cs="仿宋_GB2312"/>
          <w:color w:val="auto"/>
          <w:lang w:val="en-US" w:eastAsia="zh-CN"/>
        </w:rPr>
        <w:t>广州市花都区2022年度第五十六批次城镇建设用地茶塘工业园地块（二期）分地块一</w:t>
      </w:r>
      <w:r>
        <w:rPr>
          <w:rFonts w:hint="eastAsia" w:ascii="仿宋_GB2312" w:hAnsi="仿宋_GB2312" w:eastAsia="仿宋_GB2312" w:cs="仿宋_GB2312"/>
          <w:color w:val="auto"/>
          <w:lang w:val="en-US" w:eastAsia="zh-CN"/>
        </w:rPr>
        <w:t>征地项目被征地农民养老保障方案如下：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广州市花都区2022年度第五十六批次城镇建设用地茶塘工业园地块（二期）分地块一</w:t>
      </w:r>
      <w:r>
        <w:rPr>
          <w:rFonts w:hint="eastAsia" w:ascii="仿宋_GB2312" w:hAnsi="仿宋_GB2312" w:eastAsia="仿宋_GB2312" w:cs="仿宋_GB2312"/>
          <w:color w:val="auto"/>
          <w:lang w:val="en-US" w:eastAsia="zh-CN"/>
        </w:rPr>
        <w:t>征地项目涉及的被征地农民实施社会养老保障。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该用地项目征收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炭步镇茶塘村</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的</w:t>
      </w:r>
      <w:r>
        <w:rPr>
          <w:rFonts w:hint="eastAsia" w:ascii="仿宋_GB2312" w:hAnsi="仿宋_GB2312" w:cs="仿宋_GB2312"/>
          <w:i w:val="0"/>
          <w:caps w:val="0"/>
          <w:color w:val="auto"/>
          <w:spacing w:val="0"/>
          <w:kern w:val="0"/>
          <w:sz w:val="32"/>
          <w:szCs w:val="32"/>
          <w:shd w:val="clear" w:color="auto" w:fill="FFFFFF"/>
          <w:lang w:val="en-US" w:eastAsia="zh-CN" w:bidi="ar"/>
        </w:rPr>
        <w:t>土地面积</w:t>
      </w:r>
      <w:r>
        <w:rPr>
          <w:rFonts w:hint="eastAsia" w:ascii="仿宋_GB2312" w:hAnsi="仿宋_GB2312" w:cs="仿宋_GB2312"/>
          <w:i w:val="0"/>
          <w:caps w:val="0"/>
          <w:color w:val="FF0000"/>
          <w:spacing w:val="0"/>
          <w:kern w:val="0"/>
          <w:sz w:val="32"/>
          <w:szCs w:val="32"/>
          <w:shd w:val="clear" w:color="auto" w:fill="FFFFFF"/>
          <w:lang w:val="en-US" w:eastAsia="zh-CN" w:bidi="ar"/>
        </w:rPr>
        <w:t>349.4955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w:t>
      </w:r>
      <w:r>
        <w:rPr>
          <w:rFonts w:hint="eastAsia" w:ascii="仿宋_GB2312" w:hAnsi="仿宋_GB2312" w:cs="仿宋_GB2312"/>
        </w:rPr>
        <w:t>征地双</w:t>
      </w:r>
      <w:r>
        <w:rPr>
          <w:rFonts w:hint="eastAsia" w:ascii="仿宋_GB2312" w:hAnsi="仿宋_GB2312" w:cs="仿宋_GB2312"/>
          <w:color w:val="auto"/>
        </w:rPr>
        <w:t>方</w:t>
      </w:r>
      <w:r>
        <w:rPr>
          <w:rFonts w:hint="eastAsia" w:ascii="仿宋_GB2312" w:hAnsi="仿宋_GB2312" w:cs="仿宋_GB2312"/>
          <w:color w:val="auto"/>
          <w:lang w:eastAsia="zh-CN"/>
        </w:rPr>
        <w:t>目前未完成征地安置补偿协议签订</w:t>
      </w:r>
      <w:r>
        <w:rPr>
          <w:rFonts w:hint="eastAsia" w:ascii="仿宋_GB2312" w:hAnsi="仿宋_GB2312" w:cs="仿宋_GB2312"/>
          <w:color w:val="auto"/>
          <w:kern w:val="2"/>
          <w:shd w:val="clear" w:color="auto" w:fill="auto"/>
          <w:lang w:eastAsia="zh-CN" w:bidi="ar-SA"/>
        </w:rPr>
        <w:t>。</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/亩的标准计提（即征地补偿安置方案制定时，我区每亩平均征收农用地综合区片地价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万元/亩乘以对应广州市第三级第五档计提比例</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kern w:val="2"/>
          <w:shd w:val="clear" w:color="auto" w:fill="auto"/>
          <w:lang w:val="en-US" w:eastAsia="zh-CN" w:bidi="ar-SA"/>
        </w:rPr>
        <w:t>0</w:t>
      </w:r>
      <w:r>
        <w:rPr>
          <w:rFonts w:hint="eastAsia" w:ascii="仿宋_GB2312" w:hAnsi="仿宋_GB2312" w:cs="仿宋_GB2312"/>
          <w:color w:val="auto"/>
          <w:kern w:val="2"/>
          <w:shd w:val="clear" w:color="auto" w:fill="auto"/>
          <w:lang w:bidi="ar-SA"/>
        </w:rPr>
        <w:t>亩属于农村集体经济组织留用地，按规定不计提征地社保费，需计提资金共</w:t>
      </w:r>
      <w:r>
        <w:rPr>
          <w:rFonts w:hint="eastAsia" w:ascii="仿宋_GB2312" w:hAnsi="仿宋_GB2312" w:cs="仿宋_GB2312"/>
          <w:color w:val="FF0000"/>
          <w:kern w:val="2"/>
          <w:shd w:val="clear" w:color="auto" w:fill="auto"/>
          <w:lang w:val="en-US" w:eastAsia="zh-CN" w:bidi="ar-SA"/>
        </w:rPr>
        <w:t>747.97</w:t>
      </w:r>
      <w:r>
        <w:rPr>
          <w:rFonts w:hint="eastAsia" w:ascii="仿宋_GB2312" w:hAnsi="仿宋_GB2312" w:cs="仿宋_GB2312"/>
          <w:color w:val="auto"/>
          <w:kern w:val="2"/>
          <w:shd w:val="clear" w:color="auto" w:fill="auto"/>
          <w:lang w:bidi="ar-SA"/>
        </w:rPr>
        <w:t>万元由征地主体（用地单位）一次性预存入我区人力资源社会保障部门开设的“收缴被征地农民养老保障资金过渡户”，计入征地成本，纳入工程项目概算。</w:t>
      </w:r>
    </w:p>
    <w:p>
      <w:pPr>
        <w:numPr>
          <w:ilvl w:val="0"/>
          <w:numId w:val="0"/>
        </w:numPr>
        <w:ind w:firstLine="640" w:firstLineChars="200"/>
        <w:rPr>
          <w:rFonts w:hint="eastAsia" w:ascii="仿宋_GB2312" w:hAnsi="仿宋_GB2312" w:eastAsia="仿宋_GB2312" w:cs="仿宋_GB2312"/>
          <w:color w:val="auto"/>
        </w:rPr>
      </w:pPr>
      <w:r>
        <w:rPr>
          <w:rFonts w:hint="eastAsia" w:ascii="仿宋_GB2312" w:hAnsi="仿宋_GB2312" w:cs="仿宋_GB2312"/>
          <w:color w:val="auto"/>
          <w:lang w:eastAsia="zh-CN"/>
        </w:rPr>
        <w:t>三、征</w:t>
      </w:r>
      <w:r>
        <w:rPr>
          <w:rFonts w:hint="eastAsia" w:ascii="仿宋_GB2312" w:hAnsi="仿宋_GB2312" w:eastAsia="仿宋_GB2312" w:cs="仿宋_GB2312"/>
          <w:color w:val="auto"/>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eastAsia="仿宋_GB2312" w:cs="仿宋_GB2312"/>
          <w:color w:val="auto"/>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送人社部门办理社保手续。二是符合条件的被征地农民按规定享受征地社保补贴，一次性划入其城乡居民</w:t>
      </w:r>
      <w:r>
        <w:rPr>
          <w:rFonts w:hint="eastAsia" w:ascii="仿宋_GB2312" w:hAnsi="仿宋_GB2312" w:eastAsia="仿宋_GB2312" w:cs="仿宋_GB2312"/>
        </w:rPr>
        <w:t>养老保险个人账户，不计算实际缴费年限；其中已领取城镇职工基本养老金的，一次性支付个人。</w:t>
      </w:r>
    </w:p>
    <w:p>
      <w:pPr>
        <w:pStyle w:val="2"/>
        <w:ind w:left="0" w:leftChars="0" w:firstLine="0" w:firstLineChars="0"/>
        <w:rPr>
          <w:rFonts w:hint="eastAsia"/>
          <w:color w:val="auto"/>
          <w:sz w:val="32"/>
          <w:szCs w:val="32"/>
        </w:rPr>
      </w:pP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val="en-US" w:eastAsia="zh-CN"/>
        </w:rPr>
        <w:t>1.</w:t>
      </w:r>
      <w:r>
        <w:rPr>
          <w:rFonts w:hint="eastAsia" w:ascii="仿宋_GB2312" w:hAnsi="仿宋_GB2312" w:cs="仿宋_GB2312"/>
          <w:color w:val="auto"/>
          <w:sz w:val="32"/>
          <w:szCs w:val="32"/>
        </w:rPr>
        <w:t xml:space="preserve">征地土地和养老保障情况一览表 </w:t>
      </w:r>
      <w:r>
        <w:rPr>
          <w:rFonts w:hint="eastAsia" w:ascii="仿宋_GB2312" w:hAnsi="仿宋_GB2312" w:eastAsia="仿宋_GB2312" w:cs="仿宋_GB2312"/>
          <w:color w:val="auto"/>
          <w:sz w:val="32"/>
          <w:szCs w:val="32"/>
        </w:rPr>
        <w:t xml:space="preserve"> </w:t>
      </w:r>
    </w:p>
    <w:p>
      <w:pPr>
        <w:pStyle w:val="2"/>
        <w:ind w:firstLine="1600" w:firstLineChars="500"/>
        <w:rPr>
          <w:rFonts w:hint="eastAsia" w:eastAsia="仿宋_GB2312"/>
          <w:color w:val="auto"/>
          <w:sz w:val="32"/>
          <w:szCs w:val="32"/>
          <w:lang w:val="en-US" w:eastAsia="zh-CN"/>
        </w:rPr>
      </w:pPr>
      <w:r>
        <w:rPr>
          <w:rFonts w:ascii="仿宋_GB2312" w:hAnsi="仿宋_GB2312" w:cs="仿宋_GB2312"/>
          <w:color w:val="auto"/>
          <w:sz w:val="32"/>
          <w:szCs w:val="32"/>
        </w:rPr>
        <w:t>2</w:t>
      </w:r>
      <w:r>
        <w:rPr>
          <w:rFonts w:hint="eastAsia" w:ascii="仿宋_GB2312" w:hAnsi="仿宋_GB2312" w:cs="仿宋_GB2312"/>
          <w:color w:val="auto"/>
          <w:sz w:val="32"/>
          <w:szCs w:val="32"/>
          <w:lang w:val="en-US" w:eastAsia="zh-CN"/>
        </w:rPr>
        <w:t>.</w:t>
      </w:r>
      <w:r>
        <w:rPr>
          <w:rFonts w:ascii="仿宋_GB2312" w:hAnsi="仿宋_GB2312" w:cs="仿宋_GB2312"/>
          <w:color w:val="auto"/>
          <w:sz w:val="32"/>
          <w:szCs w:val="32"/>
        </w:rPr>
        <w:t>村情况证明</w:t>
      </w:r>
    </w:p>
    <w:p>
      <w:pPr>
        <w:pStyle w:val="2"/>
        <w:ind w:left="0" w:leftChars="0" w:firstLine="0" w:firstLineChars="0"/>
        <w:rPr>
          <w:rFonts w:hint="eastAsia"/>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cs="仿宋_GB2312"/>
          <w:color w:val="FF0000"/>
          <w:sz w:val="32"/>
          <w:szCs w:val="32"/>
          <w:lang w:val="en-US" w:eastAsia="zh-CN"/>
        </w:rPr>
        <w:t xml:space="preserve"> 2022</w:t>
      </w:r>
      <w:r>
        <w:rPr>
          <w:rFonts w:hint="eastAsia" w:ascii="仿宋_GB2312" w:hAnsi="仿宋_GB2312" w:eastAsia="仿宋_GB2312" w:cs="仿宋_GB2312"/>
          <w:color w:val="FF0000"/>
          <w:sz w:val="32"/>
          <w:szCs w:val="32"/>
          <w:lang w:val="en-US" w:eastAsia="zh-CN"/>
        </w:rPr>
        <w:t>年</w:t>
      </w:r>
      <w:r>
        <w:rPr>
          <w:rFonts w:hint="eastAsia" w:ascii="仿宋_GB2312" w:hAnsi="仿宋_GB2312" w:cs="仿宋_GB2312"/>
          <w:color w:val="FF0000"/>
          <w:sz w:val="32"/>
          <w:szCs w:val="32"/>
          <w:lang w:val="en-US" w:eastAsia="zh-CN"/>
        </w:rPr>
        <w:t>11</w:t>
      </w:r>
      <w:r>
        <w:rPr>
          <w:rFonts w:hint="eastAsia" w:ascii="仿宋_GB2312" w:hAnsi="仿宋_GB2312" w:eastAsia="仿宋_GB2312" w:cs="仿宋_GB2312"/>
          <w:color w:val="FF0000"/>
          <w:sz w:val="32"/>
          <w:szCs w:val="32"/>
          <w:lang w:val="en-US" w:eastAsia="zh-CN"/>
        </w:rPr>
        <w:t>月</w:t>
      </w:r>
      <w:r>
        <w:rPr>
          <w:rFonts w:hint="eastAsia" w:ascii="仿宋_GB2312" w:hAnsi="仿宋_GB2312" w:cs="仿宋_GB2312"/>
          <w:color w:val="FF0000"/>
          <w:sz w:val="32"/>
          <w:szCs w:val="32"/>
          <w:lang w:val="en-US" w:eastAsia="zh-CN"/>
        </w:rPr>
        <w:t>1</w:t>
      </w:r>
      <w:r>
        <w:rPr>
          <w:rFonts w:hint="eastAsia" w:ascii="仿宋_GB2312" w:hAnsi="仿宋_GB2312" w:cs="仿宋_GB2312"/>
          <w:i w:val="0"/>
          <w:caps w:val="0"/>
          <w:color w:val="FF0000"/>
          <w:spacing w:val="0"/>
          <w:kern w:val="0"/>
          <w:sz w:val="32"/>
          <w:szCs w:val="32"/>
          <w:shd w:val="clear" w:color="auto" w:fill="FFFFFF"/>
          <w:lang w:val="en-US" w:eastAsia="zh-CN" w:bidi="ar"/>
        </w:rPr>
        <w:t>8</w:t>
      </w:r>
      <w:r>
        <w:rPr>
          <w:rFonts w:hint="eastAsia" w:ascii="仿宋_GB2312" w:hAnsi="仿宋_GB2312" w:eastAsia="仿宋_GB2312" w:cs="仿宋_GB2312"/>
          <w:i w:val="0"/>
          <w:caps w:val="0"/>
          <w:color w:val="FF0000"/>
          <w:spacing w:val="0"/>
          <w:kern w:val="0"/>
          <w:sz w:val="32"/>
          <w:szCs w:val="32"/>
          <w:shd w:val="clear" w:color="auto" w:fill="FFFFFF"/>
          <w:lang w:val="en-US" w:eastAsia="zh-CN" w:bidi="ar"/>
        </w:rPr>
        <w:t>日</w:t>
      </w:r>
    </w:p>
    <w:p>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附</w:t>
      </w:r>
      <w:r>
        <w:rPr>
          <w:rFonts w:hint="eastAsia" w:ascii="黑体" w:hAnsi="黑体" w:eastAsia="黑体" w:cs="黑体"/>
          <w:b w:val="0"/>
          <w:bCs w:val="0"/>
          <w:sz w:val="32"/>
          <w:szCs w:val="32"/>
          <w:lang w:eastAsia="zh-CN"/>
        </w:rPr>
        <w:t>件</w:t>
      </w:r>
      <w:r>
        <w:rPr>
          <w:rFonts w:hint="eastAsia" w:ascii="黑体" w:hAnsi="黑体" w:eastAsia="黑体" w:cs="黑体"/>
          <w:b w:val="0"/>
          <w:bCs w:val="0"/>
          <w:sz w:val="32"/>
          <w:szCs w:val="32"/>
          <w:lang w:val="en-US" w:eastAsia="zh-CN"/>
        </w:rPr>
        <w:t>1</w:t>
      </w:r>
    </w:p>
    <w:p>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pPr>
        <w:spacing w:line="600" w:lineRule="exact"/>
        <w:ind w:right="770"/>
        <w:jc w:val="right"/>
        <w:rPr>
          <w:rFonts w:ascii="仿宋_GB2312"/>
          <w:sz w:val="28"/>
          <w:szCs w:val="28"/>
        </w:rPr>
      </w:pPr>
      <w:r>
        <w:rPr>
          <w:rFonts w:hint="eastAsia" w:ascii="仿宋_GB2312"/>
          <w:sz w:val="28"/>
          <w:szCs w:val="28"/>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ascii="仿宋_GB2312" w:hAnsi="仿宋_GB2312" w:cs="仿宋_GB2312"/>
                <w:kern w:val="0"/>
                <w:sz w:val="24"/>
                <w:szCs w:val="24"/>
                <w:lang w:eastAsia="zh-CN"/>
              </w:rPr>
              <w:t>炭步镇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color w:val="auto"/>
                <w:kern w:val="0"/>
                <w:sz w:val="24"/>
                <w:szCs w:val="24"/>
                <w:lang w:eastAsia="zh-CN"/>
              </w:rPr>
            </w:pPr>
            <w:r>
              <w:rPr>
                <w:rFonts w:hint="eastAsia" w:ascii="仿宋_GB2312" w:hAnsi="仿宋_GB2312" w:cs="仿宋_GB2312"/>
                <w:color w:val="auto"/>
                <w:kern w:val="0"/>
                <w:sz w:val="24"/>
                <w:szCs w:val="24"/>
                <w:lang w:eastAsia="zh-CN"/>
              </w:rPr>
              <w:t>茶塘第二经济合作社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5.0775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10.87</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color w:val="auto"/>
                <w:kern w:val="0"/>
                <w:sz w:val="24"/>
                <w:szCs w:val="24"/>
                <w:lang w:eastAsia="zh-CN"/>
              </w:rPr>
            </w:pPr>
            <w:r>
              <w:rPr>
                <w:rFonts w:hint="eastAsia" w:ascii="仿宋_GB2312" w:hAnsi="仿宋_GB2312" w:cs="仿宋_GB2312"/>
                <w:color w:val="auto"/>
                <w:kern w:val="0"/>
                <w:sz w:val="24"/>
                <w:szCs w:val="24"/>
                <w:lang w:eastAsia="zh-CN"/>
              </w:rPr>
              <w:t>炭步镇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color w:val="auto"/>
                <w:kern w:val="0"/>
                <w:sz w:val="24"/>
                <w:szCs w:val="24"/>
                <w:lang w:eastAsia="zh-CN"/>
              </w:rPr>
            </w:pPr>
            <w:r>
              <w:rPr>
                <w:rFonts w:hint="eastAsia" w:ascii="仿宋_GB2312" w:hAnsi="仿宋_GB2312" w:cs="仿宋_GB2312"/>
                <w:color w:val="auto"/>
                <w:kern w:val="0"/>
                <w:sz w:val="24"/>
                <w:szCs w:val="24"/>
                <w:lang w:eastAsia="zh-CN"/>
              </w:rPr>
              <w:t>茶塘第九经济合作社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color w:val="FF0000"/>
                <w:kern w:val="0"/>
                <w:sz w:val="24"/>
                <w:szCs w:val="24"/>
                <w:lang w:val="en-US" w:eastAsia="zh-CN"/>
              </w:rPr>
            </w:pPr>
            <w:r>
              <w:rPr>
                <w:rFonts w:hint="eastAsia" w:ascii="仿宋_GB2312" w:hAnsi="仿宋_GB2312" w:cs="仿宋_GB2312"/>
                <w:color w:val="FF0000"/>
                <w:kern w:val="0"/>
                <w:sz w:val="24"/>
                <w:szCs w:val="24"/>
                <w:lang w:val="en-US" w:eastAsia="zh-CN"/>
              </w:rPr>
              <w:t>118.4430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color w:val="FF0000"/>
                <w:kern w:val="0"/>
                <w:sz w:val="24"/>
                <w:szCs w:val="24"/>
                <w:lang w:val="en-US" w:eastAsia="zh-CN"/>
              </w:rPr>
            </w:pPr>
            <w:r>
              <w:rPr>
                <w:rFonts w:hint="eastAsia" w:ascii="仿宋_GB2312" w:hAnsi="仿宋_GB2312" w:cs="仿宋_GB2312"/>
                <w:color w:val="FF0000"/>
                <w:kern w:val="0"/>
                <w:sz w:val="24"/>
                <w:szCs w:val="24"/>
                <w:lang w:val="en-US" w:eastAsia="zh-CN"/>
              </w:rPr>
              <w:t>253.47</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ascii="仿宋_GB2312" w:hAnsi="仿宋_GB2312" w:cs="仿宋_GB2312"/>
                <w:kern w:val="0"/>
                <w:sz w:val="24"/>
                <w:szCs w:val="24"/>
                <w:lang w:eastAsia="zh-CN"/>
              </w:rPr>
              <w:t>炭步镇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color w:val="auto"/>
                <w:kern w:val="0"/>
                <w:sz w:val="24"/>
                <w:szCs w:val="24"/>
                <w:lang w:eastAsia="zh-CN"/>
              </w:rPr>
            </w:pPr>
            <w:r>
              <w:rPr>
                <w:rFonts w:hint="eastAsia" w:ascii="仿宋_GB2312" w:hAnsi="仿宋_GB2312" w:cs="仿宋_GB2312"/>
                <w:color w:val="auto"/>
                <w:kern w:val="0"/>
                <w:sz w:val="24"/>
                <w:szCs w:val="24"/>
                <w:lang w:eastAsia="zh-CN"/>
              </w:rPr>
              <w:t>茶塘第六经济合作社、第七经济合作社、第八经济合作社（共有）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29.5695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63.28</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eastAsia="zh-CN"/>
              </w:rPr>
            </w:pPr>
            <w:bookmarkStart w:id="0" w:name="_GoBack" w:colFirst="1" w:colLast="4"/>
            <w:r>
              <w:rPr>
                <w:rFonts w:hint="eastAsia" w:ascii="仿宋_GB2312" w:hAnsi="仿宋_GB2312" w:cs="仿宋_GB2312"/>
                <w:kern w:val="0"/>
                <w:sz w:val="24"/>
                <w:szCs w:val="24"/>
                <w:lang w:eastAsia="zh-CN"/>
              </w:rPr>
              <w:t>炭步镇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color w:val="auto"/>
                <w:kern w:val="0"/>
                <w:sz w:val="24"/>
                <w:szCs w:val="24"/>
                <w:lang w:eastAsia="zh-CN"/>
              </w:rPr>
            </w:pPr>
            <w:r>
              <w:rPr>
                <w:rFonts w:hint="eastAsia" w:ascii="仿宋_GB2312" w:hAnsi="仿宋_GB2312" w:cs="仿宋_GB2312"/>
                <w:color w:val="auto"/>
                <w:kern w:val="0"/>
                <w:sz w:val="24"/>
                <w:szCs w:val="24"/>
                <w:lang w:eastAsia="zh-CN"/>
              </w:rPr>
              <w:t>茶塘第七经济合作社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2.2245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4.77</w:t>
            </w:r>
          </w:p>
        </w:tc>
      </w:tr>
      <w:bookmarkEnd w:id="0"/>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color w:val="auto"/>
                <w:kern w:val="0"/>
                <w:sz w:val="24"/>
                <w:szCs w:val="24"/>
                <w:lang w:eastAsia="zh-CN"/>
              </w:rPr>
            </w:pPr>
            <w:r>
              <w:rPr>
                <w:rFonts w:hint="eastAsia" w:ascii="仿宋_GB2312" w:hAnsi="仿宋_GB2312" w:cs="仿宋_GB2312"/>
                <w:color w:val="auto"/>
                <w:kern w:val="0"/>
                <w:sz w:val="24"/>
                <w:szCs w:val="24"/>
                <w:lang w:eastAsia="zh-CN"/>
              </w:rPr>
              <w:t>炭步镇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color w:val="FF0000"/>
                <w:kern w:val="0"/>
                <w:sz w:val="24"/>
                <w:szCs w:val="24"/>
                <w:lang w:eastAsia="zh-CN"/>
              </w:rPr>
            </w:pPr>
            <w:r>
              <w:rPr>
                <w:rFonts w:hint="eastAsia" w:ascii="仿宋_GB2312" w:hAnsi="仿宋_GB2312" w:cs="仿宋_GB2312"/>
                <w:color w:val="FF0000"/>
                <w:kern w:val="0"/>
                <w:sz w:val="24"/>
                <w:szCs w:val="24"/>
                <w:lang w:eastAsia="zh-CN"/>
              </w:rPr>
              <w:t>茶塘第三经济合作社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color w:val="FF0000"/>
                <w:kern w:val="0"/>
                <w:sz w:val="24"/>
                <w:szCs w:val="24"/>
                <w:lang w:val="en-US" w:eastAsia="zh-CN"/>
              </w:rPr>
            </w:pPr>
            <w:r>
              <w:rPr>
                <w:rFonts w:hint="eastAsia" w:ascii="仿宋_GB2312" w:hAnsi="仿宋_GB2312" w:cs="仿宋_GB2312"/>
                <w:color w:val="FF0000"/>
                <w:kern w:val="0"/>
                <w:sz w:val="24"/>
                <w:szCs w:val="24"/>
                <w:lang w:val="en-US" w:eastAsia="zh-CN"/>
              </w:rPr>
              <w:t>6.4020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仿宋_GB2312" w:cs="仿宋_GB2312"/>
                <w:color w:val="FF0000"/>
                <w:kern w:val="0"/>
                <w:sz w:val="24"/>
                <w:szCs w:val="24"/>
                <w:lang w:val="en-US" w:eastAsia="zh-CN"/>
              </w:rPr>
            </w:pPr>
            <w:r>
              <w:rPr>
                <w:rFonts w:hint="eastAsia" w:ascii="仿宋_GB2312" w:hAnsi="仿宋_GB2312" w:cs="仿宋_GB2312"/>
                <w:color w:val="FF0000"/>
                <w:kern w:val="0"/>
                <w:sz w:val="24"/>
                <w:szCs w:val="24"/>
                <w:lang w:val="en-US" w:eastAsia="zh-CN"/>
              </w:rPr>
              <w:t>13.71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cs="仿宋_GB2312"/>
                <w:color w:val="auto"/>
                <w:kern w:val="0"/>
                <w:sz w:val="24"/>
                <w:szCs w:val="24"/>
                <w:lang w:eastAsia="zh-CN"/>
              </w:rPr>
              <w:t>炭步镇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color w:val="FF0000"/>
                <w:kern w:val="0"/>
                <w:sz w:val="24"/>
                <w:szCs w:val="24"/>
                <w:lang w:val="en-US" w:eastAsia="zh-CN" w:bidi="ar-SA"/>
              </w:rPr>
            </w:pPr>
            <w:r>
              <w:rPr>
                <w:rFonts w:hint="eastAsia" w:ascii="仿宋_GB2312" w:hAnsi="仿宋_GB2312" w:cs="仿宋_GB2312"/>
                <w:color w:val="FF0000"/>
                <w:kern w:val="0"/>
                <w:sz w:val="24"/>
                <w:szCs w:val="24"/>
                <w:lang w:eastAsia="zh-CN"/>
              </w:rPr>
              <w:t>茶塘第十经济合作社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color w:val="FF0000"/>
                <w:kern w:val="0"/>
                <w:sz w:val="24"/>
                <w:szCs w:val="24"/>
                <w:lang w:val="en-US" w:eastAsia="zh-CN"/>
              </w:rPr>
            </w:pPr>
            <w:r>
              <w:rPr>
                <w:rFonts w:hint="eastAsia" w:ascii="仿宋_GB2312" w:hAnsi="仿宋_GB2312" w:cs="仿宋_GB2312"/>
                <w:color w:val="FF0000"/>
                <w:kern w:val="0"/>
                <w:sz w:val="24"/>
                <w:szCs w:val="24"/>
                <w:lang w:val="en-US" w:eastAsia="zh-CN"/>
              </w:rPr>
              <w:t>97.9185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default"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仿宋_GB2312" w:cs="仿宋_GB2312"/>
                <w:color w:val="FF0000"/>
                <w:kern w:val="0"/>
                <w:sz w:val="24"/>
                <w:szCs w:val="24"/>
                <w:lang w:val="en-US" w:eastAsia="zh-CN"/>
              </w:rPr>
            </w:pPr>
            <w:r>
              <w:rPr>
                <w:rFonts w:hint="eastAsia" w:ascii="仿宋_GB2312" w:hAnsi="仿宋_GB2312" w:cs="仿宋_GB2312"/>
                <w:color w:val="FF0000"/>
                <w:kern w:val="0"/>
                <w:sz w:val="24"/>
                <w:szCs w:val="24"/>
                <w:lang w:val="en-US" w:eastAsia="zh-CN"/>
              </w:rPr>
              <w:t>209.55</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cs="仿宋_GB2312"/>
                <w:color w:val="auto"/>
                <w:kern w:val="0"/>
                <w:sz w:val="24"/>
                <w:szCs w:val="24"/>
                <w:lang w:eastAsia="zh-CN"/>
              </w:rPr>
              <w:t>炭步镇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color w:val="FF0000"/>
                <w:kern w:val="0"/>
                <w:sz w:val="24"/>
                <w:szCs w:val="24"/>
                <w:lang w:val="en-US" w:eastAsia="zh-CN" w:bidi="ar-SA"/>
              </w:rPr>
            </w:pPr>
            <w:r>
              <w:rPr>
                <w:rFonts w:hint="eastAsia" w:ascii="仿宋_GB2312" w:hAnsi="仿宋_GB2312" w:cs="仿宋_GB2312"/>
                <w:color w:val="FF0000"/>
                <w:kern w:val="0"/>
                <w:sz w:val="24"/>
                <w:szCs w:val="24"/>
                <w:lang w:eastAsia="zh-CN"/>
              </w:rPr>
              <w:t>茶塘第四经济合作社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color w:val="FF0000"/>
                <w:kern w:val="0"/>
                <w:sz w:val="24"/>
                <w:szCs w:val="24"/>
                <w:lang w:val="en-US" w:eastAsia="zh-CN"/>
              </w:rPr>
            </w:pPr>
            <w:r>
              <w:rPr>
                <w:rFonts w:hint="eastAsia" w:ascii="仿宋_GB2312" w:hAnsi="仿宋_GB2312" w:cs="仿宋_GB2312"/>
                <w:color w:val="FF0000"/>
                <w:kern w:val="0"/>
                <w:sz w:val="24"/>
                <w:szCs w:val="24"/>
                <w:lang w:val="en-US" w:eastAsia="zh-CN"/>
              </w:rPr>
              <w:t>9.6600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default"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仿宋_GB2312" w:cs="仿宋_GB2312"/>
                <w:color w:val="FF0000"/>
                <w:kern w:val="0"/>
                <w:sz w:val="24"/>
                <w:szCs w:val="24"/>
                <w:lang w:val="en-US" w:eastAsia="zh-CN"/>
              </w:rPr>
            </w:pPr>
            <w:r>
              <w:rPr>
                <w:rFonts w:hint="eastAsia" w:ascii="仿宋_GB2312" w:hAnsi="仿宋_GB2312" w:cs="仿宋_GB2312"/>
                <w:color w:val="FF0000"/>
                <w:kern w:val="0"/>
                <w:sz w:val="24"/>
                <w:szCs w:val="24"/>
                <w:lang w:val="en-US" w:eastAsia="zh-CN"/>
              </w:rPr>
              <w:t>20.68</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cs="仿宋_GB2312"/>
                <w:color w:val="auto"/>
                <w:kern w:val="0"/>
                <w:sz w:val="24"/>
                <w:szCs w:val="24"/>
                <w:lang w:eastAsia="zh-CN"/>
              </w:rPr>
              <w:t>炭步镇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color w:val="FF0000"/>
                <w:kern w:val="0"/>
                <w:sz w:val="24"/>
                <w:szCs w:val="24"/>
                <w:lang w:val="en-US" w:eastAsia="zh-CN" w:bidi="ar-SA"/>
              </w:rPr>
            </w:pPr>
            <w:r>
              <w:rPr>
                <w:rFonts w:hint="eastAsia" w:ascii="仿宋_GB2312" w:hAnsi="仿宋_GB2312" w:cs="仿宋_GB2312"/>
                <w:color w:val="FF0000"/>
                <w:kern w:val="0"/>
                <w:sz w:val="24"/>
                <w:szCs w:val="24"/>
                <w:lang w:eastAsia="zh-CN"/>
              </w:rPr>
              <w:t>茶塘第五经济合作社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color w:val="FF0000"/>
                <w:kern w:val="0"/>
                <w:sz w:val="24"/>
                <w:szCs w:val="24"/>
                <w:lang w:val="en-US" w:eastAsia="zh-CN"/>
              </w:rPr>
            </w:pPr>
            <w:r>
              <w:rPr>
                <w:rFonts w:hint="eastAsia" w:ascii="仿宋_GB2312" w:hAnsi="仿宋_GB2312" w:cs="仿宋_GB2312"/>
                <w:color w:val="FF0000"/>
                <w:kern w:val="0"/>
                <w:sz w:val="24"/>
                <w:szCs w:val="24"/>
                <w:lang w:val="en-US" w:eastAsia="zh-CN"/>
              </w:rPr>
              <w:t>0.7320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default"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仿宋_GB2312" w:cs="仿宋_GB2312"/>
                <w:color w:val="FF0000"/>
                <w:kern w:val="0"/>
                <w:sz w:val="24"/>
                <w:szCs w:val="24"/>
                <w:lang w:val="en-US" w:eastAsia="zh-CN"/>
              </w:rPr>
            </w:pPr>
            <w:r>
              <w:rPr>
                <w:rFonts w:hint="eastAsia" w:ascii="仿宋_GB2312" w:hAnsi="仿宋_GB2312" w:cs="仿宋_GB2312"/>
                <w:color w:val="FF0000"/>
                <w:kern w:val="0"/>
                <w:sz w:val="24"/>
                <w:szCs w:val="24"/>
                <w:lang w:val="en-US" w:eastAsia="zh-CN"/>
              </w:rPr>
              <w:t>1.57</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color w:val="auto"/>
                <w:kern w:val="0"/>
                <w:sz w:val="24"/>
                <w:szCs w:val="24"/>
              </w:rPr>
            </w:pPr>
            <w:r>
              <w:rPr>
                <w:rFonts w:hint="eastAsia" w:ascii="仿宋_GB2312" w:hAnsi="仿宋_GB2312" w:cs="仿宋_GB2312"/>
                <w:color w:val="auto"/>
                <w:kern w:val="0"/>
                <w:sz w:val="24"/>
                <w:szCs w:val="24"/>
                <w:lang w:eastAsia="zh-CN"/>
              </w:rPr>
              <w:t>炭步镇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color w:val="FF0000"/>
                <w:kern w:val="0"/>
                <w:sz w:val="24"/>
                <w:szCs w:val="24"/>
                <w:lang w:eastAsia="zh-CN"/>
              </w:rPr>
            </w:pPr>
            <w:r>
              <w:rPr>
                <w:rFonts w:hint="eastAsia" w:ascii="仿宋_GB2312" w:hAnsi="仿宋_GB2312" w:cs="仿宋_GB2312"/>
                <w:color w:val="FF0000"/>
                <w:kern w:val="0"/>
                <w:sz w:val="24"/>
                <w:szCs w:val="24"/>
                <w:lang w:eastAsia="zh-CN"/>
              </w:rPr>
              <w:t>茶塘第一经济合作社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eastAsia="仿宋_GB2312" w:cs="仿宋_GB2312"/>
                <w:color w:val="FF0000"/>
                <w:kern w:val="0"/>
                <w:sz w:val="24"/>
                <w:szCs w:val="24"/>
                <w:lang w:val="en-US" w:eastAsia="zh-CN"/>
              </w:rPr>
            </w:pPr>
            <w:r>
              <w:rPr>
                <w:rFonts w:hint="eastAsia" w:ascii="仿宋_GB2312" w:hAnsi="仿宋_GB2312" w:cs="仿宋_GB2312"/>
                <w:color w:val="FF0000"/>
                <w:kern w:val="0"/>
                <w:sz w:val="24"/>
                <w:szCs w:val="24"/>
                <w:lang w:val="en-US" w:eastAsia="zh-CN"/>
              </w:rPr>
              <w:t>0.2880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cs="仿宋_GB2312"/>
                <w:color w:val="auto"/>
                <w:kern w:val="0"/>
                <w:sz w:val="24"/>
                <w:szCs w:val="24"/>
              </w:rPr>
            </w:pPr>
            <w:r>
              <w:rPr>
                <w:rFonts w:hint="eastAsia" w:ascii="仿宋_GB2312" w:hAnsi="仿宋_GB2312" w:cs="仿宋_GB2312"/>
                <w:color w:val="auto"/>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color w:val="FF0000"/>
                <w:kern w:val="0"/>
                <w:sz w:val="24"/>
                <w:szCs w:val="24"/>
                <w:lang w:val="en-US" w:eastAsia="zh-CN"/>
              </w:rPr>
            </w:pPr>
            <w:r>
              <w:rPr>
                <w:rFonts w:hint="eastAsia" w:ascii="仿宋_GB2312" w:hAnsi="仿宋_GB2312" w:cs="仿宋_GB2312"/>
                <w:color w:val="FF0000"/>
                <w:kern w:val="0"/>
                <w:sz w:val="24"/>
                <w:szCs w:val="24"/>
                <w:lang w:val="en-US" w:eastAsia="zh-CN"/>
              </w:rPr>
              <w:t>0.62</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color w:val="auto"/>
                <w:kern w:val="0"/>
                <w:sz w:val="24"/>
                <w:szCs w:val="24"/>
                <w:lang w:eastAsia="zh-CN"/>
              </w:rPr>
            </w:pPr>
            <w:r>
              <w:rPr>
                <w:rFonts w:hint="eastAsia" w:ascii="仿宋_GB2312" w:hAnsi="仿宋_GB2312" w:cs="仿宋_GB2312"/>
                <w:color w:val="auto"/>
                <w:kern w:val="0"/>
                <w:sz w:val="24"/>
                <w:szCs w:val="24"/>
                <w:lang w:eastAsia="zh-CN"/>
              </w:rPr>
              <w:t>炭步镇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color w:val="FF0000"/>
                <w:kern w:val="0"/>
                <w:sz w:val="24"/>
                <w:szCs w:val="24"/>
                <w:lang w:eastAsia="zh-CN"/>
              </w:rPr>
            </w:pPr>
            <w:r>
              <w:rPr>
                <w:rFonts w:hint="eastAsia" w:ascii="仿宋_GB2312" w:hAnsi="仿宋_GB2312" w:cs="仿宋_GB2312"/>
                <w:color w:val="FF0000"/>
                <w:kern w:val="0"/>
                <w:sz w:val="24"/>
                <w:szCs w:val="24"/>
                <w:lang w:eastAsia="zh-CN"/>
              </w:rPr>
              <w:t>茶塘经济联合社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color w:val="FF0000"/>
                <w:kern w:val="0"/>
                <w:sz w:val="24"/>
                <w:szCs w:val="24"/>
                <w:lang w:val="en-US" w:eastAsia="zh-CN"/>
              </w:rPr>
            </w:pPr>
            <w:r>
              <w:rPr>
                <w:rFonts w:hint="eastAsia" w:ascii="仿宋_GB2312" w:hAnsi="仿宋_GB2312" w:cs="仿宋_GB2312"/>
                <w:color w:val="FF0000"/>
                <w:kern w:val="0"/>
                <w:sz w:val="24"/>
                <w:szCs w:val="24"/>
                <w:lang w:val="en-US" w:eastAsia="zh-CN"/>
              </w:rPr>
              <w:t>79.1805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default"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仿宋_GB2312" w:cs="仿宋_GB2312"/>
                <w:color w:val="FF0000"/>
                <w:kern w:val="0"/>
                <w:sz w:val="24"/>
                <w:szCs w:val="24"/>
                <w:lang w:val="en-US" w:eastAsia="zh-CN"/>
              </w:rPr>
            </w:pPr>
            <w:r>
              <w:rPr>
                <w:rFonts w:hint="eastAsia" w:ascii="仿宋_GB2312" w:hAnsi="仿宋_GB2312" w:cs="仿宋_GB2312"/>
                <w:color w:val="FF0000"/>
                <w:kern w:val="0"/>
                <w:sz w:val="24"/>
                <w:szCs w:val="24"/>
                <w:lang w:val="en-US" w:eastAsia="zh-CN"/>
              </w:rPr>
              <w:t>169.45</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color w:val="FF0000"/>
                <w:kern w:val="0"/>
                <w:sz w:val="24"/>
                <w:szCs w:val="24"/>
              </w:rPr>
            </w:pPr>
            <w:r>
              <w:rPr>
                <w:rFonts w:hint="eastAsia" w:ascii="仿宋_GB2312" w:hAnsi="仿宋_GB2312" w:cs="仿宋_GB2312"/>
                <w:color w:val="auto"/>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color w:val="FF0000"/>
                <w:kern w:val="0"/>
                <w:sz w:val="24"/>
                <w:szCs w:val="24"/>
                <w:lang w:val="en-US" w:eastAsia="zh-CN" w:bidi="ar-SA"/>
              </w:rPr>
            </w:pPr>
            <w:r>
              <w:rPr>
                <w:rFonts w:hint="eastAsia" w:ascii="仿宋_GB2312" w:hAnsi="仿宋_GB2312" w:cs="仿宋_GB2312"/>
                <w:color w:val="FF0000"/>
                <w:kern w:val="0"/>
                <w:sz w:val="24"/>
                <w:szCs w:val="24"/>
                <w:lang w:val="en-US" w:eastAsia="zh-CN" w:bidi="ar-SA"/>
              </w:rPr>
              <w:t>349.4955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color w:val="FF0000"/>
                <w:kern w:val="0"/>
                <w:sz w:val="24"/>
                <w:szCs w:val="24"/>
                <w:lang w:val="en-US" w:eastAsia="zh-CN"/>
              </w:rPr>
            </w:pPr>
            <w:r>
              <w:rPr>
                <w:rFonts w:hint="eastAsia" w:ascii="仿宋_GB2312" w:hAnsi="仿宋_GB2312" w:cs="仿宋_GB2312"/>
                <w:color w:val="FF0000"/>
                <w:kern w:val="0"/>
                <w:sz w:val="24"/>
                <w:szCs w:val="24"/>
                <w:lang w:val="en-US" w:eastAsia="zh-CN"/>
              </w:rPr>
              <w:t>747.97</w:t>
            </w:r>
          </w:p>
        </w:tc>
      </w:tr>
    </w:tbl>
    <w:p>
      <w:pPr>
        <w:spacing w:line="320" w:lineRule="exact"/>
        <w:ind w:right="210"/>
        <w:jc w:val="left"/>
        <w:rPr>
          <w:sz w:val="24"/>
          <w:szCs w:val="28"/>
        </w:rPr>
      </w:pPr>
      <w:r>
        <w:rPr>
          <w:rFonts w:hint="eastAsia"/>
          <w:sz w:val="24"/>
          <w:szCs w:val="28"/>
        </w:rPr>
        <w:t>说明：</w:t>
      </w:r>
    </w:p>
    <w:p>
      <w:pPr>
        <w:spacing w:line="320" w:lineRule="exact"/>
        <w:ind w:right="210"/>
        <w:jc w:val="left"/>
        <w:rPr>
          <w:rFonts w:hint="eastAsia"/>
          <w:sz w:val="24"/>
          <w:szCs w:val="28"/>
        </w:rPr>
      </w:pPr>
      <w:r>
        <w:rPr>
          <w:rFonts w:hint="eastAsia"/>
          <w:sz w:val="24"/>
          <w:szCs w:val="28"/>
        </w:rPr>
        <w:t>1、</w:t>
      </w:r>
      <w:r>
        <w:rPr>
          <w:sz w:val="24"/>
          <w:szCs w:val="28"/>
        </w:rPr>
        <w:t>征地社保费计提标准</w:t>
      </w:r>
      <w:r>
        <w:rPr>
          <w:rFonts w:hint="eastAsia"/>
          <w:sz w:val="24"/>
          <w:szCs w:val="28"/>
          <w:lang w:val="en-US" w:eastAsia="zh-CN"/>
        </w:rPr>
        <w:t>2.14</w:t>
      </w:r>
      <w:r>
        <w:rPr>
          <w:sz w:val="24"/>
          <w:szCs w:val="28"/>
        </w:rPr>
        <w:t>万元</w:t>
      </w:r>
      <w:r>
        <w:rPr>
          <w:rFonts w:hint="eastAsia"/>
          <w:sz w:val="24"/>
          <w:szCs w:val="28"/>
        </w:rPr>
        <w:t>/亩，征地社保费计算结果向上取整，精确到百元。</w:t>
      </w:r>
    </w:p>
    <w:p>
      <w:pPr>
        <w:spacing w:line="320" w:lineRule="exact"/>
        <w:ind w:right="210"/>
        <w:jc w:val="left"/>
        <w:rPr>
          <w:sz w:val="24"/>
          <w:szCs w:val="28"/>
        </w:rPr>
      </w:pPr>
      <w:r>
        <w:rPr>
          <w:sz w:val="24"/>
          <w:szCs w:val="28"/>
        </w:rPr>
        <w:t>2、被征收土地属于农村集体经济组织留用地的，不计提征地社保费。</w:t>
      </w:r>
    </w:p>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EC2A03"/>
    <w:rsid w:val="0C1E49CC"/>
    <w:rsid w:val="0CE91961"/>
    <w:rsid w:val="12341E88"/>
    <w:rsid w:val="13714D70"/>
    <w:rsid w:val="15CE692B"/>
    <w:rsid w:val="16A538C6"/>
    <w:rsid w:val="19E21F71"/>
    <w:rsid w:val="20B67655"/>
    <w:rsid w:val="211F0DDA"/>
    <w:rsid w:val="23141564"/>
    <w:rsid w:val="28702BCD"/>
    <w:rsid w:val="2B972895"/>
    <w:rsid w:val="2DAF2E8F"/>
    <w:rsid w:val="35F746F3"/>
    <w:rsid w:val="36EF346B"/>
    <w:rsid w:val="383071EA"/>
    <w:rsid w:val="39751ECE"/>
    <w:rsid w:val="3A9535F9"/>
    <w:rsid w:val="3CFF5EF7"/>
    <w:rsid w:val="3E3629B5"/>
    <w:rsid w:val="3EA022D5"/>
    <w:rsid w:val="3F6655A0"/>
    <w:rsid w:val="401160FF"/>
    <w:rsid w:val="40736F4A"/>
    <w:rsid w:val="42A07318"/>
    <w:rsid w:val="450C1F37"/>
    <w:rsid w:val="4A8B480A"/>
    <w:rsid w:val="4C363821"/>
    <w:rsid w:val="53A57384"/>
    <w:rsid w:val="56293227"/>
    <w:rsid w:val="57B071EF"/>
    <w:rsid w:val="5B6B20BC"/>
    <w:rsid w:val="5D7072F6"/>
    <w:rsid w:val="614340C8"/>
    <w:rsid w:val="64374311"/>
    <w:rsid w:val="65A9621A"/>
    <w:rsid w:val="66177D25"/>
    <w:rsid w:val="70E808CE"/>
    <w:rsid w:val="72270D40"/>
    <w:rsid w:val="7451241A"/>
    <w:rsid w:val="748706FC"/>
    <w:rsid w:val="79A963F5"/>
    <w:rsid w:val="7A301722"/>
    <w:rsid w:val="7A4A27FD"/>
    <w:rsid w:val="7C1546B9"/>
    <w:rsid w:val="7D384D60"/>
    <w:rsid w:val="7DF30E5A"/>
    <w:rsid w:val="7E4B07A1"/>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user</cp:lastModifiedBy>
  <cp:lastPrinted>2022-01-04T07:55:00Z</cp:lastPrinted>
  <dcterms:modified xsi:type="dcterms:W3CDTF">2022-11-18T01:55:04Z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0C0DE489E8B24C16B5CA190443C1F12E</vt:lpwstr>
  </property>
</Properties>
</file>