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rPr>
      </w:pPr>
    </w:p>
    <w:p>
      <w:pPr>
        <w:jc w:val="center"/>
        <w:rPr>
          <w:rFonts w:hint="default" w:ascii="Times New Roman" w:hAnsi="Times New Roman" w:cs="Times New Roman"/>
          <w:sz w:val="28"/>
          <w:szCs w:val="28"/>
          <w:highlight w:val="none"/>
        </w:rPr>
      </w:pPr>
    </w:p>
    <w:p>
      <w:pPr>
        <w:jc w:val="center"/>
        <w:rPr>
          <w:rFonts w:hint="default" w:ascii="Times New Roman" w:hAnsi="Times New Roman" w:cs="Times New Roman"/>
          <w:sz w:val="28"/>
          <w:szCs w:val="28"/>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关于</w:t>
      </w:r>
      <w:r>
        <w:rPr>
          <w:rFonts w:hint="eastAsia" w:ascii="方正小标宋简体" w:hAnsi="方正小标宋简体" w:eastAsia="方正小标宋简体" w:cs="方正小标宋简体"/>
          <w:sz w:val="44"/>
          <w:szCs w:val="44"/>
          <w:highlight w:val="none"/>
          <w:lang w:val="en-US" w:eastAsia="zh-CN"/>
        </w:rPr>
        <w:t>白云机场三期扩建工程周边临空经济产业园区基础设施三期工程(保良北地块)</w:t>
      </w:r>
      <w:r>
        <w:rPr>
          <w:rFonts w:hint="eastAsia" w:ascii="方正小标宋简体" w:hAnsi="方正小标宋简体" w:eastAsia="方正小标宋简体" w:cs="方正小标宋简体"/>
          <w:sz w:val="44"/>
          <w:szCs w:val="44"/>
          <w:highlight w:val="none"/>
        </w:rPr>
        <w:t>项目的</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pPr>
      <w:r>
        <w:rPr>
          <w:rFonts w:hint="eastAsia" w:ascii="方正小标宋简体" w:hAnsi="方正小标宋简体" w:eastAsia="方正小标宋简体" w:cs="方正小标宋简体"/>
          <w:sz w:val="44"/>
          <w:szCs w:val="44"/>
          <w:highlight w:val="none"/>
        </w:rPr>
        <w:t>征地补偿安置方案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为实</w:t>
      </w:r>
      <w:r>
        <w:rPr>
          <w:rFonts w:hint="eastAsia" w:ascii="仿宋_GB2312" w:hAnsi="仿宋_GB2312" w:eastAsia="仿宋_GB2312" w:cs="仿宋_GB2312"/>
          <w:sz w:val="32"/>
          <w:highlight w:val="none"/>
        </w:rPr>
        <w:t>施广州市花都区</w:t>
      </w:r>
      <w:r>
        <w:rPr>
          <w:rFonts w:hint="eastAsia" w:ascii="仿宋_GB2312" w:hAnsi="仿宋_GB2312" w:eastAsia="仿宋_GB2312" w:cs="仿宋_GB2312"/>
          <w:sz w:val="32"/>
          <w:highlight w:val="none"/>
          <w:lang w:val="en-US" w:eastAsia="zh-CN"/>
        </w:rPr>
        <w:t>广州市花都区花东镇</w:t>
      </w:r>
      <w:r>
        <w:rPr>
          <w:rFonts w:hint="eastAsia" w:ascii="仿宋_GB2312" w:hAnsi="仿宋_GB2312" w:eastAsia="仿宋_GB2312" w:cs="仿宋_GB2312"/>
          <w:sz w:val="32"/>
          <w:highlight w:val="none"/>
        </w:rPr>
        <w:t>建设规划，完善城市功能，改善城市环境，促进经济、文化发展。我区拟征收</w:t>
      </w:r>
      <w:r>
        <w:rPr>
          <w:rFonts w:hint="eastAsia" w:ascii="仿宋_GB2312" w:hAnsi="仿宋_GB2312" w:eastAsia="仿宋_GB2312" w:cs="仿宋_GB2312"/>
          <w:sz w:val="32"/>
          <w:highlight w:val="none"/>
          <w:lang w:eastAsia="zh-CN"/>
        </w:rPr>
        <w:t>广州市花都区花东镇大塘村经济联合社；</w:t>
      </w:r>
      <w:r>
        <w:rPr>
          <w:rFonts w:hint="eastAsia" w:ascii="仿宋_GB2312" w:hAnsi="仿宋_GB2312" w:eastAsia="仿宋_GB2312" w:cs="仿宋_GB2312"/>
          <w:sz w:val="32"/>
          <w:highlight w:val="none"/>
        </w:rPr>
        <w:t>广州市花都区</w:t>
      </w:r>
      <w:r>
        <w:rPr>
          <w:rFonts w:hint="eastAsia" w:ascii="仿宋_GB2312" w:hAnsi="仿宋_GB2312" w:eastAsia="仿宋_GB2312" w:cs="仿宋_GB2312"/>
          <w:sz w:val="32"/>
          <w:highlight w:val="none"/>
          <w:lang w:val="en-US" w:eastAsia="zh-CN"/>
        </w:rPr>
        <w:t>花东镇保良</w:t>
      </w:r>
      <w:r>
        <w:rPr>
          <w:rFonts w:hint="eastAsia" w:ascii="仿宋_GB2312" w:hAnsi="仿宋_GB2312" w:eastAsia="仿宋_GB2312" w:cs="仿宋_GB2312"/>
          <w:sz w:val="32"/>
          <w:highlight w:val="none"/>
        </w:rPr>
        <w:t>村经济联合社</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第二经济合作社</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第二经济合作社、第八经济合作社、第九经济合作社(共有)</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第三经济合作社、第十经济合作社、第十一经济合作社(共有)</w:t>
      </w:r>
      <w:r>
        <w:rPr>
          <w:rFonts w:hint="eastAsia" w:ascii="仿宋_GB2312" w:hAnsi="仿宋_GB2312" w:eastAsia="仿宋_GB2312" w:cs="仿宋_GB2312"/>
          <w:sz w:val="32"/>
          <w:highlight w:val="none"/>
          <w:lang w:eastAsia="zh-CN"/>
        </w:rPr>
        <w:t>，</w:t>
      </w:r>
      <w:r>
        <w:rPr>
          <w:rFonts w:hint="eastAsia" w:ascii="仿宋_GB2312" w:hAnsi="仿宋_GB2312" w:eastAsia="仿宋_GB2312" w:cs="仿宋_GB2312"/>
          <w:sz w:val="32"/>
          <w:highlight w:val="none"/>
        </w:rPr>
        <w:t>第一经济合作社</w:t>
      </w:r>
      <w:r>
        <w:rPr>
          <w:rFonts w:hint="eastAsia" w:ascii="Times New Roman" w:hAnsi="Times New Roman" w:eastAsia="仿宋_GB2312" w:cs="Times New Roman"/>
          <w:sz w:val="32"/>
          <w:highlight w:val="none"/>
          <w:lang w:eastAsia="zh-CN"/>
        </w:rPr>
        <w:t>；广州市花都区花东镇秀塘村经济联合社</w:t>
      </w:r>
      <w:r>
        <w:rPr>
          <w:rFonts w:hint="default" w:ascii="Times New Roman" w:hAnsi="Times New Roman" w:eastAsia="仿宋_GB2312" w:cs="Times New Roman"/>
          <w:sz w:val="32"/>
          <w:highlight w:val="none"/>
        </w:rPr>
        <w:t>属下的集体土地</w:t>
      </w:r>
      <w:r>
        <w:rPr>
          <w:rFonts w:hint="eastAsia" w:eastAsia="仿宋_GB2312" w:cs="Times New Roman"/>
          <w:sz w:val="32"/>
          <w:highlight w:val="none"/>
          <w:lang w:val="en-US" w:eastAsia="zh-CN"/>
        </w:rPr>
        <w:t>56.9086</w:t>
      </w:r>
      <w:r>
        <w:rPr>
          <w:rFonts w:hint="default" w:ascii="Times New Roman" w:hAnsi="Times New Roman" w:eastAsia="仿宋_GB2312" w:cs="Times New Roman"/>
          <w:sz w:val="32"/>
          <w:highlight w:val="none"/>
        </w:rPr>
        <w:t>公顷。根据《中华人民共和国土地管理法》第二条、第四十五条、第四十七条有关规定精神、《</w:t>
      </w:r>
      <w:ins w:id="0" w:author="欧高清" w:date="2022-08-05T15:31:41Z">
        <w:r>
          <w:rPr>
            <w:rFonts w:hint="default" w:ascii="Times New Roman" w:hAnsi="Times New Roman" w:eastAsia="仿宋_GB2312" w:cs="Times New Roman"/>
            <w:sz w:val="32"/>
            <w:highlight w:val="none"/>
          </w:rPr>
          <w:t>广东省土地管理条例</w:t>
        </w:r>
      </w:ins>
      <w:del w:id="1" w:author="欧高清" w:date="2022-08-05T15:31:41Z">
        <w:r>
          <w:rPr>
            <w:rFonts w:hint="default" w:ascii="Times New Roman" w:hAnsi="Times New Roman" w:eastAsia="仿宋_GB2312" w:cs="Times New Roman"/>
            <w:sz w:val="32"/>
            <w:highlight w:val="none"/>
          </w:rPr>
          <w:delText>广东省实施&lt;中华人民共和国土地管理法&gt;办法</w:delText>
        </w:r>
      </w:del>
      <w:r>
        <w:rPr>
          <w:rFonts w:hint="default" w:ascii="Times New Roman" w:hAnsi="Times New Roman" w:eastAsia="仿宋_GB2312" w:cs="Times New Roman"/>
          <w:sz w:val="32"/>
          <w:highlight w:val="none"/>
        </w:rPr>
        <w:t>》第三十条等规定，结合我区的征收农用地区片综合地价和实际情况，拟定了征地补偿安置方案，具体如下：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一、征收集体土地情况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highlight w:val="none"/>
        </w:rPr>
        <w:t>征收广州市花都区</w:t>
      </w:r>
      <w:r>
        <w:rPr>
          <w:rFonts w:hint="eastAsia" w:eastAsia="仿宋_GB2312" w:cs="Times New Roman"/>
          <w:sz w:val="32"/>
          <w:szCs w:val="32"/>
          <w:highlight w:val="none"/>
          <w:lang w:val="en-US" w:eastAsia="zh-CN"/>
        </w:rPr>
        <w:t>花东镇大塘村</w:t>
      </w:r>
      <w:r>
        <w:rPr>
          <w:rFonts w:hint="default" w:ascii="Times New Roman" w:hAnsi="Times New Roman" w:eastAsia="仿宋_GB2312" w:cs="Times New Roman"/>
          <w:sz w:val="32"/>
          <w:szCs w:val="32"/>
          <w:highlight w:val="none"/>
        </w:rPr>
        <w:t>集体土地面积</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14.8947</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14.4903公顷（耕地0.0222公顷、园地10.1604公顷、林地2.4672公顷、其他农用地1.8405公顷）、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0.3962公顷、未利用地0.0082公顷；</w:t>
      </w:r>
      <w:r>
        <w:rPr>
          <w:rFonts w:hint="default" w:ascii="Times New Roman" w:hAnsi="Times New Roman" w:eastAsia="仿宋_GB2312" w:cs="Times New Roman"/>
          <w:sz w:val="32"/>
          <w:highlight w:val="none"/>
        </w:rPr>
        <w:t>征收广州市花都区</w:t>
      </w:r>
      <w:r>
        <w:rPr>
          <w:rFonts w:hint="eastAsia" w:eastAsia="仿宋_GB2312" w:cs="Times New Roman"/>
          <w:sz w:val="32"/>
          <w:szCs w:val="32"/>
          <w:highlight w:val="none"/>
          <w:lang w:val="en-US" w:eastAsia="zh-CN"/>
        </w:rPr>
        <w:t>花东镇保</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仿宋_GB2312" w:cs="Times New Roman"/>
          <w:sz w:val="32"/>
          <w:highlight w:val="none"/>
          <w:lang w:val="en-US" w:eastAsia="zh-CN"/>
        </w:rPr>
      </w:pPr>
      <w:r>
        <w:rPr>
          <w:rFonts w:hint="eastAsia" w:eastAsia="仿宋_GB2312" w:cs="Times New Roman"/>
          <w:sz w:val="32"/>
          <w:szCs w:val="32"/>
          <w:highlight w:val="none"/>
          <w:lang w:val="en-US" w:eastAsia="zh-CN"/>
        </w:rPr>
        <w:t>良</w:t>
      </w:r>
      <w:r>
        <w:rPr>
          <w:rFonts w:hint="default" w:ascii="Times New Roman" w:hAnsi="Times New Roman" w:eastAsia="仿宋_GB2312" w:cs="Times New Roman"/>
          <w:sz w:val="32"/>
          <w:szCs w:val="32"/>
          <w:highlight w:val="none"/>
        </w:rPr>
        <w:t>村集体土地面积</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36.9846</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33.1914公顷（耕地0.5763公顷、园地19.1148公顷、林地7.7774公顷、其他农用地5.7229公顷）、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3.4510公顷、未利用地0.3422公顷；</w:t>
      </w:r>
      <w:r>
        <w:rPr>
          <w:rFonts w:hint="default" w:ascii="Times New Roman" w:hAnsi="Times New Roman" w:eastAsia="仿宋_GB2312" w:cs="Times New Roman"/>
          <w:sz w:val="32"/>
          <w:highlight w:val="none"/>
        </w:rPr>
        <w:t>征收广州市花都区</w:t>
      </w:r>
      <w:r>
        <w:rPr>
          <w:rFonts w:hint="eastAsia" w:eastAsia="仿宋_GB2312" w:cs="Times New Roman"/>
          <w:sz w:val="32"/>
          <w:szCs w:val="32"/>
          <w:highlight w:val="none"/>
          <w:lang w:val="en-US" w:eastAsia="zh-CN"/>
        </w:rPr>
        <w:t>花东镇秀塘村</w:t>
      </w:r>
      <w:r>
        <w:rPr>
          <w:rFonts w:hint="default" w:ascii="Times New Roman" w:hAnsi="Times New Roman" w:eastAsia="仿宋_GB2312" w:cs="Times New Roman"/>
          <w:sz w:val="32"/>
          <w:szCs w:val="32"/>
          <w:highlight w:val="none"/>
        </w:rPr>
        <w:t>集体土地面积</w:t>
      </w:r>
      <w:r>
        <w:rPr>
          <w:rFonts w:hint="default" w:ascii="Times New Roman" w:hAnsi="Times New Roman" w:eastAsia="仿宋_GB2312" w:cs="Times New Roman"/>
          <w:sz w:val="32"/>
          <w:highlight w:val="none"/>
        </w:rPr>
        <w:t>面积</w:t>
      </w:r>
      <w:r>
        <w:rPr>
          <w:rFonts w:hint="eastAsia" w:eastAsia="仿宋_GB2312" w:cs="Times New Roman"/>
          <w:sz w:val="32"/>
          <w:szCs w:val="32"/>
          <w:highlight w:val="none"/>
          <w:lang w:val="en-US" w:eastAsia="zh-CN"/>
        </w:rPr>
        <w:t>5.0293</w:t>
      </w:r>
      <w:r>
        <w:rPr>
          <w:rFonts w:hint="default" w:ascii="Times New Roman" w:hAnsi="Times New Roman" w:eastAsia="仿宋_GB2312" w:cs="Times New Roman"/>
          <w:sz w:val="32"/>
          <w:highlight w:val="none"/>
        </w:rPr>
        <w:t>公顷，</w:t>
      </w:r>
      <w:r>
        <w:rPr>
          <w:rFonts w:hint="eastAsia" w:eastAsia="仿宋_GB2312" w:cs="Times New Roman"/>
          <w:sz w:val="32"/>
          <w:highlight w:val="none"/>
          <w:lang w:eastAsia="zh-CN"/>
        </w:rPr>
        <w:t>其中农用地</w:t>
      </w:r>
      <w:r>
        <w:rPr>
          <w:rFonts w:hint="eastAsia" w:eastAsia="仿宋_GB2312" w:cs="Times New Roman"/>
          <w:sz w:val="32"/>
          <w:highlight w:val="none"/>
          <w:lang w:val="en-US" w:eastAsia="zh-CN"/>
        </w:rPr>
        <w:t>4.5823公顷（林地4.2758公顷、其他农用地0.3065公顷）、</w:t>
      </w:r>
      <w:r>
        <w:rPr>
          <w:rFonts w:hint="default" w:ascii="Times New Roman" w:hAnsi="Times New Roman" w:eastAsia="仿宋_GB2312" w:cs="Times New Roman"/>
          <w:sz w:val="32"/>
          <w:highlight w:val="none"/>
        </w:rPr>
        <w:t>建设用地</w:t>
      </w:r>
      <w:r>
        <w:rPr>
          <w:rFonts w:hint="eastAsia" w:eastAsia="仿宋_GB2312" w:cs="Times New Roman"/>
          <w:sz w:val="32"/>
          <w:highlight w:val="none"/>
          <w:lang w:val="en-US" w:eastAsia="zh-CN"/>
        </w:rPr>
        <w:t>0.3603公顷、未利用地0.0867公顷。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二、征地补偿标准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15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 xml:space="preserve"> </w:t>
      </w:r>
      <w:r>
        <w:rPr>
          <w:rFonts w:hint="default" w:ascii="Times New Roman" w:hAnsi="Times New Roman" w:eastAsia="仿宋_GB2312" w:cs="Times New Roman"/>
          <w:sz w:val="32"/>
          <w:highlight w:val="none"/>
        </w:rPr>
        <w:t>（一）土地补偿费与安置补助费</w:t>
      </w: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土地补偿费与安置补助费一览表（一）</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5"/>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9"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297"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5"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297"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广州市花都区花东镇大塘村经济联合社</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0.0222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2.1645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2.1645</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4.3290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10.1604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990.6390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990.6390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1981.2780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2.4672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240.5520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240.5520</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481.1040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1.8405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179.44875</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5"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179.44875</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358.8975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0.3962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77.259</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77.2590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0.0082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1.5990</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5"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1.5990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7029"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297"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2904.4665</w:t>
            </w:r>
          </w:p>
        </w:tc>
      </w:tr>
    </w:tbl>
    <w:p>
      <w:pPr>
        <w:spacing w:line="620" w:lineRule="exact"/>
        <w:jc w:val="both"/>
        <w:rPr>
          <w:rFonts w:hint="default" w:ascii="Times New Roman" w:hAnsi="Times New Roman" w:eastAsia="方正小标宋简体" w:cs="Times New Roman"/>
          <w:sz w:val="32"/>
          <w:szCs w:val="32"/>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二</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210"/>
        <w:gridCol w:w="1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204"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302"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210"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302"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广州市花都区花东镇保良村经济联合社、第二经济合作社，第二经济合作社、第八经济合作社、第九经济合作社(共有)，第三经济合作社、第十经济合作社、第十一经济合作社(共有)，第一经济合作社</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0.5763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56.18925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56.18925</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112.3785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19.1148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1863.6930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1863.6930</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3727.3860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7.7774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758.2965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758.2965</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1516.5930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5.7229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557.98275</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210"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557.98275</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1115.9655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3.4510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672.9450</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0"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672.9450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0.3422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66.7290</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210"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66.7290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7024"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30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7211.9970</w:t>
            </w:r>
          </w:p>
        </w:tc>
      </w:tr>
    </w:tbl>
    <w:p>
      <w:pPr>
        <w:spacing w:line="620" w:lineRule="exact"/>
        <w:jc w:val="both"/>
        <w:rPr>
          <w:rFonts w:hint="default" w:ascii="Times New Roman" w:hAnsi="Times New Roman" w:eastAsia="方正小标宋简体" w:cs="Times New Roman"/>
          <w:sz w:val="32"/>
          <w:szCs w:val="32"/>
          <w:highlight w:val="none"/>
        </w:rPr>
      </w:pPr>
    </w:p>
    <w:p>
      <w:pPr>
        <w:spacing w:line="620" w:lineRule="exact"/>
        <w:jc w:val="both"/>
        <w:rPr>
          <w:rFonts w:hint="default" w:ascii="Times New Roman" w:hAnsi="Times New Roman" w:eastAsia="方正小标宋简体" w:cs="Times New Roman"/>
          <w:sz w:val="32"/>
          <w:szCs w:val="32"/>
          <w:highlight w:val="none"/>
        </w:rPr>
      </w:pPr>
    </w:p>
    <w:p>
      <w:pPr>
        <w:spacing w:line="620" w:lineRule="exact"/>
        <w:jc w:val="both"/>
        <w:rPr>
          <w:rFonts w:hint="default" w:ascii="Times New Roman" w:hAnsi="Times New Roman" w:eastAsia="方正小标宋简体" w:cs="Times New Roman"/>
          <w:sz w:val="32"/>
          <w:szCs w:val="32"/>
          <w:highlight w:val="none"/>
        </w:rPr>
      </w:pPr>
    </w:p>
    <w:p>
      <w:pPr>
        <w:spacing w:line="620" w:lineRule="exact"/>
        <w:jc w:val="center"/>
        <w:rPr>
          <w:rFonts w:hint="default" w:ascii="Times New Roman" w:hAnsi="Times New Roman" w:eastAsia="方正小标宋简体" w:cs="Times New Roman"/>
          <w:sz w:val="32"/>
          <w:szCs w:val="32"/>
          <w:highlight w:val="none"/>
        </w:rPr>
      </w:pPr>
      <w:r>
        <w:rPr>
          <w:rFonts w:hint="default" w:ascii="Times New Roman" w:hAnsi="Times New Roman" w:eastAsia="方正小标宋简体" w:cs="Times New Roman"/>
          <w:sz w:val="32"/>
          <w:szCs w:val="32"/>
          <w:highlight w:val="none"/>
        </w:rPr>
        <w:t>土地补偿费与安置补助费一览表（</w:t>
      </w:r>
      <w:r>
        <w:rPr>
          <w:rFonts w:hint="eastAsia" w:eastAsia="方正小标宋简体" w:cs="Times New Roman"/>
          <w:sz w:val="32"/>
          <w:szCs w:val="32"/>
          <w:highlight w:val="none"/>
          <w:lang w:eastAsia="zh-CN"/>
        </w:rPr>
        <w:t>三</w:t>
      </w:r>
      <w:r>
        <w:rPr>
          <w:rFonts w:hint="default" w:ascii="Times New Roman" w:hAnsi="Times New Roman" w:eastAsia="方正小标宋简体" w:cs="Times New Roman"/>
          <w:sz w:val="32"/>
          <w:szCs w:val="32"/>
          <w:highlight w:val="none"/>
        </w:rPr>
        <w:t>）</w:t>
      </w:r>
    </w:p>
    <w:p>
      <w:pPr>
        <w:spacing w:line="620" w:lineRule="exact"/>
        <w:jc w:val="right"/>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highlight w:val="none"/>
        </w:rPr>
        <w:t>（单位：公顷、万元/公顷、万元）</w:t>
      </w:r>
    </w:p>
    <w:tbl>
      <w:tblPr>
        <w:tblStyle w:val="7"/>
        <w:tblW w:w="94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567"/>
        <w:gridCol w:w="974"/>
        <w:gridCol w:w="1124"/>
        <w:gridCol w:w="992"/>
        <w:gridCol w:w="1163"/>
        <w:gridCol w:w="994"/>
        <w:gridCol w:w="1103"/>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单位</w:t>
            </w:r>
          </w:p>
        </w:tc>
        <w:tc>
          <w:tcPr>
            <w:tcW w:w="1541" w:type="dxa"/>
            <w:gridSpan w:val="2"/>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土地类别</w:t>
            </w:r>
          </w:p>
        </w:tc>
        <w:tc>
          <w:tcPr>
            <w:tcW w:w="1124" w:type="dxa"/>
            <w:vMerge w:val="restart"/>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面积</w:t>
            </w:r>
          </w:p>
        </w:tc>
        <w:tc>
          <w:tcPr>
            <w:tcW w:w="2155"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土地补偿费</w:t>
            </w:r>
          </w:p>
        </w:tc>
        <w:tc>
          <w:tcPr>
            <w:tcW w:w="2097" w:type="dxa"/>
            <w:gridSpan w:val="2"/>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安置补助费</w:t>
            </w:r>
          </w:p>
        </w:tc>
        <w:tc>
          <w:tcPr>
            <w:tcW w:w="1409" w:type="dxa"/>
            <w:tcBorders>
              <w:bottom w:val="single" w:color="auto" w:sz="4" w:space="0"/>
            </w:tcBorders>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Merge w:val="continue"/>
            <w:vAlign w:val="center"/>
          </w:tcPr>
          <w:p>
            <w:pPr>
              <w:jc w:val="center"/>
              <w:rPr>
                <w:rFonts w:hint="default" w:ascii="Times New Roman" w:hAnsi="Times New Roman" w:eastAsia="仿宋_GB2312" w:cs="Times New Roman"/>
                <w:b/>
                <w:bCs/>
                <w:sz w:val="24"/>
                <w:highlight w:val="none"/>
              </w:rPr>
            </w:pPr>
          </w:p>
        </w:tc>
        <w:tc>
          <w:tcPr>
            <w:tcW w:w="1541" w:type="dxa"/>
            <w:gridSpan w:val="2"/>
            <w:vMerge w:val="continue"/>
            <w:vAlign w:val="center"/>
          </w:tcPr>
          <w:p>
            <w:pPr>
              <w:jc w:val="center"/>
              <w:rPr>
                <w:rFonts w:hint="default" w:ascii="Times New Roman" w:hAnsi="Times New Roman" w:eastAsia="仿宋_GB2312" w:cs="Times New Roman"/>
                <w:b/>
                <w:bCs/>
                <w:sz w:val="24"/>
                <w:highlight w:val="none"/>
              </w:rPr>
            </w:pPr>
          </w:p>
        </w:tc>
        <w:tc>
          <w:tcPr>
            <w:tcW w:w="1124" w:type="dxa"/>
            <w:vMerge w:val="continue"/>
            <w:vAlign w:val="center"/>
          </w:tcPr>
          <w:p>
            <w:pPr>
              <w:jc w:val="center"/>
              <w:rPr>
                <w:rFonts w:hint="default" w:ascii="Times New Roman" w:hAnsi="Times New Roman" w:eastAsia="仿宋_GB2312" w:cs="Times New Roman"/>
                <w:b/>
                <w:bCs/>
                <w:sz w:val="24"/>
                <w:highlight w:val="none"/>
              </w:rPr>
            </w:pPr>
          </w:p>
        </w:tc>
        <w:tc>
          <w:tcPr>
            <w:tcW w:w="992"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6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补偿</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994"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标准</w:t>
            </w:r>
          </w:p>
        </w:tc>
        <w:tc>
          <w:tcPr>
            <w:tcW w:w="1103" w:type="dxa"/>
            <w:vAlign w:val="center"/>
          </w:tcPr>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补助</w:t>
            </w:r>
          </w:p>
          <w:p>
            <w:pPr>
              <w:jc w:val="center"/>
              <w:rPr>
                <w:rFonts w:hint="default" w:ascii="Times New Roman" w:hAnsi="Times New Roman" w:eastAsia="仿宋_GB2312" w:cs="Times New Roman"/>
                <w:b/>
                <w:bCs/>
                <w:sz w:val="24"/>
                <w:highlight w:val="none"/>
              </w:rPr>
            </w:pPr>
            <w:r>
              <w:rPr>
                <w:rFonts w:hint="default" w:ascii="Times New Roman" w:hAnsi="Times New Roman" w:eastAsia="仿宋_GB2312" w:cs="Times New Roman"/>
                <w:b/>
                <w:bCs/>
                <w:sz w:val="24"/>
                <w:highlight w:val="none"/>
              </w:rPr>
              <w:t>金额</w:t>
            </w:r>
          </w:p>
        </w:tc>
        <w:tc>
          <w:tcPr>
            <w:tcW w:w="1409" w:type="dxa"/>
            <w:tcBorders>
              <w:tl2br w:val="single" w:color="auto" w:sz="4" w:space="0"/>
              <w:tr2bl w:val="nil"/>
            </w:tcBorders>
            <w:vAlign w:val="center"/>
          </w:tcPr>
          <w:p>
            <w:pPr>
              <w:jc w:val="center"/>
              <w:rPr>
                <w:rFonts w:hint="default" w:ascii="Times New Roman" w:hAnsi="Times New Roman" w:eastAsia="仿宋_GB2312" w:cs="Times New Roman"/>
                <w:b/>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restart"/>
            <w:vAlign w:val="center"/>
          </w:tcPr>
          <w:p>
            <w:pPr>
              <w:widowControl/>
              <w:jc w:val="center"/>
              <w:textAlignment w:val="center"/>
              <w:rPr>
                <w:rFonts w:hint="eastAsia" w:ascii="Times New Roman" w:hAnsi="Times New Roman" w:eastAsia="仿宋_GB2312" w:cs="Times New Roman"/>
                <w:sz w:val="24"/>
                <w:highlight w:val="none"/>
                <w:lang w:eastAsia="zh-CN"/>
              </w:rPr>
            </w:pPr>
            <w:r>
              <w:rPr>
                <w:rFonts w:hint="default" w:ascii="Times New Roman" w:hAnsi="Times New Roman" w:eastAsia="仿宋_GB2312" w:cs="Times New Roman"/>
                <w:sz w:val="24"/>
                <w:highlight w:val="none"/>
              </w:rPr>
              <w:t>广州市花都区花东镇秀塘村经济联合社</w:t>
            </w:r>
          </w:p>
        </w:tc>
        <w:tc>
          <w:tcPr>
            <w:tcW w:w="567" w:type="dxa"/>
            <w:vMerge w:val="restart"/>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耕地</w:t>
            </w: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水浇地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567" w:type="dxa"/>
            <w:vMerge w:val="continue"/>
            <w:vAlign w:val="center"/>
          </w:tcPr>
          <w:p>
            <w:pPr>
              <w:jc w:val="center"/>
              <w:rPr>
                <w:rFonts w:hint="default" w:ascii="Times New Roman" w:hAnsi="Times New Roman" w:eastAsia="仿宋_GB2312" w:cs="Times New Roman"/>
                <w:sz w:val="24"/>
                <w:highlight w:val="none"/>
              </w:rPr>
            </w:pPr>
          </w:p>
        </w:tc>
        <w:tc>
          <w:tcPr>
            <w:tcW w:w="974" w:type="dxa"/>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旱地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园地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0</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林地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4.2758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416.8905</w:t>
            </w:r>
          </w:p>
        </w:tc>
        <w:tc>
          <w:tcPr>
            <w:tcW w:w="99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0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416.8905</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833.7810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其他农用地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0.3065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29.88375</w:t>
            </w:r>
          </w:p>
        </w:tc>
        <w:tc>
          <w:tcPr>
            <w:tcW w:w="994"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97.5</w:t>
            </w:r>
          </w:p>
        </w:tc>
        <w:tc>
          <w:tcPr>
            <w:tcW w:w="1103" w:type="dxa"/>
            <w:tcBorders>
              <w:bottom w:val="single" w:color="auto" w:sz="4" w:space="0"/>
            </w:tcBorders>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29.88375</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59.7675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建设用地</w:t>
            </w:r>
          </w:p>
        </w:tc>
        <w:tc>
          <w:tcPr>
            <w:tcW w:w="1124" w:type="dxa"/>
            <w:vAlign w:val="center"/>
          </w:tcPr>
          <w:p>
            <w:pPr>
              <w:jc w:val="center"/>
              <w:rPr>
                <w:rFonts w:hint="eastAsia"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0.3603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70.2585</w:t>
            </w:r>
          </w:p>
        </w:tc>
        <w:tc>
          <w:tcPr>
            <w:tcW w:w="994"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103" w:type="dxa"/>
            <w:tcBorders>
              <w:bottom w:val="single" w:color="auto" w:sz="4" w:space="0"/>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70.2585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1541" w:type="dxa"/>
            <w:gridSpan w:val="2"/>
            <w:vAlign w:val="center"/>
          </w:tcPr>
          <w:p>
            <w:pPr>
              <w:jc w:val="center"/>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highlight w:val="none"/>
              </w:rPr>
              <w:t>未利用地</w:t>
            </w:r>
          </w:p>
        </w:tc>
        <w:tc>
          <w:tcPr>
            <w:tcW w:w="1124"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0.0867 </w:t>
            </w:r>
          </w:p>
        </w:tc>
        <w:tc>
          <w:tcPr>
            <w:tcW w:w="992"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195</w:t>
            </w:r>
          </w:p>
        </w:tc>
        <w:tc>
          <w:tcPr>
            <w:tcW w:w="1163"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16.9065</w:t>
            </w:r>
          </w:p>
        </w:tc>
        <w:tc>
          <w:tcPr>
            <w:tcW w:w="994"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103" w:type="dxa"/>
            <w:tcBorders>
              <w:tl2br w:val="single" w:color="auto" w:sz="4" w:space="0"/>
              <w:tr2bl w:val="nil"/>
            </w:tcBorders>
            <w:vAlign w:val="center"/>
          </w:tcPr>
          <w:p>
            <w:pPr>
              <w:jc w:val="center"/>
              <w:rPr>
                <w:rFonts w:hint="default" w:cs="Times New Roman" w:eastAsiaTheme="minorEastAsia"/>
                <w:szCs w:val="21"/>
                <w:highlight w:val="none"/>
                <w:lang w:val="en-US" w:eastAsia="zh-CN"/>
              </w:rPr>
            </w:pP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 xml:space="preserve">16.9065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29" w:type="dxa"/>
            <w:vMerge w:val="continue"/>
            <w:vAlign w:val="center"/>
          </w:tcPr>
          <w:p>
            <w:pPr>
              <w:jc w:val="center"/>
              <w:rPr>
                <w:rFonts w:hint="default" w:ascii="Times New Roman" w:hAnsi="Times New Roman" w:eastAsia="仿宋_GB2312" w:cs="Times New Roman"/>
                <w:sz w:val="24"/>
                <w:highlight w:val="none"/>
              </w:rPr>
            </w:pPr>
          </w:p>
        </w:tc>
        <w:tc>
          <w:tcPr>
            <w:tcW w:w="6917" w:type="dxa"/>
            <w:gridSpan w:val="7"/>
            <w:vAlign w:val="center"/>
          </w:tcPr>
          <w:p>
            <w:pPr>
              <w:jc w:val="center"/>
              <w:rPr>
                <w:rFonts w:hint="default" w:ascii="Times New Roman" w:hAnsi="Times New Roman" w:cs="Times New Roman" w:eastAsiaTheme="minorEastAsia"/>
                <w:szCs w:val="21"/>
                <w:highlight w:val="none"/>
              </w:rPr>
            </w:pPr>
            <w:r>
              <w:rPr>
                <w:rFonts w:hint="default" w:ascii="Times New Roman" w:hAnsi="Times New Roman" w:eastAsia="仿宋_GB2312" w:cs="Times New Roman"/>
                <w:sz w:val="24"/>
                <w:highlight w:val="none"/>
              </w:rPr>
              <w:t>土地补偿费与安置补助费合计</w:t>
            </w:r>
          </w:p>
        </w:tc>
        <w:tc>
          <w:tcPr>
            <w:tcW w:w="1409" w:type="dxa"/>
            <w:vAlign w:val="center"/>
          </w:tcPr>
          <w:p>
            <w:pPr>
              <w:jc w:val="center"/>
              <w:rPr>
                <w:rFonts w:hint="default" w:cs="Times New Roman" w:eastAsiaTheme="minorEastAsia"/>
                <w:szCs w:val="21"/>
                <w:highlight w:val="none"/>
                <w:lang w:val="en-US" w:eastAsia="zh-CN"/>
              </w:rPr>
            </w:pPr>
            <w:r>
              <w:rPr>
                <w:rFonts w:hint="eastAsia" w:cs="Times New Roman" w:eastAsiaTheme="minorEastAsia"/>
                <w:szCs w:val="21"/>
                <w:highlight w:val="none"/>
                <w:lang w:val="en-US" w:eastAsia="zh-CN"/>
              </w:rPr>
              <w:t>980.7135</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小标宋简体" w:cs="Times New Roman"/>
          <w:sz w:val="32"/>
          <w:szCs w:val="32"/>
          <w:highlight w:val="none"/>
        </w:rPr>
      </w:pPr>
      <w:r>
        <w:rPr>
          <w:rFonts w:hint="default" w:ascii="Times New Roman" w:hAnsi="Times New Roman" w:eastAsia="仿宋_GB2312" w:cs="Times New Roman"/>
          <w:sz w:val="32"/>
          <w:szCs w:val="32"/>
          <w:highlight w:val="none"/>
        </w:rPr>
        <w:t>备注：因被征收土地的现状调查数据变化导致补偿金额调整的</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在支付补偿款时重新计算补偿金额并作出差额补足。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（二）青苗补偿费及地上附着物补偿费。征地范围内的青苗补偿费及地上附着物补偿费等其他补偿费用按</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《广州市人民政府办公厅关于印发广州市农民集体所有土地征收补偿试行办法的通知》（穗府办规〔2017〕10号）、《广州市花都区人民政府办公室印发花都区征地包干补偿工作方案的通知》(花府办〔2016〕12号）</w:t>
      </w:r>
      <w:r>
        <w:rPr>
          <w:rFonts w:hint="default" w:ascii="Times New Roman" w:hAnsi="Times New Roman" w:eastAsia="仿宋_GB2312" w:cs="Times New Roman"/>
          <w:sz w:val="32"/>
          <w:szCs w:val="32"/>
          <w:highlight w:val="none"/>
        </w:rPr>
        <w:t>等有关规定</w:t>
      </w:r>
      <w:r>
        <w:rPr>
          <w:rFonts w:hint="default" w:ascii="Times New Roman" w:hAnsi="Times New Roman" w:eastAsia="仿宋_GB2312" w:cs="Times New Roman"/>
          <w:sz w:val="32"/>
          <w:highlight w:val="none"/>
        </w:rPr>
        <w:t>进行补偿。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三）农业人口安置。本次征收土地所涉及的被安置农业人员由被征地村以货币补偿的形式安置。征地批复后，由被征地农村集体经济组织在征地公告期内到广州市规划和自然资源局花都区分局领取办理安置农业人口征地农转非手续的函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highlight w:val="none"/>
        </w:rPr>
      </w:pPr>
      <w:r>
        <w:rPr>
          <w:rFonts w:hint="default" w:ascii="Times New Roman" w:hAnsi="Times New Roman" w:eastAsia="黑体" w:cs="Times New Roman"/>
          <w:sz w:val="32"/>
          <w:highlight w:val="none"/>
        </w:rPr>
        <w:t>三、安置措施情况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_GB2312" w:cs="Times New Roman"/>
          <w:sz w:val="32"/>
          <w:highlight w:val="none"/>
        </w:rPr>
        <w:t>为妥善安置被征地农民，切实解决被征地农民的生产生活出路。在保证货币安置落实的同时，我区根据</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eastAsia" w:eastAsia="仿宋_GB2312" w:cs="Times New Roman"/>
          <w:color w:val="000000" w:themeColor="text1"/>
          <w:sz w:val="32"/>
          <w:szCs w:val="32"/>
          <w:highlight w:val="none"/>
          <w:lang w:val="en-US" w:eastAsia="zh-CN"/>
          <w14:textFill>
            <w14:solidFill>
              <w14:schemeClr w14:val="tx1"/>
            </w14:solidFill>
          </w14:textFill>
        </w:rPr>
        <w:t>印发</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广东省征收农村集体土地留用地管理办法（试行）</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的通知</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》（粤府办〔2009〕41号）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《广东省人民政府办公厅关于加强征收农村集体土地留用地安置管理工作的意见》（粤府办〔2016〕30号）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和</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《广州市人民政府办公厅关于进一步加强征收农村集体土地留用地管理的意见》（穗府办规〔2018〕17号）</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的规定</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，留用地按征收土地面</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积的</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10%计算</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安排给被征地村集体，面积为</w:t>
      </w:r>
      <w:r>
        <w:rPr>
          <w:rFonts w:hint="eastAsia" w:eastAsia="仿宋_GB2312" w:cs="Times New Roman"/>
          <w:color w:val="000000" w:themeColor="text1"/>
          <w:sz w:val="32"/>
          <w:szCs w:val="32"/>
          <w:highlight w:val="none"/>
          <w:lang w:val="en-US" w:eastAsia="zh-CN"/>
          <w14:textFill>
            <w14:solidFill>
              <w14:schemeClr w14:val="tx1"/>
            </w14:solidFill>
          </w14:textFill>
        </w:rPr>
        <w:t>5.6909</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公顷，留用地兑现方式为实地留地</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由于暂无符合土地利用总体规划和城乡规划的用地可供选址，经我区政府、</w:t>
      </w:r>
      <w:r>
        <w:rPr>
          <w:rFonts w:hint="eastAsia" w:eastAsia="仿宋_GB2312" w:cs="Times New Roman"/>
          <w:color w:val="000000" w:themeColor="text1"/>
          <w:sz w:val="32"/>
          <w:szCs w:val="32"/>
          <w:highlight w:val="none"/>
          <w:lang w:val="en-US" w:eastAsia="zh-CN"/>
          <w14:textFill>
            <w14:solidFill>
              <w14:schemeClr w14:val="tx1"/>
            </w14:solidFill>
          </w14:textFill>
        </w:rPr>
        <w:t>花东镇人民政府</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与被征地村多次协商，被征地村不同意折算货币补偿、不同意置换物业、不同意在我区规划的留用地集中安置区中落地</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现根据《广州市人民政府办公厅关于进一步加强征收农村集体土地留用地管理的意见》（穗府办规〔2018〕17号）第十七条规定，由广州机场建设投资集团有限公司按</w:t>
      </w:r>
      <w:r>
        <w:rPr>
          <w:rFonts w:hint="eastAsia" w:eastAsia="仿宋_GB2312" w:cs="Times New Roman"/>
          <w:color w:val="000000" w:themeColor="text1"/>
          <w:sz w:val="32"/>
          <w:szCs w:val="32"/>
          <w:highlight w:val="none"/>
          <w:lang w:val="en-US" w:eastAsia="zh-CN"/>
          <w14:textFill>
            <w14:solidFill>
              <w14:schemeClr w14:val="tx1"/>
            </w14:solidFill>
          </w14:textFill>
        </w:rPr>
        <w:t>720</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万元/公顷的标准将上述留用地折算货币预存到留用地预存款专户，配合白云机场三期扩建工程周边临空经济产业园区基础设施三期工程(保良北地块)工程先行推进用地报批，我区承诺负责落实兑现上述留用地的后续工作</w:t>
      </w:r>
      <w:r>
        <w:rPr>
          <w:rFonts w:hint="eastAsia" w:eastAsia="仿宋_GB2312" w:cs="Times New Roman"/>
          <w:color w:val="000000" w:themeColor="text1"/>
          <w:sz w:val="32"/>
          <w:szCs w:val="32"/>
          <w:highlight w:val="none"/>
          <w:lang w:val="en-US" w:eastAsia="zh-CN"/>
          <w14:textFill>
            <w14:solidFill>
              <w14:schemeClr w14:val="tx1"/>
            </w14:solidFill>
          </w14:textFill>
        </w:rPr>
        <w:t>；</w:t>
      </w:r>
      <w:r>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t>给上述被征地农民落实基本养老保障和培训就业等社会保障措施，确保被征地农民的原有生活水平不降低，长远生计有保障，具体将按省的征地社会保障实施方案办理。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highlight w:val="none"/>
          <w:lang w:val="en-US" w:eastAsia="zh-CN"/>
          <w14:textFill>
            <w14:solidFill>
              <w14:schemeClr w14:val="tx1"/>
            </w14:solidFill>
          </w14:textFill>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广州市规划和自然资源局花都区分局</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 xml:space="preserve">                                   202</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年</w:t>
      </w:r>
      <w:r>
        <w:rPr>
          <w:rFonts w:hint="eastAsia" w:eastAsia="仿宋_GB2312" w:cs="Times New Roman"/>
          <w:sz w:val="32"/>
          <w:szCs w:val="32"/>
          <w:highlight w:val="none"/>
          <w:lang w:val="en-US" w:eastAsia="zh-CN"/>
        </w:rPr>
        <w:t>8</w:t>
      </w:r>
      <w:r>
        <w:rPr>
          <w:rFonts w:hint="default" w:ascii="Times New Roman" w:hAnsi="Times New Roman" w:eastAsia="仿宋_GB2312" w:cs="Times New Roman"/>
          <w:sz w:val="32"/>
          <w:szCs w:val="32"/>
          <w:highlight w:val="none"/>
        </w:rPr>
        <w:t>月</w:t>
      </w:r>
      <w:del w:id="2" w:author="陆倩茹" w:date="2022-08-18T11:50:22Z">
        <w:r>
          <w:rPr>
            <w:rFonts w:hint="default" w:eastAsia="仿宋_GB2312" w:cs="Times New Roman"/>
            <w:sz w:val="32"/>
            <w:szCs w:val="32"/>
            <w:highlight w:val="none"/>
            <w:lang w:val="en-US" w:eastAsia="zh-CN"/>
          </w:rPr>
          <w:delText>4</w:delText>
        </w:r>
      </w:del>
      <w:ins w:id="3" w:author="陆倩茹" w:date="2022-08-18T11:50:22Z">
        <w:r>
          <w:rPr>
            <w:rFonts w:hint="eastAsia" w:eastAsia="仿宋_GB2312" w:cs="Times New Roman"/>
            <w:sz w:val="32"/>
            <w:szCs w:val="32"/>
            <w:highlight w:val="none"/>
            <w:lang w:val="en-US" w:eastAsia="zh-CN"/>
          </w:rPr>
          <w:t>5</w:t>
        </w:r>
      </w:ins>
      <w:r>
        <w:rPr>
          <w:rFonts w:hint="default" w:ascii="Times New Roman" w:hAnsi="Times New Roman" w:eastAsia="仿宋_GB2312" w:cs="Times New Roman"/>
          <w:sz w:val="32"/>
          <w:szCs w:val="32"/>
          <w:highlight w:val="none"/>
        </w:rPr>
        <w:t>日</w:t>
      </w:r>
    </w:p>
    <w:sectPr>
      <w:headerReference r:id="rId3" w:type="default"/>
      <w:pgSz w:w="11906" w:h="16838"/>
      <w:pgMar w:top="1588" w:right="1474" w:bottom="1644" w:left="1418" w:header="851" w:footer="992" w:gutter="0"/>
      <w:cols w:space="720" w:num="1"/>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欧高清">
    <w15:presenceInfo w15:providerId="None" w15:userId="欧高清"/>
  </w15:person>
  <w15:person w15:author="陆倩茹">
    <w15:presenceInfo w15:providerId="None" w15:userId="陆倩茹"/>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dit="trackedChanges" w:enforcement="1"/>
  <w:defaultTabStop w:val="420"/>
  <w:drawingGridVerticalSpacing w:val="164"/>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58F3"/>
    <w:rsid w:val="000259EC"/>
    <w:rsid w:val="00046479"/>
    <w:rsid w:val="00083A9C"/>
    <w:rsid w:val="00094904"/>
    <w:rsid w:val="000B61A4"/>
    <w:rsid w:val="000C26E7"/>
    <w:rsid w:val="000C7A2F"/>
    <w:rsid w:val="00104D4A"/>
    <w:rsid w:val="00121551"/>
    <w:rsid w:val="00127188"/>
    <w:rsid w:val="0013451A"/>
    <w:rsid w:val="00143A6E"/>
    <w:rsid w:val="0015151A"/>
    <w:rsid w:val="00151ED8"/>
    <w:rsid w:val="00155629"/>
    <w:rsid w:val="00157041"/>
    <w:rsid w:val="00170253"/>
    <w:rsid w:val="00172A27"/>
    <w:rsid w:val="001823A7"/>
    <w:rsid w:val="001A443F"/>
    <w:rsid w:val="001B19A8"/>
    <w:rsid w:val="001D39AE"/>
    <w:rsid w:val="001D74FB"/>
    <w:rsid w:val="001E275D"/>
    <w:rsid w:val="001E6030"/>
    <w:rsid w:val="001F2286"/>
    <w:rsid w:val="0020176A"/>
    <w:rsid w:val="002073CC"/>
    <w:rsid w:val="00213FB1"/>
    <w:rsid w:val="00217E18"/>
    <w:rsid w:val="002274E7"/>
    <w:rsid w:val="00252E5A"/>
    <w:rsid w:val="002B5A34"/>
    <w:rsid w:val="003036B6"/>
    <w:rsid w:val="0032241B"/>
    <w:rsid w:val="00342F85"/>
    <w:rsid w:val="003436C7"/>
    <w:rsid w:val="003746AC"/>
    <w:rsid w:val="0038304F"/>
    <w:rsid w:val="003956C6"/>
    <w:rsid w:val="003D0024"/>
    <w:rsid w:val="003D163F"/>
    <w:rsid w:val="003D281A"/>
    <w:rsid w:val="00411A1B"/>
    <w:rsid w:val="00413DAF"/>
    <w:rsid w:val="0042456A"/>
    <w:rsid w:val="0044713F"/>
    <w:rsid w:val="00451E1D"/>
    <w:rsid w:val="00454AC2"/>
    <w:rsid w:val="004630A4"/>
    <w:rsid w:val="00476A81"/>
    <w:rsid w:val="00483A85"/>
    <w:rsid w:val="0048686E"/>
    <w:rsid w:val="004A0D3F"/>
    <w:rsid w:val="004B6BFF"/>
    <w:rsid w:val="004B6E2C"/>
    <w:rsid w:val="004D09C3"/>
    <w:rsid w:val="004D1919"/>
    <w:rsid w:val="004F100B"/>
    <w:rsid w:val="004F2328"/>
    <w:rsid w:val="005111FD"/>
    <w:rsid w:val="00521569"/>
    <w:rsid w:val="00522EF4"/>
    <w:rsid w:val="005271AE"/>
    <w:rsid w:val="005357A0"/>
    <w:rsid w:val="00544378"/>
    <w:rsid w:val="00545540"/>
    <w:rsid w:val="005743FE"/>
    <w:rsid w:val="005A4E49"/>
    <w:rsid w:val="005B3C61"/>
    <w:rsid w:val="005C19AC"/>
    <w:rsid w:val="005E0A5C"/>
    <w:rsid w:val="005F1581"/>
    <w:rsid w:val="005F1E27"/>
    <w:rsid w:val="005F46A1"/>
    <w:rsid w:val="005F5334"/>
    <w:rsid w:val="006024FC"/>
    <w:rsid w:val="006035D8"/>
    <w:rsid w:val="0060619B"/>
    <w:rsid w:val="00610A4A"/>
    <w:rsid w:val="00615CAA"/>
    <w:rsid w:val="006162A6"/>
    <w:rsid w:val="00637EED"/>
    <w:rsid w:val="006438DE"/>
    <w:rsid w:val="00645839"/>
    <w:rsid w:val="00652B87"/>
    <w:rsid w:val="00654C53"/>
    <w:rsid w:val="00655693"/>
    <w:rsid w:val="00674925"/>
    <w:rsid w:val="00676018"/>
    <w:rsid w:val="00676536"/>
    <w:rsid w:val="0068659F"/>
    <w:rsid w:val="00686873"/>
    <w:rsid w:val="00697B46"/>
    <w:rsid w:val="006A5D68"/>
    <w:rsid w:val="006D27A4"/>
    <w:rsid w:val="006E0E61"/>
    <w:rsid w:val="006F5C51"/>
    <w:rsid w:val="006F6507"/>
    <w:rsid w:val="007029A2"/>
    <w:rsid w:val="00721F51"/>
    <w:rsid w:val="00734336"/>
    <w:rsid w:val="007368D4"/>
    <w:rsid w:val="007717E7"/>
    <w:rsid w:val="00772F21"/>
    <w:rsid w:val="00781008"/>
    <w:rsid w:val="007852FE"/>
    <w:rsid w:val="00793BB2"/>
    <w:rsid w:val="007E14C5"/>
    <w:rsid w:val="007F15EB"/>
    <w:rsid w:val="00833C90"/>
    <w:rsid w:val="00844234"/>
    <w:rsid w:val="0086311C"/>
    <w:rsid w:val="00886363"/>
    <w:rsid w:val="008B134A"/>
    <w:rsid w:val="008C44D6"/>
    <w:rsid w:val="008D2B89"/>
    <w:rsid w:val="008D5037"/>
    <w:rsid w:val="008D6365"/>
    <w:rsid w:val="008E023E"/>
    <w:rsid w:val="008F76F1"/>
    <w:rsid w:val="008F7950"/>
    <w:rsid w:val="00941381"/>
    <w:rsid w:val="009E0C1F"/>
    <w:rsid w:val="00A0133D"/>
    <w:rsid w:val="00A16C08"/>
    <w:rsid w:val="00A2173B"/>
    <w:rsid w:val="00A27BF0"/>
    <w:rsid w:val="00A30967"/>
    <w:rsid w:val="00A3416A"/>
    <w:rsid w:val="00A42845"/>
    <w:rsid w:val="00A50A5B"/>
    <w:rsid w:val="00A61726"/>
    <w:rsid w:val="00A71A09"/>
    <w:rsid w:val="00AA4AB7"/>
    <w:rsid w:val="00AA655F"/>
    <w:rsid w:val="00AB03B9"/>
    <w:rsid w:val="00AD2D84"/>
    <w:rsid w:val="00AE7EB6"/>
    <w:rsid w:val="00B103D3"/>
    <w:rsid w:val="00B136A7"/>
    <w:rsid w:val="00B245BF"/>
    <w:rsid w:val="00B3449F"/>
    <w:rsid w:val="00B475F4"/>
    <w:rsid w:val="00B53A0D"/>
    <w:rsid w:val="00B83780"/>
    <w:rsid w:val="00B84307"/>
    <w:rsid w:val="00B85200"/>
    <w:rsid w:val="00B9060C"/>
    <w:rsid w:val="00B96925"/>
    <w:rsid w:val="00BC56E0"/>
    <w:rsid w:val="00BC7F48"/>
    <w:rsid w:val="00BE7B0D"/>
    <w:rsid w:val="00BF60DE"/>
    <w:rsid w:val="00BF745D"/>
    <w:rsid w:val="00C128B0"/>
    <w:rsid w:val="00C1343F"/>
    <w:rsid w:val="00C34151"/>
    <w:rsid w:val="00C41E25"/>
    <w:rsid w:val="00C43BF5"/>
    <w:rsid w:val="00C52CC9"/>
    <w:rsid w:val="00C921A1"/>
    <w:rsid w:val="00C9338C"/>
    <w:rsid w:val="00CA0267"/>
    <w:rsid w:val="00CB5667"/>
    <w:rsid w:val="00CE3F2C"/>
    <w:rsid w:val="00CE7209"/>
    <w:rsid w:val="00CF5672"/>
    <w:rsid w:val="00CF7256"/>
    <w:rsid w:val="00D05CD6"/>
    <w:rsid w:val="00D17410"/>
    <w:rsid w:val="00D23ED9"/>
    <w:rsid w:val="00D56324"/>
    <w:rsid w:val="00D741E3"/>
    <w:rsid w:val="00D90775"/>
    <w:rsid w:val="00D91536"/>
    <w:rsid w:val="00D918FC"/>
    <w:rsid w:val="00DB78DD"/>
    <w:rsid w:val="00DD03E7"/>
    <w:rsid w:val="00E15F21"/>
    <w:rsid w:val="00E20365"/>
    <w:rsid w:val="00E35022"/>
    <w:rsid w:val="00E37310"/>
    <w:rsid w:val="00E44B2D"/>
    <w:rsid w:val="00E5270A"/>
    <w:rsid w:val="00E72163"/>
    <w:rsid w:val="00E84C41"/>
    <w:rsid w:val="00E95F11"/>
    <w:rsid w:val="00E962C5"/>
    <w:rsid w:val="00EA6195"/>
    <w:rsid w:val="00EC66ED"/>
    <w:rsid w:val="00ED2C7C"/>
    <w:rsid w:val="00ED41DB"/>
    <w:rsid w:val="00EE09F4"/>
    <w:rsid w:val="00EE43A2"/>
    <w:rsid w:val="00EE78EE"/>
    <w:rsid w:val="00F20D0F"/>
    <w:rsid w:val="00F244D5"/>
    <w:rsid w:val="00F35A4F"/>
    <w:rsid w:val="00F35D99"/>
    <w:rsid w:val="00F42F8F"/>
    <w:rsid w:val="00F47CC9"/>
    <w:rsid w:val="00F5072C"/>
    <w:rsid w:val="00F64688"/>
    <w:rsid w:val="00F650FD"/>
    <w:rsid w:val="00F66A72"/>
    <w:rsid w:val="00F76202"/>
    <w:rsid w:val="00F83B81"/>
    <w:rsid w:val="00F8405C"/>
    <w:rsid w:val="00F873F0"/>
    <w:rsid w:val="00FA553B"/>
    <w:rsid w:val="00FB13C2"/>
    <w:rsid w:val="00FB72BB"/>
    <w:rsid w:val="00FC22FF"/>
    <w:rsid w:val="00FC7708"/>
    <w:rsid w:val="00FE6F6C"/>
    <w:rsid w:val="00FE79A2"/>
    <w:rsid w:val="00FF17BE"/>
    <w:rsid w:val="01CB7562"/>
    <w:rsid w:val="03B7067B"/>
    <w:rsid w:val="047D565D"/>
    <w:rsid w:val="04902F77"/>
    <w:rsid w:val="09373001"/>
    <w:rsid w:val="0B6D4B5B"/>
    <w:rsid w:val="0C4869FB"/>
    <w:rsid w:val="0E8E79F1"/>
    <w:rsid w:val="0F036D42"/>
    <w:rsid w:val="0F7468AC"/>
    <w:rsid w:val="125F3B56"/>
    <w:rsid w:val="14905081"/>
    <w:rsid w:val="175775B7"/>
    <w:rsid w:val="1AAE50AD"/>
    <w:rsid w:val="1B67425E"/>
    <w:rsid w:val="1F37408C"/>
    <w:rsid w:val="204C53DD"/>
    <w:rsid w:val="2199251B"/>
    <w:rsid w:val="229F4C0B"/>
    <w:rsid w:val="23DE14B8"/>
    <w:rsid w:val="24F92858"/>
    <w:rsid w:val="2638152C"/>
    <w:rsid w:val="26545BED"/>
    <w:rsid w:val="2692070D"/>
    <w:rsid w:val="289B209A"/>
    <w:rsid w:val="296A7299"/>
    <w:rsid w:val="2F1124AC"/>
    <w:rsid w:val="316336FE"/>
    <w:rsid w:val="317849AC"/>
    <w:rsid w:val="356E13AB"/>
    <w:rsid w:val="367872C4"/>
    <w:rsid w:val="375A7E55"/>
    <w:rsid w:val="39CA56A5"/>
    <w:rsid w:val="3A4E6CC6"/>
    <w:rsid w:val="3C38025F"/>
    <w:rsid w:val="3C992538"/>
    <w:rsid w:val="3D3331AE"/>
    <w:rsid w:val="3E5D5B4A"/>
    <w:rsid w:val="3EE962D3"/>
    <w:rsid w:val="3F3B12E2"/>
    <w:rsid w:val="41736436"/>
    <w:rsid w:val="42B31A3C"/>
    <w:rsid w:val="43232767"/>
    <w:rsid w:val="43412817"/>
    <w:rsid w:val="45296E84"/>
    <w:rsid w:val="46212862"/>
    <w:rsid w:val="472B3950"/>
    <w:rsid w:val="47C40AA6"/>
    <w:rsid w:val="481D1255"/>
    <w:rsid w:val="494E5AF8"/>
    <w:rsid w:val="4AAE1013"/>
    <w:rsid w:val="4B3F663F"/>
    <w:rsid w:val="4B442BE5"/>
    <w:rsid w:val="4DAC04C6"/>
    <w:rsid w:val="4DFD14BF"/>
    <w:rsid w:val="4EB60530"/>
    <w:rsid w:val="4ED93EDA"/>
    <w:rsid w:val="4F022724"/>
    <w:rsid w:val="50082F1B"/>
    <w:rsid w:val="506214A0"/>
    <w:rsid w:val="53CB23A2"/>
    <w:rsid w:val="55754051"/>
    <w:rsid w:val="572C1E49"/>
    <w:rsid w:val="58021AF1"/>
    <w:rsid w:val="5DB837C5"/>
    <w:rsid w:val="5E7C3989"/>
    <w:rsid w:val="5F19102D"/>
    <w:rsid w:val="5F206367"/>
    <w:rsid w:val="61AA5D55"/>
    <w:rsid w:val="622845F4"/>
    <w:rsid w:val="67982B6C"/>
    <w:rsid w:val="6A2503CE"/>
    <w:rsid w:val="6B3D53FB"/>
    <w:rsid w:val="6D4C5CE1"/>
    <w:rsid w:val="72EE757E"/>
    <w:rsid w:val="73C32F03"/>
    <w:rsid w:val="76C951AF"/>
    <w:rsid w:val="7C21704A"/>
    <w:rsid w:val="7CA63BDE"/>
    <w:rsid w:val="7E875FC9"/>
    <w:rsid w:val="7E9356A2"/>
    <w:rsid w:val="7FC12C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电脑室</Company>
  <Pages>3</Pages>
  <Words>224</Words>
  <Characters>1279</Characters>
  <Lines>10</Lines>
  <Paragraphs>2</Paragraphs>
  <TotalTime>37</TotalTime>
  <ScaleCrop>false</ScaleCrop>
  <LinksUpToDate>false</LinksUpToDate>
  <CharactersWithSpaces>1501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2021-03-19T07:20:00Z</dcterms:created>
  <dc:creator>郭海滨</dc:creator>
  <cp:lastModifiedBy>陆倩茹</cp:lastModifiedBy>
  <cp:lastPrinted>2022-08-04T08:09:00Z</cp:lastPrinted>
  <dcterms:modified xsi:type="dcterms:W3CDTF">2022-08-18T03:50:36Z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C88366389EE34E29A6904347159396EC</vt:lpwstr>
  </property>
</Properties>
</file>