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72"/>
          <w:szCs w:val="72"/>
        </w:rPr>
      </w:pPr>
    </w:p>
    <w:p>
      <w:pPr>
        <w:jc w:val="center"/>
        <w:rPr>
          <w:b/>
          <w:bCs/>
          <w:sz w:val="72"/>
          <w:szCs w:val="72"/>
        </w:rPr>
      </w:pPr>
    </w:p>
    <w:p>
      <w:pPr>
        <w:jc w:val="center"/>
        <w:rPr>
          <w:b/>
          <w:bCs/>
          <w:sz w:val="72"/>
          <w:szCs w:val="72"/>
        </w:rPr>
      </w:pPr>
      <w:r>
        <w:rPr>
          <w:rFonts w:hint="eastAsia"/>
          <w:b/>
          <w:bCs/>
          <w:sz w:val="72"/>
          <w:szCs w:val="72"/>
        </w:rPr>
        <w:t>花都区责任督学</w:t>
      </w:r>
    </w:p>
    <w:p>
      <w:pPr>
        <w:jc w:val="center"/>
        <w:rPr>
          <w:b/>
          <w:bCs/>
          <w:sz w:val="72"/>
          <w:szCs w:val="72"/>
        </w:rPr>
      </w:pPr>
    </w:p>
    <w:p>
      <w:pPr>
        <w:jc w:val="center"/>
        <w:rPr>
          <w:b/>
          <w:bCs/>
          <w:sz w:val="72"/>
          <w:szCs w:val="72"/>
        </w:rPr>
      </w:pPr>
    </w:p>
    <w:p>
      <w:pPr>
        <w:spacing w:line="480" w:lineRule="auto"/>
        <w:jc w:val="center"/>
        <w:rPr>
          <w:b/>
          <w:bCs/>
          <w:sz w:val="84"/>
          <w:szCs w:val="84"/>
        </w:rPr>
      </w:pPr>
      <w:r>
        <w:rPr>
          <w:rFonts w:hint="eastAsia"/>
          <w:b/>
          <w:bCs/>
          <w:sz w:val="84"/>
          <w:szCs w:val="84"/>
        </w:rPr>
        <w:t>工</w:t>
      </w:r>
    </w:p>
    <w:p>
      <w:pPr>
        <w:spacing w:line="480" w:lineRule="auto"/>
        <w:jc w:val="center"/>
        <w:rPr>
          <w:b/>
          <w:bCs/>
          <w:sz w:val="84"/>
          <w:szCs w:val="84"/>
        </w:rPr>
      </w:pPr>
      <w:r>
        <w:rPr>
          <w:rFonts w:hint="eastAsia"/>
          <w:b/>
          <w:bCs/>
          <w:sz w:val="84"/>
          <w:szCs w:val="84"/>
        </w:rPr>
        <w:t>作</w:t>
      </w:r>
    </w:p>
    <w:p>
      <w:pPr>
        <w:spacing w:line="480" w:lineRule="auto"/>
        <w:jc w:val="center"/>
        <w:rPr>
          <w:b/>
          <w:bCs/>
          <w:sz w:val="84"/>
          <w:szCs w:val="84"/>
        </w:rPr>
      </w:pPr>
      <w:r>
        <w:rPr>
          <w:rFonts w:hint="eastAsia"/>
          <w:b/>
          <w:bCs/>
          <w:sz w:val="84"/>
          <w:szCs w:val="84"/>
        </w:rPr>
        <w:t>手</w:t>
      </w:r>
    </w:p>
    <w:p>
      <w:pPr>
        <w:spacing w:line="480" w:lineRule="auto"/>
        <w:jc w:val="center"/>
        <w:rPr>
          <w:rFonts w:hint="eastAsia"/>
          <w:b/>
          <w:bCs/>
          <w:sz w:val="52"/>
          <w:szCs w:val="52"/>
          <w:lang w:eastAsia="zh-CN"/>
        </w:rPr>
      </w:pPr>
      <w:r>
        <w:rPr>
          <w:rFonts w:hint="eastAsia"/>
          <w:b/>
          <w:bCs/>
          <w:sz w:val="84"/>
          <w:szCs w:val="84"/>
        </w:rPr>
        <w:t>册</w:t>
      </w:r>
    </w:p>
    <w:p>
      <w:pPr>
        <w:spacing w:line="480" w:lineRule="auto"/>
        <w:jc w:val="center"/>
        <w:rPr>
          <w:rFonts w:hint="eastAsia" w:eastAsia="宋体"/>
          <w:b/>
          <w:bCs/>
          <w:sz w:val="72"/>
          <w:szCs w:val="72"/>
          <w:lang w:eastAsia="zh-CN"/>
        </w:rPr>
      </w:pPr>
      <w:r>
        <w:rPr>
          <w:rFonts w:hint="eastAsia"/>
          <w:b/>
          <w:bCs/>
          <w:sz w:val="52"/>
          <w:szCs w:val="52"/>
          <w:lang w:eastAsia="zh-CN"/>
        </w:rPr>
        <w:t>（中小学版）</w:t>
      </w:r>
    </w:p>
    <w:p>
      <w:pPr>
        <w:rPr>
          <w:b/>
          <w:bCs/>
        </w:rPr>
      </w:pPr>
    </w:p>
    <w:p>
      <w:pPr>
        <w:rPr>
          <w:b/>
          <w:bCs/>
        </w:rPr>
      </w:pPr>
    </w:p>
    <w:p>
      <w:pPr>
        <w:rPr>
          <w:b/>
          <w:bCs/>
          <w:sz w:val="44"/>
          <w:szCs w:val="44"/>
        </w:rPr>
      </w:pPr>
    </w:p>
    <w:p>
      <w:pPr>
        <w:rPr>
          <w:b/>
          <w:bCs/>
          <w:sz w:val="44"/>
          <w:szCs w:val="44"/>
        </w:rPr>
      </w:pPr>
    </w:p>
    <w:p>
      <w:pPr>
        <w:jc w:val="center"/>
        <w:rPr>
          <w:b/>
          <w:bCs/>
          <w:sz w:val="32"/>
          <w:szCs w:val="32"/>
        </w:rPr>
      </w:pPr>
      <w:r>
        <w:rPr>
          <w:rFonts w:hint="eastAsia"/>
          <w:b/>
          <w:bCs/>
          <w:sz w:val="32"/>
          <w:szCs w:val="32"/>
        </w:rPr>
        <w:t>广州市花都区人民政府教育督导室制</w:t>
      </w:r>
    </w:p>
    <w:p>
      <w:pPr>
        <w:widowControl/>
        <w:jc w:val="left"/>
      </w:pPr>
      <w:r>
        <w:br w:type="page"/>
      </w:r>
    </w:p>
    <w:p>
      <w:pPr>
        <w:jc w:val="center"/>
        <w:rPr>
          <w:b/>
          <w:sz w:val="52"/>
          <w:szCs w:val="52"/>
        </w:rPr>
      </w:pPr>
    </w:p>
    <w:p>
      <w:pPr>
        <w:jc w:val="center"/>
        <w:rPr>
          <w:b/>
          <w:sz w:val="52"/>
          <w:szCs w:val="52"/>
        </w:rPr>
      </w:pPr>
    </w:p>
    <w:p>
      <w:pPr>
        <w:jc w:val="center"/>
        <w:rPr>
          <w:b/>
          <w:sz w:val="52"/>
          <w:szCs w:val="52"/>
        </w:rPr>
      </w:pPr>
      <w:r>
        <w:rPr>
          <w:rFonts w:hint="eastAsia"/>
          <w:b/>
          <w:sz w:val="52"/>
          <w:szCs w:val="52"/>
        </w:rPr>
        <w:t>花都区责任督学工作守则</w:t>
      </w:r>
    </w:p>
    <w:p>
      <w:pPr>
        <w:jc w:val="center"/>
        <w:rPr>
          <w:b/>
          <w:sz w:val="52"/>
          <w:szCs w:val="52"/>
        </w:rPr>
      </w:pPr>
    </w:p>
    <w:p>
      <w:pPr>
        <w:numPr>
          <w:ilvl w:val="0"/>
          <w:numId w:val="1"/>
        </w:numPr>
        <w:spacing w:line="360" w:lineRule="auto"/>
        <w:jc w:val="center"/>
        <w:rPr>
          <w:sz w:val="32"/>
          <w:szCs w:val="32"/>
        </w:rPr>
      </w:pPr>
      <w:r>
        <w:rPr>
          <w:rFonts w:hint="eastAsia"/>
          <w:sz w:val="32"/>
          <w:szCs w:val="32"/>
        </w:rPr>
        <w:t>爱岗敬业：热爱督导奉献教育，忠于职守勤勉尽责。</w:t>
      </w:r>
    </w:p>
    <w:p>
      <w:pPr>
        <w:numPr>
          <w:ilvl w:val="0"/>
          <w:numId w:val="1"/>
        </w:numPr>
        <w:spacing w:line="360" w:lineRule="auto"/>
        <w:jc w:val="center"/>
        <w:rPr>
          <w:sz w:val="32"/>
          <w:szCs w:val="32"/>
        </w:rPr>
      </w:pPr>
      <w:r>
        <w:rPr>
          <w:rFonts w:hint="eastAsia"/>
          <w:sz w:val="32"/>
          <w:szCs w:val="32"/>
        </w:rPr>
        <w:t>依法履职：熟悉法律遵守规章，依法依规履行职责。</w:t>
      </w:r>
    </w:p>
    <w:p>
      <w:pPr>
        <w:numPr>
          <w:ilvl w:val="0"/>
          <w:numId w:val="1"/>
        </w:numPr>
        <w:spacing w:line="360" w:lineRule="auto"/>
        <w:jc w:val="center"/>
        <w:rPr>
          <w:sz w:val="32"/>
          <w:szCs w:val="32"/>
        </w:rPr>
      </w:pPr>
      <w:r>
        <w:rPr>
          <w:rFonts w:hint="eastAsia"/>
          <w:sz w:val="32"/>
          <w:szCs w:val="32"/>
        </w:rPr>
        <w:t>科学规范：遵循规律坚持标准，讲究程序严格操作。</w:t>
      </w:r>
    </w:p>
    <w:p>
      <w:pPr>
        <w:numPr>
          <w:ilvl w:val="0"/>
          <w:numId w:val="1"/>
        </w:numPr>
        <w:spacing w:line="360" w:lineRule="auto"/>
        <w:jc w:val="center"/>
        <w:rPr>
          <w:sz w:val="32"/>
          <w:szCs w:val="32"/>
        </w:rPr>
      </w:pPr>
      <w:r>
        <w:rPr>
          <w:rFonts w:hint="eastAsia"/>
          <w:sz w:val="32"/>
          <w:szCs w:val="32"/>
        </w:rPr>
        <w:t>客观公正：了解情况实事求是，处理问题公平公正。</w:t>
      </w:r>
    </w:p>
    <w:p>
      <w:pPr>
        <w:numPr>
          <w:ilvl w:val="0"/>
          <w:numId w:val="1"/>
        </w:numPr>
        <w:spacing w:line="360" w:lineRule="auto"/>
        <w:jc w:val="center"/>
        <w:rPr>
          <w:sz w:val="32"/>
          <w:szCs w:val="32"/>
        </w:rPr>
      </w:pPr>
      <w:r>
        <w:rPr>
          <w:rFonts w:hint="eastAsia"/>
          <w:sz w:val="32"/>
          <w:szCs w:val="32"/>
        </w:rPr>
        <w:t>善于沟通：深入学校贴近师生，加强交流及时反馈。</w:t>
      </w:r>
    </w:p>
    <w:p>
      <w:pPr>
        <w:numPr>
          <w:ilvl w:val="0"/>
          <w:numId w:val="1"/>
        </w:numPr>
        <w:spacing w:line="360" w:lineRule="auto"/>
        <w:jc w:val="center"/>
        <w:rPr>
          <w:sz w:val="32"/>
          <w:szCs w:val="32"/>
        </w:rPr>
      </w:pPr>
      <w:r>
        <w:rPr>
          <w:rFonts w:hint="eastAsia"/>
          <w:sz w:val="32"/>
          <w:szCs w:val="32"/>
        </w:rPr>
        <w:t>勇于担当：敢查事情敢讲真话，督促整改一抓到底。</w:t>
      </w:r>
    </w:p>
    <w:p>
      <w:pPr>
        <w:numPr>
          <w:ilvl w:val="0"/>
          <w:numId w:val="1"/>
        </w:numPr>
        <w:spacing w:line="360" w:lineRule="auto"/>
        <w:jc w:val="center"/>
        <w:rPr>
          <w:sz w:val="32"/>
          <w:szCs w:val="32"/>
        </w:rPr>
      </w:pPr>
      <w:r>
        <w:rPr>
          <w:rFonts w:hint="eastAsia"/>
          <w:sz w:val="32"/>
          <w:szCs w:val="32"/>
        </w:rPr>
        <w:t>开拓创新：视野开阔思维缜密，大胆探索注重总结。</w:t>
      </w:r>
    </w:p>
    <w:p>
      <w:pPr>
        <w:numPr>
          <w:ilvl w:val="0"/>
          <w:numId w:val="1"/>
        </w:numPr>
        <w:spacing w:line="360" w:lineRule="auto"/>
        <w:jc w:val="center"/>
        <w:rPr>
          <w:sz w:val="32"/>
          <w:szCs w:val="32"/>
        </w:rPr>
      </w:pPr>
      <w:r>
        <w:rPr>
          <w:rFonts w:hint="eastAsia"/>
          <w:sz w:val="32"/>
          <w:szCs w:val="32"/>
        </w:rPr>
        <w:t>注重实效：认真监督悉心指导，意见明确落实到位。</w:t>
      </w:r>
    </w:p>
    <w:p>
      <w:pPr>
        <w:numPr>
          <w:ilvl w:val="0"/>
          <w:numId w:val="1"/>
        </w:numPr>
        <w:spacing w:line="360" w:lineRule="auto"/>
        <w:jc w:val="center"/>
        <w:rPr>
          <w:sz w:val="32"/>
          <w:szCs w:val="32"/>
        </w:rPr>
      </w:pPr>
      <w:r>
        <w:rPr>
          <w:rFonts w:hint="eastAsia"/>
          <w:sz w:val="32"/>
          <w:szCs w:val="32"/>
        </w:rPr>
        <w:t>业务精湛：注重学习勤于钻研，本领过硬能力全面。</w:t>
      </w:r>
    </w:p>
    <w:p>
      <w:pPr>
        <w:numPr>
          <w:ilvl w:val="0"/>
          <w:numId w:val="1"/>
        </w:numPr>
        <w:spacing w:line="360" w:lineRule="auto"/>
        <w:jc w:val="center"/>
        <w:rPr>
          <w:sz w:val="32"/>
          <w:szCs w:val="32"/>
        </w:rPr>
      </w:pPr>
      <w:r>
        <w:rPr>
          <w:rFonts w:hint="eastAsia"/>
          <w:sz w:val="32"/>
          <w:szCs w:val="32"/>
        </w:rPr>
        <w:t>廉洁自律：严于律己作风正派，品行端正不谋私利。</w:t>
      </w:r>
    </w:p>
    <w:p>
      <w:pPr>
        <w:spacing w:line="360" w:lineRule="auto"/>
        <w:jc w:val="center"/>
        <w:rPr>
          <w:bCs/>
          <w:sz w:val="32"/>
          <w:szCs w:val="32"/>
        </w:rPr>
      </w:pPr>
    </w:p>
    <w:p>
      <w:pPr>
        <w:widowControl/>
        <w:jc w:val="left"/>
        <w:rPr>
          <w:b/>
          <w:sz w:val="48"/>
          <w:szCs w:val="48"/>
        </w:rPr>
      </w:pPr>
      <w:r>
        <w:rPr>
          <w:b/>
          <w:sz w:val="48"/>
          <w:szCs w:val="48"/>
        </w:rPr>
        <w:br w:type="page"/>
      </w: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p>
    <w:p>
      <w:pPr>
        <w:spacing w:line="360" w:lineRule="auto"/>
        <w:jc w:val="center"/>
        <w:rPr>
          <w:b/>
          <w:sz w:val="48"/>
          <w:szCs w:val="48"/>
        </w:rPr>
      </w:pPr>
      <w:r>
        <w:rPr>
          <w:rFonts w:hint="eastAsia"/>
          <w:b/>
          <w:sz w:val="48"/>
          <w:szCs w:val="48"/>
        </w:rPr>
        <w:t>花都区责任督学基本职责</w:t>
      </w:r>
    </w:p>
    <w:p>
      <w:pPr>
        <w:spacing w:line="360" w:lineRule="auto"/>
        <w:jc w:val="center"/>
        <w:rPr>
          <w:b/>
          <w:sz w:val="36"/>
          <w:szCs w:val="36"/>
        </w:rPr>
      </w:pPr>
    </w:p>
    <w:p>
      <w:pPr>
        <w:spacing w:line="360" w:lineRule="auto"/>
        <w:rPr>
          <w:bCs/>
          <w:sz w:val="32"/>
          <w:szCs w:val="32"/>
        </w:rPr>
      </w:pPr>
      <w:r>
        <w:rPr>
          <w:rFonts w:hint="eastAsia"/>
          <w:bCs/>
          <w:sz w:val="32"/>
          <w:szCs w:val="32"/>
        </w:rPr>
        <w:t>（一）对学校依法依规办学进行监督。</w:t>
      </w:r>
    </w:p>
    <w:p>
      <w:pPr>
        <w:spacing w:line="360" w:lineRule="auto"/>
        <w:rPr>
          <w:bCs/>
          <w:sz w:val="32"/>
          <w:szCs w:val="32"/>
        </w:rPr>
      </w:pPr>
      <w:r>
        <w:rPr>
          <w:rFonts w:hint="eastAsia"/>
          <w:bCs/>
          <w:sz w:val="32"/>
          <w:szCs w:val="32"/>
        </w:rPr>
        <w:t>（二）对学校管理和教育教学进行指导。</w:t>
      </w:r>
    </w:p>
    <w:p>
      <w:pPr>
        <w:spacing w:line="360" w:lineRule="auto"/>
        <w:rPr>
          <w:bCs/>
          <w:sz w:val="32"/>
          <w:szCs w:val="32"/>
        </w:rPr>
      </w:pPr>
      <w:r>
        <w:rPr>
          <w:rFonts w:hint="eastAsia"/>
          <w:bCs/>
          <w:sz w:val="32"/>
          <w:szCs w:val="32"/>
        </w:rPr>
        <w:t>（三）受理、核实相关举报和投诉。</w:t>
      </w:r>
    </w:p>
    <w:p>
      <w:pPr>
        <w:spacing w:line="360" w:lineRule="auto"/>
        <w:rPr>
          <w:bCs/>
          <w:sz w:val="32"/>
          <w:szCs w:val="32"/>
        </w:rPr>
      </w:pPr>
      <w:r>
        <w:rPr>
          <w:rFonts w:hint="eastAsia"/>
          <w:bCs/>
          <w:sz w:val="32"/>
          <w:szCs w:val="32"/>
        </w:rPr>
        <w:t>（四）发现问题并督促学校整改。</w:t>
      </w:r>
    </w:p>
    <w:p>
      <w:pPr>
        <w:spacing w:line="360" w:lineRule="auto"/>
        <w:rPr>
          <w:bCs/>
          <w:sz w:val="32"/>
          <w:szCs w:val="32"/>
        </w:rPr>
      </w:pPr>
      <w:r>
        <w:rPr>
          <w:rFonts w:hint="eastAsia"/>
          <w:bCs/>
          <w:sz w:val="32"/>
          <w:szCs w:val="32"/>
        </w:rPr>
        <w:t>（五）向教育督导部门报告情况，并向政府有关部门提出意见。</w:t>
      </w:r>
    </w:p>
    <w:p>
      <w:pPr>
        <w:widowControl/>
        <w:jc w:val="left"/>
        <w:rPr>
          <w:rFonts w:ascii="黑体" w:hAnsi="黑体" w:eastAsia="黑体"/>
          <w:sz w:val="44"/>
          <w:szCs w:val="44"/>
        </w:rPr>
      </w:pPr>
      <w:r>
        <w:rPr>
          <w:rFonts w:ascii="黑体" w:hAnsi="黑体" w:eastAsia="黑体"/>
          <w:sz w:val="44"/>
          <w:szCs w:val="44"/>
        </w:rPr>
        <w:br w:type="page"/>
      </w:r>
    </w:p>
    <w:p>
      <w:pPr>
        <w:jc w:val="center"/>
        <w:rPr>
          <w:rFonts w:ascii="黑体" w:hAnsi="黑体" w:eastAsia="黑体"/>
          <w:sz w:val="44"/>
          <w:szCs w:val="44"/>
        </w:rPr>
      </w:pPr>
      <w:r>
        <w:rPr>
          <w:rFonts w:hint="eastAsia" w:ascii="黑体" w:hAnsi="黑体" w:eastAsia="黑体"/>
          <w:sz w:val="44"/>
          <w:szCs w:val="44"/>
        </w:rPr>
        <w:t>花都区责任督学各月重点工作安排表</w:t>
      </w:r>
    </w:p>
    <w:tbl>
      <w:tblPr>
        <w:tblStyle w:val="8"/>
        <w:tblW w:w="9819"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0"/>
        <w:gridCol w:w="1210"/>
        <w:gridCol w:w="3869"/>
        <w:gridCol w:w="399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blHeade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月份</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督导专题</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工作内容</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42" w:rightChars="20"/>
              <w:jc w:val="center"/>
              <w:textAlignment w:val="auto"/>
              <w:outlineLvl w:val="9"/>
              <w:rPr>
                <w:rFonts w:asciiTheme="majorEastAsia" w:hAnsiTheme="majorEastAsia" w:eastAsiaTheme="majorEastAsia" w:cstheme="majorEastAsia"/>
                <w:b/>
                <w:sz w:val="18"/>
                <w:szCs w:val="18"/>
              </w:rPr>
            </w:pPr>
            <w:r>
              <w:rPr>
                <w:rFonts w:hint="eastAsia" w:asciiTheme="majorEastAsia" w:hAnsiTheme="majorEastAsia" w:eastAsiaTheme="majorEastAsia" w:cstheme="majorEastAsia"/>
                <w:b/>
                <w:sz w:val="18"/>
                <w:szCs w:val="18"/>
              </w:rPr>
              <w:t>工作要求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校(园)安全</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卫生工作</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（开学督查）</w:t>
            </w:r>
          </w:p>
        </w:tc>
        <w:tc>
          <w:tcPr>
            <w:tcW w:w="3869"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校（园）内外环境与安全</w:t>
            </w:r>
          </w:p>
          <w:p>
            <w:pPr>
              <w:keepNext w:val="0"/>
              <w:keepLines w:val="0"/>
              <w:pageBreakBefore w:val="0"/>
              <w:widowControl w:val="0"/>
              <w:numPr>
                <w:ilvl w:val="0"/>
                <w:numId w:val="2"/>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师生安全意识</w:t>
            </w:r>
          </w:p>
          <w:p>
            <w:pPr>
              <w:keepNext w:val="0"/>
              <w:keepLines w:val="0"/>
              <w:pageBreakBefore w:val="0"/>
              <w:widowControl w:val="0"/>
              <w:numPr>
                <w:ilvl w:val="0"/>
                <w:numId w:val="2"/>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校（园）安全教育</w:t>
            </w:r>
          </w:p>
          <w:p>
            <w:pPr>
              <w:keepNext w:val="0"/>
              <w:keepLines w:val="0"/>
              <w:pageBreakBefore w:val="0"/>
              <w:widowControl w:val="0"/>
              <w:numPr>
                <w:ilvl w:val="0"/>
                <w:numId w:val="2"/>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(中小学)学校校园、班级、教师办公室、食堂、食品、饮水、宿舍、洗手间卫生，学校医务室工作。幼儿园：幼儿卫生保健工作。</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336"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6"/>
                <w:sz w:val="18"/>
                <w:szCs w:val="18"/>
              </w:rPr>
              <w:t>要求查看校园、周边环境、校车证照、上学和放学学生表现、学校消防、防地震、交通等安全演练活动记录，对教工办公室、教室、食堂等地实地查看、查看学校医务室资料和疾病防控中心水质监测资料等。幼儿园。查看卫生保健相关制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校（园）压力</w:t>
            </w:r>
          </w:p>
        </w:tc>
        <w:tc>
          <w:tcPr>
            <w:tcW w:w="3869" w:type="dxa"/>
            <w:vAlign w:val="center"/>
          </w:tcPr>
          <w:p>
            <w:pPr>
              <w:keepNext w:val="0"/>
              <w:keepLines w:val="0"/>
              <w:pageBreakBefore w:val="0"/>
              <w:widowControl w:val="0"/>
              <w:numPr>
                <w:ilvl w:val="0"/>
                <w:numId w:val="3"/>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校（园）管理压力</w:t>
            </w:r>
          </w:p>
          <w:p>
            <w:pPr>
              <w:keepNext w:val="0"/>
              <w:keepLines w:val="0"/>
              <w:pageBreakBefore w:val="0"/>
              <w:widowControl w:val="0"/>
              <w:numPr>
                <w:ilvl w:val="0"/>
                <w:numId w:val="3"/>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教师教育教学压力</w:t>
            </w:r>
          </w:p>
          <w:p>
            <w:pPr>
              <w:keepNext w:val="0"/>
              <w:keepLines w:val="0"/>
              <w:pageBreakBefore w:val="0"/>
              <w:widowControl w:val="0"/>
              <w:numPr>
                <w:ilvl w:val="0"/>
                <w:numId w:val="3"/>
              </w:numPr>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中小学：学生课内外的学习压力、学生课业负担；幼儿园：小学化现象。</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firstLine="360"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要求进行座谈走访，查看学校教学计划、课程安排、教师教学计划、（中小学）学生作业等情况，查看学生书包有无违规复习资料；（幼儿园）使用的教材等情况，推门听课了解教学内容安排及活动组织形式等。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教师发展</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（1）教师师德建设</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（2）团队精神</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（3）教师专业发展机制</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pacing w:val="-6"/>
                <w:sz w:val="18"/>
                <w:szCs w:val="18"/>
              </w:rPr>
            </w:pPr>
            <w:r>
              <w:rPr>
                <w:rFonts w:hint="eastAsia" w:asciiTheme="majorEastAsia" w:hAnsiTheme="majorEastAsia" w:eastAsiaTheme="majorEastAsia" w:cstheme="majorEastAsia"/>
                <w:color w:val="auto"/>
                <w:sz w:val="18"/>
                <w:szCs w:val="18"/>
              </w:rPr>
              <w:t>（4）</w:t>
            </w:r>
            <w:r>
              <w:rPr>
                <w:rFonts w:hint="eastAsia" w:asciiTheme="majorEastAsia" w:hAnsiTheme="majorEastAsia" w:eastAsiaTheme="majorEastAsia" w:cstheme="majorEastAsia"/>
                <w:color w:val="auto"/>
                <w:spacing w:val="-6"/>
                <w:sz w:val="18"/>
                <w:szCs w:val="18"/>
              </w:rPr>
              <w:t>教师自觉抵制有偿补课、有偿家教的承诺</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（5）教师科研能力</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（6）(中小学)教师指导学生社团能力</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（7）教师应用信息技术教学能力</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（8）青年教师、骨干教师、名师培养</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（9）教师获得荣誉</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360"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要求进行座谈走访，查看校本培训、小课题研究等资料，查阅教师科级活动资料、教师家访记录、教师教案、教师听课记录，查看青年教师、骨干教师、名师培养计划及近年教师获得各种荣誉统计资料。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办校办园理念及“三风”建设</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（1）办校办园理念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w:t>
            </w:r>
            <w:r>
              <w:rPr>
                <w:rFonts w:hint="eastAsia" w:asciiTheme="majorEastAsia" w:hAnsiTheme="majorEastAsia" w:eastAsiaTheme="majorEastAsia" w:cstheme="majorEastAsia"/>
                <w:color w:val="auto"/>
                <w:sz w:val="18"/>
                <w:szCs w:val="18"/>
                <w:lang w:eastAsia="zh-CN"/>
              </w:rPr>
              <w:t>一训</w:t>
            </w:r>
            <w:r>
              <w:rPr>
                <w:rFonts w:hint="eastAsia" w:asciiTheme="majorEastAsia" w:hAnsiTheme="majorEastAsia" w:eastAsiaTheme="majorEastAsia" w:cstheme="majorEastAsia"/>
                <w:color w:val="auto"/>
                <w:sz w:val="18"/>
                <w:szCs w:val="18"/>
              </w:rPr>
              <w:t>三风”建设</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（3）教师专业发展机制</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hint="eastAsia" w:asciiTheme="majorEastAsia" w:hAnsiTheme="majorEastAsia" w:eastAsiaTheme="majorEastAsia" w:cstheme="majorEastAsia"/>
                <w:color w:val="auto"/>
                <w:spacing w:val="-11"/>
                <w:sz w:val="18"/>
                <w:szCs w:val="18"/>
                <w:lang w:eastAsia="zh-CN"/>
              </w:rPr>
            </w:pPr>
            <w:r>
              <w:rPr>
                <w:rFonts w:hint="eastAsia" w:asciiTheme="majorEastAsia" w:hAnsiTheme="majorEastAsia" w:eastAsiaTheme="majorEastAsia" w:cstheme="majorEastAsia"/>
                <w:color w:val="auto"/>
                <w:sz w:val="18"/>
                <w:szCs w:val="18"/>
              </w:rPr>
              <w:t>（4）</w:t>
            </w:r>
            <w:r>
              <w:rPr>
                <w:rFonts w:hint="eastAsia" w:asciiTheme="majorEastAsia" w:hAnsiTheme="majorEastAsia" w:eastAsiaTheme="majorEastAsia" w:cstheme="majorEastAsia"/>
                <w:color w:val="auto"/>
                <w:spacing w:val="-11"/>
                <w:sz w:val="18"/>
                <w:szCs w:val="18"/>
              </w:rPr>
              <w:t>防控教师有偿补课、有偿家教制度</w:t>
            </w:r>
            <w:r>
              <w:rPr>
                <w:rFonts w:hint="eastAsia" w:asciiTheme="majorEastAsia" w:hAnsiTheme="majorEastAsia" w:eastAsiaTheme="majorEastAsia" w:cstheme="majorEastAsia"/>
                <w:color w:val="auto"/>
                <w:spacing w:val="-11"/>
                <w:sz w:val="18"/>
                <w:szCs w:val="18"/>
                <w:lang w:eastAsia="zh-CN"/>
              </w:rPr>
              <w:t>及落实情况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（6）教师科研能力</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360"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要求进行校园巡查、座谈走访，巡看班级环境布置，了解学校文化建设亮点与德育工作的针对性、实效性，对家长、社区部门进行电话访问。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28"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校（园）管理</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（规范民办学校收费管理）</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（1）校（园）发展规划</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（2）年度工作计划和总结</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（3）规章制度</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（4）机构设置与管理架构</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（5）民主管理</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（6）依法办学</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hint="eastAsia" w:asciiTheme="majorEastAsia" w:hAnsiTheme="majorEastAsia" w:eastAsiaTheme="majorEastAsia" w:cstheme="majorEastAsia"/>
                <w:color w:val="auto"/>
                <w:sz w:val="18"/>
                <w:szCs w:val="18"/>
                <w:lang w:eastAsia="zh-CN"/>
              </w:rPr>
            </w:pPr>
            <w:r>
              <w:rPr>
                <w:rFonts w:hint="eastAsia" w:asciiTheme="majorEastAsia" w:hAnsiTheme="majorEastAsia" w:eastAsiaTheme="majorEastAsia" w:cstheme="majorEastAsia"/>
                <w:color w:val="auto"/>
                <w:sz w:val="18"/>
                <w:szCs w:val="18"/>
              </w:rPr>
              <w:t>（7）公示制度</w:t>
            </w:r>
            <w:r>
              <w:rPr>
                <w:rFonts w:hint="eastAsia" w:asciiTheme="majorEastAsia" w:hAnsiTheme="majorEastAsia" w:eastAsiaTheme="majorEastAsia" w:cstheme="majorEastAsia"/>
                <w:color w:val="auto"/>
                <w:sz w:val="18"/>
                <w:szCs w:val="18"/>
                <w:lang w:eastAsia="zh-CN"/>
              </w:rPr>
              <w:t>及落实情况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（8）校（园）长工作日记、课堂教学管理或校本培训讲座稿</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（9）学校声誉</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（10）收费规范、财会制度</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360"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要求查阅资料、证照、报刊报道、学校各种荣誉证书、学校年度财务审计报告，对教师、家长进行访谈，列席会议，浏览校园网，查问校长工作笔记、听课、评课笔记以及校务会议记录，对学校中层干部访谈。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1"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9月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招生工作和教学装备</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（开学督查）</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（1）阳光招生</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（2）校园公示栏</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（3）教育教学装备配备、使用、管理等情况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（4）后勤保障情况</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336"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6"/>
                <w:sz w:val="18"/>
                <w:szCs w:val="18"/>
              </w:rPr>
              <w:t>要求查阅资料，查阅招生简章、学籍管理等方面资料，实地查看校务公开栏、实验室、体育器材室、保健室等，了解学校开学准备情况,(幼儿园)户外活动场地、幼儿活动室、功能室。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87" w:hRule="atLeast"/>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课程教学和家校工作</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（1）教学理念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（2）教学效果</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（3）学困生帮扶</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（4）教学质量监控</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（5）教学评价</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（6）校(园)本课程开设情况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（7）学校教学家长开放日情况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（8）学校家委会建设与运行情况</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firstLine="360"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要求查阅资料，对教师家长学生访谈，随访学校教务处，推门听课，走访学生教师，查阅(幼儿园)户外活动场地、幼儿活动室、功能室；（中小学）学校教务处、班级、学生个人课表，通过问卷、电话访问了解家长对学校课程教学的看法，查阅学生综合实践活动、社区公益活动等相关资料；查阅家委会机构建设、日常运行方面的资料，参与学校教学家长开放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11月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学生体育锻炼、体质健康、素质教育等情况</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（1）校（园）体育发展规划</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（2）学生体育活动参与度</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（3）（中小学）学生每天1小时体育锻炼情况；（幼儿园）每天锻炼2小时。</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（4）学生阳光体育活动</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（5）学生课间操、眼保健操情况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（6）学生体质监测情况</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（7）学生阅读习惯</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（8）学生网络学习能力</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（9）学生小组合作、自主探究能力</w:t>
            </w:r>
          </w:p>
          <w:p>
            <w:pPr>
              <w:keepNext w:val="0"/>
              <w:keepLines w:val="0"/>
              <w:pageBreakBefore w:val="0"/>
              <w:widowControl w:val="0"/>
              <w:kinsoku/>
              <w:wordWrap/>
              <w:overflowPunct/>
              <w:topLinePunct w:val="0"/>
              <w:autoSpaceDE/>
              <w:autoSpaceDN/>
              <w:bidi w:val="0"/>
              <w:adjustRightInd w:val="0"/>
              <w:snapToGrid w:val="0"/>
              <w:spacing w:line="216" w:lineRule="auto"/>
              <w:ind w:left="42" w:leftChars="20"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（10）学生个性特长发展状况</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firstLine="360" w:firstLineChars="20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要求推门听课、查看课表，看阳光体育，看“两操”，对教师家长学生进行访谈，查看学校医务室、心理健康咨询资料，查看班级图书角、学校阅览室借阅状况，(中小学)查看学校电脑室、电子阅览室使用状况，了解学生社团活动参与率。（幼儿园）教学计划、幼儿体育活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7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12月</w:t>
            </w:r>
          </w:p>
        </w:tc>
        <w:tc>
          <w:tcPr>
            <w:tcW w:w="12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工作总结</w:t>
            </w:r>
          </w:p>
        </w:tc>
        <w:tc>
          <w:tcPr>
            <w:tcW w:w="386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42" w:rightChars="20"/>
              <w:jc w:val="left"/>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pacing w:val="-6"/>
                <w:sz w:val="18"/>
                <w:szCs w:val="18"/>
              </w:rPr>
              <w:t>撰写督学责任区年度工作总结、教育督导报告</w:t>
            </w:r>
          </w:p>
        </w:tc>
        <w:tc>
          <w:tcPr>
            <w:tcW w:w="39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42" w:rightChars="20"/>
              <w:jc w:val="both"/>
              <w:textAlignment w:val="auto"/>
              <w:outlineLvl w:val="9"/>
              <w:rPr>
                <w:rFonts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12月30日前交区责任督学办公室。</w:t>
            </w:r>
          </w:p>
        </w:tc>
      </w:tr>
    </w:tbl>
    <w:p>
      <w:pPr>
        <w:widowControl/>
        <w:jc w:val="left"/>
        <w:rPr>
          <w:b/>
          <w:sz w:val="36"/>
          <w:szCs w:val="36"/>
        </w:rPr>
      </w:pPr>
      <w:r>
        <w:rPr>
          <w:b/>
          <w:color w:val="auto"/>
          <w:sz w:val="36"/>
          <w:szCs w:val="36"/>
        </w:rPr>
        <w:br w:type="page"/>
      </w:r>
    </w:p>
    <w:p>
      <w:pPr>
        <w:jc w:val="center"/>
        <w:rPr>
          <w:b/>
          <w:sz w:val="44"/>
          <w:szCs w:val="44"/>
        </w:rPr>
      </w:pPr>
      <w:r>
        <w:rPr>
          <w:rFonts w:hint="eastAsia"/>
          <w:b/>
          <w:sz w:val="44"/>
          <w:szCs w:val="44"/>
        </w:rPr>
        <w:t>花都区中小学办学水平督导指标体系（参考）</w:t>
      </w:r>
    </w:p>
    <w:tbl>
      <w:tblPr>
        <w:tblStyle w:val="7"/>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697"/>
        <w:gridCol w:w="699"/>
        <w:gridCol w:w="6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blHeader/>
          <w:jc w:val="center"/>
        </w:trPr>
        <w:tc>
          <w:tcPr>
            <w:tcW w:w="75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b/>
                <w:bCs/>
                <w:sz w:val="18"/>
                <w:szCs w:val="18"/>
              </w:rPr>
            </w:pPr>
            <w:r>
              <w:rPr>
                <w:rFonts w:hint="eastAsia"/>
                <w:b/>
                <w:bCs/>
                <w:sz w:val="18"/>
                <w:szCs w:val="18"/>
              </w:rPr>
              <w:t>一级指标</w:t>
            </w:r>
          </w:p>
        </w:tc>
        <w:tc>
          <w:tcPr>
            <w:tcW w:w="697" w:type="dxa"/>
            <w:tcBorders>
              <w:top w:val="single" w:color="auto" w:sz="4" w:space="0"/>
              <w:left w:val="single" w:color="auto" w:sz="4" w:space="0"/>
              <w:bottom w:val="single" w:color="auto" w:sz="4" w:space="0"/>
              <w:right w:val="single" w:color="auto" w:sz="4" w:space="0"/>
            </w:tcBorders>
            <w:vAlign w:val="center"/>
          </w:tcPr>
          <w:p>
            <w:pPr>
              <w:snapToGrid w:val="0"/>
              <w:jc w:val="center"/>
              <w:rPr>
                <w:b/>
                <w:bCs/>
                <w:sz w:val="18"/>
                <w:szCs w:val="18"/>
              </w:rPr>
            </w:pPr>
            <w:r>
              <w:rPr>
                <w:rFonts w:hint="eastAsia"/>
                <w:b/>
                <w:bCs/>
                <w:sz w:val="18"/>
                <w:szCs w:val="18"/>
              </w:rPr>
              <w:t>二级指标</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b/>
                <w:bCs/>
                <w:sz w:val="18"/>
                <w:szCs w:val="18"/>
              </w:rPr>
            </w:pPr>
            <w:r>
              <w:rPr>
                <w:rFonts w:hint="eastAsia"/>
                <w:b/>
                <w:bCs/>
                <w:sz w:val="18"/>
                <w:szCs w:val="18"/>
              </w:rPr>
              <w:t>三级指标</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sz w:val="18"/>
                <w:szCs w:val="18"/>
              </w:rPr>
            </w:pPr>
            <w:r>
              <w:rPr>
                <w:rFonts w:hint="eastAsia" w:ascii="宋体" w:hAnsi="宋体"/>
                <w:b/>
                <w:bCs/>
                <w:sz w:val="18"/>
                <w:szCs w:val="18"/>
              </w:rPr>
              <w:t>督    导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757" w:type="dxa"/>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b/>
                <w:sz w:val="18"/>
                <w:szCs w:val="18"/>
              </w:rPr>
            </w:pPr>
            <w:r>
              <w:rPr>
                <w:rFonts w:hint="eastAsia"/>
                <w:b/>
                <w:sz w:val="18"/>
                <w:szCs w:val="18"/>
              </w:rPr>
              <w:t>办</w:t>
            </w:r>
          </w:p>
          <w:p>
            <w:pPr>
              <w:spacing w:line="0" w:lineRule="atLeast"/>
              <w:jc w:val="center"/>
              <w:rPr>
                <w:b/>
                <w:sz w:val="18"/>
                <w:szCs w:val="18"/>
              </w:rPr>
            </w:pPr>
          </w:p>
          <w:p>
            <w:pPr>
              <w:spacing w:line="0" w:lineRule="atLeast"/>
              <w:jc w:val="center"/>
              <w:rPr>
                <w:b/>
                <w:sz w:val="18"/>
                <w:szCs w:val="18"/>
              </w:rPr>
            </w:pPr>
            <w:r>
              <w:rPr>
                <w:rFonts w:hint="eastAsia"/>
                <w:b/>
                <w:sz w:val="18"/>
                <w:szCs w:val="18"/>
              </w:rPr>
              <w:t>学</w:t>
            </w:r>
          </w:p>
          <w:p>
            <w:pPr>
              <w:spacing w:line="0" w:lineRule="atLeast"/>
              <w:jc w:val="center"/>
              <w:rPr>
                <w:b/>
                <w:sz w:val="18"/>
                <w:szCs w:val="18"/>
              </w:rPr>
            </w:pPr>
          </w:p>
          <w:p>
            <w:pPr>
              <w:spacing w:line="0" w:lineRule="atLeast"/>
              <w:jc w:val="center"/>
              <w:rPr>
                <w:b/>
                <w:sz w:val="18"/>
                <w:szCs w:val="18"/>
              </w:rPr>
            </w:pPr>
            <w:r>
              <w:rPr>
                <w:rFonts w:hint="eastAsia"/>
                <w:b/>
                <w:sz w:val="18"/>
                <w:szCs w:val="18"/>
              </w:rPr>
              <w:t>条</w:t>
            </w:r>
          </w:p>
          <w:p>
            <w:pPr>
              <w:spacing w:line="0" w:lineRule="atLeast"/>
              <w:jc w:val="center"/>
              <w:rPr>
                <w:b/>
                <w:sz w:val="18"/>
                <w:szCs w:val="18"/>
              </w:rPr>
            </w:pPr>
          </w:p>
          <w:p>
            <w:pPr>
              <w:spacing w:line="0" w:lineRule="atLeast"/>
              <w:jc w:val="center"/>
              <w:rPr>
                <w:rFonts w:ascii="宋体" w:hAnsi="宋体"/>
                <w:sz w:val="18"/>
                <w:szCs w:val="18"/>
              </w:rPr>
            </w:pPr>
            <w:r>
              <w:rPr>
                <w:rFonts w:hint="eastAsia"/>
                <w:b/>
                <w:sz w:val="18"/>
                <w:szCs w:val="18"/>
              </w:rPr>
              <w:t>件</w:t>
            </w:r>
          </w:p>
        </w:tc>
        <w:tc>
          <w:tcPr>
            <w:tcW w:w="697" w:type="dxa"/>
            <w:tcBorders>
              <w:top w:val="single" w:color="auto" w:sz="4" w:space="0"/>
              <w:left w:val="single" w:color="auto" w:sz="4" w:space="0"/>
              <w:bottom w:val="single" w:color="auto" w:sz="4" w:space="0"/>
              <w:right w:val="single" w:color="auto" w:sz="4" w:space="0"/>
            </w:tcBorders>
            <w:vAlign w:val="center"/>
          </w:tcPr>
          <w:p>
            <w:pPr>
              <w:snapToGrid w:val="0"/>
              <w:jc w:val="center"/>
              <w:rPr>
                <w:b/>
                <w:sz w:val="18"/>
                <w:szCs w:val="18"/>
              </w:rPr>
            </w:pPr>
            <w:r>
              <w:rPr>
                <w:rFonts w:hint="eastAsia"/>
                <w:b/>
                <w:sz w:val="18"/>
                <w:szCs w:val="18"/>
              </w:rPr>
              <w:t>编班</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b/>
                <w:sz w:val="18"/>
                <w:szCs w:val="18"/>
              </w:rPr>
            </w:pPr>
            <w:r>
              <w:rPr>
                <w:rFonts w:hint="eastAsia"/>
                <w:b/>
                <w:sz w:val="18"/>
                <w:szCs w:val="18"/>
              </w:rPr>
              <w:t>1</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b/>
                <w:sz w:val="18"/>
                <w:szCs w:val="18"/>
              </w:rPr>
            </w:pPr>
            <w:r>
              <w:rPr>
                <w:rFonts w:hint="eastAsia"/>
                <w:sz w:val="18"/>
                <w:szCs w:val="18"/>
              </w:rPr>
              <w:t>小学班额一般不超过45人，初级中学班额一般不超过50人；按常态编班。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教室</w:t>
            </w:r>
          </w:p>
        </w:tc>
        <w:tc>
          <w:tcPr>
            <w:tcW w:w="699" w:type="dxa"/>
            <w:tcBorders>
              <w:top w:val="single" w:color="auto" w:sz="4" w:space="0"/>
              <w:left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w:t>
            </w:r>
          </w:p>
        </w:tc>
        <w:tc>
          <w:tcPr>
            <w:tcW w:w="6827" w:type="dxa"/>
            <w:tcBorders>
              <w:top w:val="single" w:color="auto" w:sz="4" w:space="0"/>
              <w:left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做到完整化、美观化、整洁化、安全化、知识化、教育化</w:t>
            </w:r>
            <w:r>
              <w:rPr>
                <w:rFonts w:hint="eastAsia"/>
                <w:color w:val="000000"/>
                <w:sz w:val="18"/>
                <w:szCs w:val="18"/>
              </w:rPr>
              <w:t>；教室卫生条件符合《广东省中小学校体育卫生工作条件基本标准（试行）》的要求；</w:t>
            </w:r>
            <w:r>
              <w:rPr>
                <w:rFonts w:hint="eastAsia"/>
                <w:sz w:val="18"/>
                <w:szCs w:val="18"/>
              </w:rPr>
              <w:t>正面墙上要悬挂国旗。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left w:val="single" w:color="auto" w:sz="4" w:space="0"/>
              <w:right w:val="single" w:color="auto" w:sz="4" w:space="0"/>
            </w:tcBorders>
            <w:vAlign w:val="center"/>
          </w:tcPr>
          <w:p>
            <w:pPr>
              <w:snapToGrid w:val="0"/>
              <w:jc w:val="left"/>
              <w:rPr>
                <w:b/>
                <w:sz w:val="18"/>
                <w:szCs w:val="18"/>
              </w:rPr>
            </w:pPr>
            <w:r>
              <w:rPr>
                <w:rFonts w:hint="eastAsia"/>
                <w:b/>
                <w:sz w:val="18"/>
                <w:szCs w:val="18"/>
              </w:rPr>
              <w:t>专用场室</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center"/>
              <w:rPr>
                <w:rFonts w:ascii="楷体_GB2312" w:hAnsi="华文细黑" w:eastAsia="楷体_GB2312"/>
                <w:b/>
                <w:sz w:val="18"/>
                <w:szCs w:val="18"/>
              </w:rPr>
            </w:pPr>
            <w:r>
              <w:rPr>
                <w:rFonts w:hint="eastAsia" w:ascii="楷体_GB2312" w:hAnsi="华文细黑" w:eastAsia="楷体_GB2312"/>
                <w:b/>
                <w:sz w:val="18"/>
                <w:szCs w:val="18"/>
              </w:rPr>
              <w:t>3</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color w:val="000000"/>
                <w:sz w:val="18"/>
                <w:szCs w:val="18"/>
              </w:rPr>
            </w:pPr>
            <w:r>
              <w:rPr>
                <w:rFonts w:hint="eastAsia"/>
                <w:sz w:val="18"/>
                <w:szCs w:val="18"/>
              </w:rPr>
              <w:t>做到完整化、美观化、整洁化、安全化、知识化、教育化</w:t>
            </w:r>
            <w:r>
              <w:rPr>
                <w:rFonts w:hint="eastAsia"/>
                <w:color w:val="000000"/>
                <w:sz w:val="18"/>
                <w:szCs w:val="18"/>
              </w:rPr>
              <w:t>。</w:t>
            </w:r>
            <w:r>
              <w:rPr>
                <w:rFonts w:hint="eastAsia"/>
                <w:sz w:val="18"/>
                <w:szCs w:val="18"/>
              </w:rPr>
              <w:t>仪器设施设备放置规范，保存完好。</w:t>
            </w:r>
            <w:r>
              <w:rPr>
                <w:rFonts w:hint="eastAsia"/>
                <w:color w:val="000000"/>
                <w:sz w:val="18"/>
                <w:szCs w:val="18"/>
              </w:rPr>
              <w:t>有使用登记表和仪器清单，做到使用经常化和科学化。</w:t>
            </w:r>
            <w:r>
              <w:rPr>
                <w:rFonts w:hint="eastAsia"/>
                <w:sz w:val="18"/>
                <w:szCs w:val="18"/>
              </w:rPr>
              <w:t>正面墙上要悬挂国旗。</w:t>
            </w:r>
            <w:r>
              <w:rPr>
                <w:rFonts w:hint="eastAsia"/>
                <w:color w:val="000000"/>
                <w:sz w:val="18"/>
                <w:szCs w:val="18"/>
              </w:rPr>
              <w:t>按省标准化学校标准设置专用场室。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办公</w:t>
            </w:r>
          </w:p>
          <w:p>
            <w:pPr>
              <w:snapToGrid w:val="0"/>
              <w:jc w:val="center"/>
              <w:rPr>
                <w:b/>
                <w:sz w:val="18"/>
                <w:szCs w:val="18"/>
              </w:rPr>
            </w:pPr>
            <w:r>
              <w:rPr>
                <w:rFonts w:hint="eastAsia"/>
                <w:b/>
                <w:sz w:val="18"/>
                <w:szCs w:val="18"/>
              </w:rPr>
              <w:t>用房</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教师办公室、行政办公室、会议接待室等做到完整化、美观化、整洁化、安全化、知识化、教育化</w:t>
            </w:r>
            <w:r>
              <w:rPr>
                <w:rFonts w:hint="eastAsia"/>
                <w:color w:val="000000"/>
                <w:sz w:val="18"/>
                <w:szCs w:val="18"/>
              </w:rPr>
              <w:t>，符合国务院规定的要求。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snapToGrid w:val="0"/>
              <w:ind w:left="-105" w:leftChars="-50" w:right="-105" w:rightChars="-50"/>
              <w:jc w:val="center"/>
              <w:rPr>
                <w:b/>
                <w:sz w:val="18"/>
                <w:szCs w:val="18"/>
              </w:rPr>
            </w:pPr>
            <w:r>
              <w:rPr>
                <w:rFonts w:hint="eastAsia"/>
                <w:b/>
                <w:sz w:val="18"/>
                <w:szCs w:val="18"/>
              </w:rPr>
              <w:t>生活服务用房</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设置符合安全、卫生标准的厕所；根据实际需要，设置符合安全、卫生标准的食堂。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leftChars="-50" w:right="-105" w:rightChars="-50"/>
              <w:jc w:val="center"/>
              <w:rPr>
                <w:rFonts w:ascii="宋体" w:hAnsi="宋体"/>
                <w:sz w:val="18"/>
                <w:szCs w:val="18"/>
              </w:rPr>
            </w:pPr>
            <w:r>
              <w:rPr>
                <w:rFonts w:hint="eastAsia"/>
                <w:b/>
                <w:sz w:val="18"/>
                <w:szCs w:val="18"/>
              </w:rPr>
              <w:t>运动场地体育设施</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做到完整化、美观化、整洁化、安全化、知识化、教育化</w:t>
            </w:r>
            <w:r>
              <w:rPr>
                <w:rFonts w:hint="eastAsia"/>
                <w:color w:val="000000"/>
                <w:sz w:val="18"/>
                <w:szCs w:val="18"/>
              </w:rPr>
              <w:t>。按省标准化学校标准设置运动场地等体育设施。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snapToGrid w:val="0"/>
              <w:jc w:val="center"/>
              <w:rPr>
                <w:b/>
                <w:sz w:val="18"/>
                <w:szCs w:val="18"/>
              </w:rPr>
            </w:pPr>
            <w:r>
              <w:rPr>
                <w:rFonts w:hint="eastAsia"/>
                <w:b/>
                <w:sz w:val="18"/>
                <w:szCs w:val="18"/>
              </w:rPr>
              <w:t>体育</w:t>
            </w:r>
          </w:p>
          <w:p>
            <w:pPr>
              <w:snapToGrid w:val="0"/>
              <w:jc w:val="center"/>
              <w:rPr>
                <w:rFonts w:ascii="宋体" w:hAnsi="宋体"/>
                <w:b/>
                <w:sz w:val="18"/>
                <w:szCs w:val="18"/>
              </w:rPr>
            </w:pPr>
            <w:r>
              <w:rPr>
                <w:rFonts w:hint="eastAsia"/>
                <w:b/>
                <w:sz w:val="18"/>
                <w:szCs w:val="18"/>
              </w:rPr>
              <w:t>器材</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7</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体育器材放置规范、安全，保存完好。有器材清单，做到使用经常化和科学化。体育器材按照省有关中小学体育器材、设施配备标准配备。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snapToGrid w:val="0"/>
              <w:jc w:val="center"/>
              <w:rPr>
                <w:b/>
                <w:sz w:val="18"/>
                <w:szCs w:val="18"/>
              </w:rPr>
            </w:pPr>
            <w:r>
              <w:rPr>
                <w:rFonts w:hint="eastAsia"/>
                <w:b/>
                <w:sz w:val="18"/>
                <w:szCs w:val="18"/>
              </w:rPr>
              <w:t>常规教学仪器</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8</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常规教学仪器、器材放置规范、安全，保存完好；有仪器清单，做到使用经常化和科学化；常规教学仪器设施设备按国家一类标准配备。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snapToGrid w:val="0"/>
              <w:jc w:val="center"/>
              <w:rPr>
                <w:sz w:val="18"/>
                <w:szCs w:val="18"/>
              </w:rPr>
            </w:pPr>
            <w:r>
              <w:rPr>
                <w:rFonts w:hint="eastAsia"/>
                <w:b/>
                <w:sz w:val="18"/>
                <w:szCs w:val="18"/>
              </w:rPr>
              <w:t>图书</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9</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能编码分类规范摆放；做到完整化、美观化、整洁化</w:t>
            </w:r>
            <w:r>
              <w:rPr>
                <w:rFonts w:hint="eastAsia"/>
                <w:color w:val="000000"/>
                <w:sz w:val="18"/>
                <w:szCs w:val="18"/>
              </w:rPr>
              <w:t>；所藏书目符合学生年龄</w:t>
            </w:r>
            <w:r>
              <w:rPr>
                <w:rFonts w:hint="eastAsia"/>
                <w:sz w:val="18"/>
                <w:szCs w:val="18"/>
              </w:rPr>
              <w:t>特征；生均藏书量小学</w:t>
            </w:r>
            <w:r>
              <w:rPr>
                <w:sz w:val="18"/>
                <w:szCs w:val="18"/>
              </w:rPr>
              <w:t>20</w:t>
            </w:r>
            <w:r>
              <w:rPr>
                <w:rFonts w:hint="eastAsia"/>
                <w:sz w:val="18"/>
                <w:szCs w:val="18"/>
              </w:rPr>
              <w:t>册以上，初中</w:t>
            </w:r>
            <w:r>
              <w:rPr>
                <w:sz w:val="18"/>
                <w:szCs w:val="18"/>
              </w:rPr>
              <w:t>25</w:t>
            </w:r>
            <w:r>
              <w:rPr>
                <w:rFonts w:hint="eastAsia"/>
                <w:sz w:val="18"/>
                <w:szCs w:val="18"/>
              </w:rPr>
              <w:t>册以上，并有一定数量的教参资料、工具书和报刊；每年新增图书比例不少于藏书量标准的</w:t>
            </w:r>
            <w:r>
              <w:rPr>
                <w:sz w:val="18"/>
                <w:szCs w:val="18"/>
              </w:rPr>
              <w:t>1%</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75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snapToGrid w:val="0"/>
              <w:rPr>
                <w:b/>
                <w:sz w:val="18"/>
                <w:szCs w:val="18"/>
              </w:rPr>
            </w:pPr>
            <w:r>
              <w:rPr>
                <w:rFonts w:hint="eastAsia"/>
                <w:b/>
                <w:sz w:val="18"/>
                <w:szCs w:val="18"/>
              </w:rPr>
              <w:t>校园</w:t>
            </w:r>
          </w:p>
          <w:p>
            <w:pPr>
              <w:snapToGrid w:val="0"/>
              <w:rPr>
                <w:b/>
                <w:sz w:val="18"/>
                <w:szCs w:val="18"/>
              </w:rPr>
            </w:pPr>
            <w:r>
              <w:rPr>
                <w:rFonts w:hint="eastAsia"/>
                <w:b/>
                <w:sz w:val="18"/>
                <w:szCs w:val="18"/>
              </w:rPr>
              <w:t>文化</w:t>
            </w:r>
          </w:p>
          <w:p>
            <w:pPr>
              <w:snapToGrid w:val="0"/>
              <w:rPr>
                <w:b/>
                <w:sz w:val="18"/>
                <w:szCs w:val="18"/>
              </w:rPr>
            </w:pPr>
            <w:r>
              <w:rPr>
                <w:rFonts w:hint="eastAsia"/>
                <w:b/>
                <w:sz w:val="18"/>
                <w:szCs w:val="18"/>
              </w:rPr>
              <w:t>环境</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10</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sz w:val="18"/>
                <w:szCs w:val="18"/>
              </w:rPr>
            </w:pPr>
            <w:r>
              <w:rPr>
                <w:rFonts w:hint="eastAsia"/>
                <w:sz w:val="18"/>
                <w:szCs w:val="18"/>
              </w:rPr>
              <w:t>学校在显著位置设置国旗旗杆，旗杆要直立，国旗要合乎规定，无破损、无污迹。校园文化能做到特色主题化、文化物象化、课程结构化、项目个性化、校园诗意化。校园环境能做到净化、美化、绿化和教育化。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57" w:type="dxa"/>
            <w:vMerge w:val="restart"/>
            <w:tcBorders>
              <w:top w:val="single" w:color="auto" w:sz="4" w:space="0"/>
              <w:left w:val="single" w:color="auto" w:sz="4" w:space="0"/>
              <w:right w:val="single" w:color="auto" w:sz="4" w:space="0"/>
            </w:tcBorders>
            <w:vAlign w:val="center"/>
          </w:tcPr>
          <w:p>
            <w:pPr>
              <w:spacing w:line="0" w:lineRule="atLeast"/>
              <w:jc w:val="center"/>
              <w:rPr>
                <w:b/>
                <w:sz w:val="18"/>
                <w:szCs w:val="18"/>
              </w:rPr>
            </w:pPr>
            <w:r>
              <w:rPr>
                <w:rFonts w:hint="eastAsia"/>
                <w:b/>
                <w:sz w:val="18"/>
                <w:szCs w:val="18"/>
              </w:rPr>
              <w:t>师</w:t>
            </w:r>
          </w:p>
          <w:p>
            <w:pPr>
              <w:spacing w:line="0" w:lineRule="atLeast"/>
              <w:jc w:val="center"/>
              <w:rPr>
                <w:b/>
                <w:sz w:val="18"/>
                <w:szCs w:val="18"/>
              </w:rPr>
            </w:pPr>
          </w:p>
          <w:p>
            <w:pPr>
              <w:spacing w:line="0" w:lineRule="atLeast"/>
              <w:jc w:val="center"/>
              <w:rPr>
                <w:b/>
                <w:sz w:val="18"/>
                <w:szCs w:val="18"/>
              </w:rPr>
            </w:pPr>
            <w:r>
              <w:rPr>
                <w:rFonts w:hint="eastAsia"/>
                <w:b/>
                <w:sz w:val="18"/>
                <w:szCs w:val="18"/>
              </w:rPr>
              <w:t>资</w:t>
            </w:r>
          </w:p>
          <w:p>
            <w:pPr>
              <w:spacing w:line="0" w:lineRule="atLeast"/>
              <w:jc w:val="center"/>
              <w:rPr>
                <w:b/>
                <w:sz w:val="18"/>
                <w:szCs w:val="18"/>
              </w:rPr>
            </w:pPr>
          </w:p>
          <w:p>
            <w:pPr>
              <w:spacing w:line="0" w:lineRule="atLeast"/>
              <w:jc w:val="center"/>
              <w:rPr>
                <w:b/>
                <w:sz w:val="18"/>
                <w:szCs w:val="18"/>
              </w:rPr>
            </w:pPr>
            <w:r>
              <w:rPr>
                <w:rFonts w:hint="eastAsia"/>
                <w:b/>
                <w:sz w:val="18"/>
                <w:szCs w:val="18"/>
              </w:rPr>
              <w:t>队</w:t>
            </w:r>
          </w:p>
          <w:p>
            <w:pPr>
              <w:spacing w:line="0" w:lineRule="atLeast"/>
              <w:jc w:val="center"/>
              <w:rPr>
                <w:b/>
                <w:sz w:val="18"/>
                <w:szCs w:val="18"/>
              </w:rPr>
            </w:pPr>
          </w:p>
          <w:p>
            <w:pPr>
              <w:spacing w:line="0" w:lineRule="atLeast"/>
              <w:jc w:val="center"/>
              <w:rPr>
                <w:b/>
                <w:sz w:val="18"/>
                <w:szCs w:val="18"/>
              </w:rPr>
            </w:pPr>
            <w:r>
              <w:rPr>
                <w:rFonts w:hint="eastAsia"/>
                <w:b/>
                <w:sz w:val="18"/>
                <w:szCs w:val="18"/>
              </w:rPr>
              <w:t>伍</w:t>
            </w:r>
          </w:p>
          <w:p>
            <w:pPr>
              <w:spacing w:line="0" w:lineRule="atLeast"/>
              <w:jc w:val="center"/>
              <w:rPr>
                <w:b/>
                <w:sz w:val="18"/>
                <w:szCs w:val="18"/>
              </w:rPr>
            </w:pPr>
          </w:p>
          <w:p>
            <w:pPr>
              <w:spacing w:line="0" w:lineRule="atLeast"/>
              <w:jc w:val="center"/>
              <w:rPr>
                <w:b/>
                <w:sz w:val="18"/>
                <w:szCs w:val="18"/>
              </w:rPr>
            </w:pPr>
            <w:r>
              <w:rPr>
                <w:rFonts w:hint="eastAsia"/>
                <w:b/>
                <w:sz w:val="18"/>
                <w:szCs w:val="18"/>
              </w:rPr>
              <w:t>建</w:t>
            </w:r>
          </w:p>
          <w:p>
            <w:pPr>
              <w:spacing w:line="0" w:lineRule="atLeast"/>
              <w:jc w:val="center"/>
              <w:rPr>
                <w:b/>
                <w:sz w:val="18"/>
                <w:szCs w:val="18"/>
              </w:rPr>
            </w:pPr>
          </w:p>
          <w:p>
            <w:pPr>
              <w:spacing w:line="0" w:lineRule="atLeast"/>
              <w:jc w:val="center"/>
              <w:rPr>
                <w:b/>
                <w:sz w:val="18"/>
                <w:szCs w:val="18"/>
              </w:rPr>
            </w:pPr>
            <w:r>
              <w:rPr>
                <w:rFonts w:hint="eastAsia"/>
                <w:b/>
                <w:sz w:val="18"/>
                <w:szCs w:val="18"/>
              </w:rPr>
              <w:t>设</w:t>
            </w: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领导团队</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11</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b/>
                <w:sz w:val="18"/>
                <w:szCs w:val="18"/>
              </w:rPr>
            </w:pPr>
            <w:r>
              <w:rPr>
                <w:rFonts w:hint="eastAsia"/>
                <w:sz w:val="18"/>
                <w:szCs w:val="18"/>
              </w:rPr>
              <w:t>校长办学理念、思路、目标清晰，符合现代教育发展趋势；能有效管理学校，推进科学课堂教学改革；能以人为本，以身作则，起模范带头作用，带头上课、听评课、参加教研活动、开展教育教学专题讲座，且次数符合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12</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before="0" w:beforeAutospacing="0" w:after="0" w:afterAutospacing="0" w:line="0" w:lineRule="atLeast"/>
              <w:jc w:val="both"/>
              <w:rPr>
                <w:b/>
                <w:sz w:val="18"/>
                <w:szCs w:val="18"/>
              </w:rPr>
            </w:pPr>
            <w:r>
              <w:rPr>
                <w:rFonts w:hint="eastAsia"/>
                <w:sz w:val="18"/>
                <w:szCs w:val="18"/>
              </w:rPr>
              <w:t>领导班子富有思想，道德高尚，责任感强；勇于改革创新，善于反思进取，积极推动科学课堂教学改革；带头读书学习，积极打造形成学习型教师团队。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13</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领导团队作风务实，执行力强；部门沟通协作良好，运转效能显著。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14</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建立健全校本教研及校本培训制度，健全学科组教研制度、年级组集体备课以及教师之间互相听课、评课制度；积极开展校本培训，领导教师的职业道德水平、专业素养和管理水平在原有基础上显著提高；校本培训做到有方案、有活动、有记录、有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restart"/>
            <w:tcBorders>
              <w:top w:val="single" w:color="auto" w:sz="4" w:space="0"/>
              <w:left w:val="single" w:color="auto" w:sz="4" w:space="0"/>
              <w:right w:val="single" w:color="auto" w:sz="4" w:space="0"/>
            </w:tcBorders>
            <w:vAlign w:val="center"/>
          </w:tcPr>
          <w:p>
            <w:pPr>
              <w:widowControl/>
              <w:snapToGrid w:val="0"/>
              <w:jc w:val="left"/>
              <w:rPr>
                <w:b/>
                <w:sz w:val="18"/>
                <w:szCs w:val="18"/>
              </w:rPr>
            </w:pPr>
            <w:r>
              <w:rPr>
                <w:rFonts w:hint="eastAsia"/>
                <w:b/>
                <w:sz w:val="18"/>
                <w:szCs w:val="18"/>
              </w:rPr>
              <w:t>教师团队</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15</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教职员工服从工作安排，自觉履行岗位职责，为人师表；有良好的职业操守和道德品质，无违法违纪犯罪等现象和没有体罚或变相体罚学生的行为；责任心强，工作认真，能认真备课、上课、批改作业、辅导学生和做好质量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16</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能充分发挥学科带头人与骨干教师引领作用；构建以年级组为管理实体、学科组为教研主体的分工合作机制；构建以班主任为核心、科任教师为主体的共同育人机制。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17</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全面把握科学课堂教学改革理念，广泛开展推门听评课活动，积极推进科学课堂教学改革，课堂教学效果好；积极主动承担镇级以上公开课、观摩课、研讨课等。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18</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具有较强的组织活动、管理班级、辅导学困生、转变问题生、开展家访等方面的能力；能适时对学生进行思想品德教育、心理健康教育和安全教育；做到有记录等资料。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19</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教师积极参加继续教育、业务培训、对外交流和教科研活动；进行课题研究，有较高质量的论文、研究报告等；积极参加各级各类教育教学技能比赛，且成绩显著；校本培训体现全员性、针对性、实效性，教师队伍整体专业水平进步显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757" w:type="dxa"/>
            <w:vMerge w:val="continue"/>
            <w:tcBorders>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20</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建立健全教职工业务考核制度，完善教职工激励制度；学校评优评先、绩效工资、职称评聘等奖励制度科学合理，实施过程公开公正；各类考评能激发教师工作的积极性，促进教师个体发展，促进教师团队合作，教师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757" w:type="dxa"/>
            <w:vMerge w:val="restart"/>
            <w:tcBorders>
              <w:top w:val="single" w:color="auto" w:sz="4" w:space="0"/>
              <w:left w:val="single" w:color="auto" w:sz="4" w:space="0"/>
              <w:right w:val="single" w:color="auto" w:sz="4" w:space="0"/>
            </w:tcBorders>
            <w:vAlign w:val="center"/>
          </w:tcPr>
          <w:p>
            <w:pPr>
              <w:spacing w:line="0" w:lineRule="atLeast"/>
              <w:jc w:val="center"/>
              <w:rPr>
                <w:b/>
                <w:sz w:val="18"/>
                <w:szCs w:val="18"/>
              </w:rPr>
            </w:pPr>
            <w:r>
              <w:rPr>
                <w:rFonts w:hint="eastAsia"/>
                <w:b/>
                <w:sz w:val="18"/>
                <w:szCs w:val="18"/>
              </w:rPr>
              <w:t>学</w:t>
            </w:r>
          </w:p>
          <w:p>
            <w:pPr>
              <w:spacing w:line="0" w:lineRule="atLeast"/>
              <w:jc w:val="center"/>
              <w:rPr>
                <w:b/>
                <w:sz w:val="18"/>
                <w:szCs w:val="18"/>
              </w:rPr>
            </w:pPr>
          </w:p>
          <w:p>
            <w:pPr>
              <w:spacing w:line="0" w:lineRule="atLeast"/>
              <w:jc w:val="center"/>
              <w:rPr>
                <w:b/>
                <w:sz w:val="18"/>
                <w:szCs w:val="18"/>
              </w:rPr>
            </w:pPr>
            <w:r>
              <w:rPr>
                <w:rFonts w:hint="eastAsia"/>
                <w:b/>
                <w:sz w:val="18"/>
                <w:szCs w:val="18"/>
              </w:rPr>
              <w:t>校</w:t>
            </w:r>
          </w:p>
          <w:p>
            <w:pPr>
              <w:spacing w:line="0" w:lineRule="atLeast"/>
              <w:jc w:val="center"/>
              <w:rPr>
                <w:b/>
                <w:sz w:val="18"/>
                <w:szCs w:val="18"/>
              </w:rPr>
            </w:pPr>
          </w:p>
          <w:p>
            <w:pPr>
              <w:spacing w:line="0" w:lineRule="atLeast"/>
              <w:jc w:val="center"/>
              <w:rPr>
                <w:b/>
                <w:sz w:val="18"/>
                <w:szCs w:val="18"/>
              </w:rPr>
            </w:pPr>
            <w:r>
              <w:rPr>
                <w:rFonts w:hint="eastAsia"/>
                <w:b/>
                <w:sz w:val="18"/>
                <w:szCs w:val="18"/>
              </w:rPr>
              <w:t>管</w:t>
            </w:r>
          </w:p>
          <w:p>
            <w:pPr>
              <w:spacing w:line="0" w:lineRule="atLeast"/>
              <w:jc w:val="center"/>
              <w:rPr>
                <w:b/>
                <w:sz w:val="18"/>
                <w:szCs w:val="18"/>
              </w:rPr>
            </w:pPr>
          </w:p>
          <w:p>
            <w:pPr>
              <w:spacing w:line="0" w:lineRule="atLeast"/>
              <w:jc w:val="center"/>
              <w:rPr>
                <w:sz w:val="18"/>
                <w:szCs w:val="18"/>
              </w:rPr>
            </w:pPr>
            <w:r>
              <w:rPr>
                <w:rFonts w:hint="eastAsia"/>
                <w:b/>
                <w:sz w:val="18"/>
                <w:szCs w:val="18"/>
              </w:rPr>
              <w:t>理</w:t>
            </w: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理念规划</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21</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制定了学校发展规划，办学理念鲜明凝练；办学理念适应现代教育要求，反映合学校发展愿景，对学校工作具有统领性；师生知晓度、认可度高。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22</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b/>
                <w:sz w:val="18"/>
                <w:szCs w:val="18"/>
              </w:rPr>
            </w:pPr>
            <w:r>
              <w:rPr>
                <w:rFonts w:hint="eastAsia"/>
                <w:sz w:val="18"/>
                <w:szCs w:val="18"/>
              </w:rPr>
              <w:t>学校发展规划文本规范，目标明确，措施得力，操作性强；体现素质教育思想，符合学校发展实际；贯穿并落实于学校学年度与部门工作。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运作机制</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23</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学校坚持依法治校；有明确的办学宗旨和章程。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24</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学校设有分管德育、教学、安全、后勤等工作机构，设有学科组、年级组；机构职能和人员职责清晰。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25</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建立健全校长办公会议制度，研究决定学校重大事项；学校建立健全教职工（代表）大会制度，加强民主管理和民主监督，学校发展规划、领导班子任期目标、学校章程的制定和修改、绩效工资发放方案等涉及教职工权益的重大事项须提交教职工（代表）大会表决通过；校长要依靠学校党组织，发挥党的政治核心作用；校长要发挥工会、共青团、少先队组织在学校工作中的作用；有关资料的档案收存齐全，查阅便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26</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建立健全学校管理制度和部门岗位责任制，有学校管理制度和部门岗位责任制汇编；年级组、学科组、图书馆、实验室、档案室等都要有明确的管理要求和责任人。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27</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学校落实校务公开制度；校务公开的内容、形式、程序等须符合校务公开的有关规定。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家校联系工作</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28</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加强与学生家庭、社区、相关部门的联系，共同创设良好的教育环境；定期召开家长会，及时向家长通报学生在校表现情况，促进家校形成教育共识，每学年召开2次以上。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29</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成立家长委员会，收集家长的意见、建议，家长积极参与学校管理；发挥家长学校作用，通过家长学校、亲子活动等形式有计划、有针对性地对家长进行培训，帮助家长掌握科学的家庭教育方法，每学年开展2次以上，有活动记录或教育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30</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建立健全普访与个别家访相结合制度；学校领导带头进行家访，班主任和科任教师主动保持与家长的密切联系，及时了解学生在家庭和社区的表现，通过多种形式及时与家长沟通情况，共同商量教育孩子的有关问题，每学年到每个学生家庭访问应不少于1次；家访记录详实，且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31</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建立健全校长任组长的学生、家长投诉受理、处理的组织机构，且学生、家长投诉受理、处理有记录，有效果；学生本人或其家长向学校、班主任或科任老师提出的意见或建议，学校能及时受理，且限期答复，做到有记录，有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center"/>
              <w:rPr>
                <w:b/>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后勤工作</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32</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both"/>
              <w:rPr>
                <w:sz w:val="18"/>
                <w:szCs w:val="18"/>
              </w:rPr>
            </w:pPr>
            <w:r>
              <w:rPr>
                <w:rFonts w:hint="eastAsia"/>
                <w:sz w:val="18"/>
                <w:szCs w:val="18"/>
              </w:rPr>
              <w:t>建立健全财务制度，规范财务管理；合理使用经费，提高办学效益。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33</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both"/>
              <w:rPr>
                <w:sz w:val="18"/>
                <w:szCs w:val="18"/>
              </w:rPr>
            </w:pPr>
            <w:r>
              <w:rPr>
                <w:rFonts w:hint="eastAsia"/>
                <w:sz w:val="18"/>
                <w:szCs w:val="18"/>
              </w:rPr>
              <w:t>建立健全对教学仪器设备、图书资料、文体器材、生活设施和卫生设施、安全设施的管理制度；管理责任人落实，合理配置教育资源，提高使用效率。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安全工作</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34</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both"/>
              <w:rPr>
                <w:sz w:val="18"/>
                <w:szCs w:val="18"/>
              </w:rPr>
            </w:pPr>
            <w:r>
              <w:rPr>
                <w:rFonts w:hint="eastAsia"/>
                <w:sz w:val="18"/>
                <w:szCs w:val="18"/>
              </w:rPr>
              <w:t>全面落实校长安全责任制，建立健全了校内安全管理制度、安全应急预警机制、</w:t>
            </w:r>
            <w:r>
              <w:rPr>
                <w:sz w:val="18"/>
                <w:szCs w:val="18"/>
              </w:rPr>
              <w:t>突发事件和安全事故及时处理、及时报告制度</w:t>
            </w:r>
            <w:r>
              <w:rPr>
                <w:rFonts w:hint="eastAsia"/>
                <w:sz w:val="18"/>
                <w:szCs w:val="18"/>
              </w:rPr>
              <w:t>；学校的</w:t>
            </w:r>
            <w:r>
              <w:rPr>
                <w:sz w:val="18"/>
                <w:szCs w:val="18"/>
              </w:rPr>
              <w:t>安全</w:t>
            </w:r>
            <w:r>
              <w:rPr>
                <w:rFonts w:hint="eastAsia"/>
                <w:sz w:val="18"/>
                <w:szCs w:val="18"/>
              </w:rPr>
              <w:t>逃生</w:t>
            </w:r>
            <w:r>
              <w:rPr>
                <w:sz w:val="18"/>
                <w:szCs w:val="18"/>
              </w:rPr>
              <w:t>标识</w:t>
            </w:r>
            <w:r>
              <w:rPr>
                <w:rFonts w:hint="eastAsia"/>
                <w:sz w:val="18"/>
                <w:szCs w:val="18"/>
              </w:rPr>
              <w:t>和监控系统安装规范、</w:t>
            </w:r>
            <w:r>
              <w:rPr>
                <w:sz w:val="18"/>
                <w:szCs w:val="18"/>
              </w:rPr>
              <w:t>清楚醒目</w:t>
            </w:r>
            <w:r>
              <w:rPr>
                <w:rFonts w:hint="eastAsia"/>
                <w:sz w:val="18"/>
                <w:szCs w:val="18"/>
              </w:rPr>
              <w:t>；无重大校园安全责任事故，</w:t>
            </w:r>
            <w:r>
              <w:rPr>
                <w:sz w:val="18"/>
                <w:szCs w:val="18"/>
              </w:rPr>
              <w:t>无突发性群体事件，校园安定有序</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35</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both"/>
              <w:rPr>
                <w:color w:val="000000"/>
                <w:sz w:val="18"/>
                <w:szCs w:val="18"/>
              </w:rPr>
            </w:pPr>
            <w:r>
              <w:rPr>
                <w:rFonts w:hint="eastAsia"/>
                <w:color w:val="000000"/>
                <w:sz w:val="18"/>
                <w:szCs w:val="18"/>
              </w:rPr>
              <w:t>建立健全保卫制度和保卫机构，</w:t>
            </w:r>
            <w:r>
              <w:rPr>
                <w:rFonts w:hint="eastAsia"/>
                <w:color w:val="000000"/>
                <w:kern w:val="2"/>
                <w:sz w:val="18"/>
                <w:szCs w:val="18"/>
              </w:rPr>
              <w:t>严格落实门卫登记制度，完善保安器材，</w:t>
            </w:r>
            <w:r>
              <w:rPr>
                <w:color w:val="000000"/>
                <w:sz w:val="18"/>
                <w:szCs w:val="18"/>
              </w:rPr>
              <w:t>严格落实24小时校园治安巡逻、巡查制度，巡查日志和工作记录详实</w:t>
            </w:r>
            <w:r>
              <w:rPr>
                <w:rFonts w:hint="eastAsia"/>
                <w:color w:val="000000"/>
                <w:sz w:val="18"/>
                <w:szCs w:val="18"/>
              </w:rPr>
              <w:t>；节假日安排人员值班、护校；</w:t>
            </w:r>
            <w:r>
              <w:rPr>
                <w:rFonts w:hint="eastAsia"/>
                <w:color w:val="000000"/>
                <w:kern w:val="2"/>
                <w:sz w:val="18"/>
                <w:szCs w:val="18"/>
              </w:rPr>
              <w:t>有条件的学校要实行人车分流。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36</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both"/>
              <w:rPr>
                <w:sz w:val="18"/>
                <w:szCs w:val="18"/>
              </w:rPr>
            </w:pPr>
            <w:r>
              <w:rPr>
                <w:sz w:val="18"/>
                <w:szCs w:val="18"/>
              </w:rPr>
              <w:t>严格执行大型活动报告审批制度，活动的安全保卫工作预案和措施完备</w:t>
            </w:r>
            <w:r>
              <w:rPr>
                <w:rFonts w:hint="eastAsia"/>
                <w:sz w:val="18"/>
                <w:szCs w:val="18"/>
              </w:rPr>
              <w:t>，并得到</w:t>
            </w:r>
            <w:r>
              <w:rPr>
                <w:sz w:val="18"/>
                <w:szCs w:val="18"/>
              </w:rPr>
              <w:t>落实</w:t>
            </w:r>
            <w:r>
              <w:rPr>
                <w:rFonts w:hint="eastAsia"/>
                <w:sz w:val="18"/>
                <w:szCs w:val="18"/>
              </w:rPr>
              <w:t>；组织学生参加的各种活动均有方案，有明确的安全责任人和安全防范措施，师生安全得到保障；</w:t>
            </w:r>
            <w:r>
              <w:rPr>
                <w:rFonts w:hint="eastAsia"/>
                <w:color w:val="000000"/>
                <w:sz w:val="18"/>
                <w:szCs w:val="18"/>
              </w:rPr>
              <w:t>加强学生外出的管理，建立健全学生外出请假制度，做好学生考勤登记，及时掌握全校学生的出勤情况；完善学生午休的管理制度，保障学生随到随进。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37</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adjustRightInd w:val="0"/>
              <w:snapToGrid w:val="0"/>
              <w:spacing w:line="0" w:lineRule="atLeast"/>
              <w:jc w:val="both"/>
              <w:rPr>
                <w:sz w:val="18"/>
                <w:szCs w:val="18"/>
              </w:rPr>
            </w:pPr>
            <w:r>
              <w:rPr>
                <w:rFonts w:hint="eastAsia"/>
                <w:sz w:val="18"/>
                <w:szCs w:val="18"/>
              </w:rPr>
              <w:t>财务室、档案室、食堂、宿舍、各类专用教室、传达室等重点部位有专人负责管理；</w:t>
            </w:r>
            <w:r>
              <w:rPr>
                <w:sz w:val="18"/>
                <w:szCs w:val="18"/>
              </w:rPr>
              <w:t>食堂管理规范，符合法律法规及卫生防疫部门的要求，食品采购、员工体检、操作程序、卫生清扫等制度健全落实</w:t>
            </w:r>
            <w:r>
              <w:rPr>
                <w:rFonts w:hint="eastAsia"/>
                <w:sz w:val="18"/>
                <w:szCs w:val="18"/>
              </w:rPr>
              <w:t>，无安全隐患，从业人员穿戴操作规范；</w:t>
            </w:r>
            <w:r>
              <w:rPr>
                <w:sz w:val="18"/>
                <w:szCs w:val="18"/>
              </w:rPr>
              <w:t>建立校舍定期检查、维护维修、改造验收制度并认真落实，校舍无安全隐患</w:t>
            </w:r>
            <w:r>
              <w:rPr>
                <w:rFonts w:hint="eastAsia"/>
                <w:sz w:val="18"/>
                <w:szCs w:val="18"/>
              </w:rPr>
              <w:t>；消防、电器等</w:t>
            </w:r>
            <w:r>
              <w:rPr>
                <w:sz w:val="18"/>
                <w:szCs w:val="18"/>
              </w:rPr>
              <w:t>设备设施有定期检查、维护维修制度，易燃、易爆危险品管理规范</w:t>
            </w:r>
            <w:r>
              <w:rPr>
                <w:rFonts w:hint="eastAsia"/>
                <w:sz w:val="18"/>
                <w:szCs w:val="18"/>
              </w:rPr>
              <w:t>，责任落实，无违规操作现象，及时发现和排除各类安全隐患。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b/>
                <w:sz w:val="18"/>
                <w:szCs w:val="18"/>
              </w:rPr>
            </w:pPr>
            <w:r>
              <w:rPr>
                <w:rFonts w:hint="eastAsia"/>
                <w:b/>
                <w:sz w:val="18"/>
                <w:szCs w:val="18"/>
              </w:rPr>
              <w:t>38</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ascii="宋体" w:hAnsi="宋体" w:cs="宋体"/>
                <w:kern w:val="0"/>
                <w:sz w:val="18"/>
                <w:szCs w:val="18"/>
              </w:rPr>
              <w:t>安全教育纳入教学计划，时间、用书、师资落实到位、并渗透到教学活动中去</w:t>
            </w:r>
            <w:r>
              <w:rPr>
                <w:rFonts w:hint="eastAsia" w:ascii="宋体" w:hAnsi="宋体" w:cs="宋体"/>
                <w:kern w:val="0"/>
                <w:sz w:val="18"/>
                <w:szCs w:val="18"/>
              </w:rPr>
              <w:t>；加强学生的网络安全教育，引导学生安全文明上网；</w:t>
            </w:r>
            <w:r>
              <w:rPr>
                <w:rFonts w:ascii="宋体" w:hAnsi="宋体" w:cs="宋体"/>
                <w:kern w:val="0"/>
                <w:sz w:val="18"/>
                <w:szCs w:val="18"/>
              </w:rPr>
              <w:t>完善法</w:t>
            </w:r>
            <w:r>
              <w:rPr>
                <w:rFonts w:hint="eastAsia" w:ascii="宋体" w:hAnsi="宋体" w:cs="宋体"/>
                <w:kern w:val="0"/>
                <w:sz w:val="18"/>
                <w:szCs w:val="18"/>
              </w:rPr>
              <w:t>治</w:t>
            </w:r>
            <w:r>
              <w:rPr>
                <w:rFonts w:ascii="宋体" w:hAnsi="宋体" w:cs="宋体"/>
                <w:kern w:val="0"/>
                <w:sz w:val="18"/>
                <w:szCs w:val="18"/>
              </w:rPr>
              <w:t>副校长制度，经常开展法制教育活动，对行为不良学生的帮教措施落实</w:t>
            </w:r>
            <w:r>
              <w:rPr>
                <w:rFonts w:hint="eastAsia" w:ascii="宋体" w:hAnsi="宋体" w:cs="宋体"/>
                <w:kern w:val="0"/>
                <w:sz w:val="18"/>
                <w:szCs w:val="18"/>
              </w:rPr>
              <w:t>；</w:t>
            </w:r>
            <w:r>
              <w:rPr>
                <w:rFonts w:ascii="宋体" w:hAnsi="宋体" w:cs="宋体"/>
                <w:kern w:val="0"/>
                <w:sz w:val="18"/>
                <w:szCs w:val="18"/>
              </w:rPr>
              <w:t>积极开展防范邪教警示教育活动</w:t>
            </w:r>
            <w:r>
              <w:rPr>
                <w:rFonts w:hint="eastAsia" w:ascii="宋体" w:hAnsi="宋体" w:cs="宋体"/>
                <w:color w:val="000000"/>
                <w:kern w:val="0"/>
                <w:sz w:val="18"/>
                <w:szCs w:val="18"/>
              </w:rPr>
              <w:t>和和禁毒教育活动；</w:t>
            </w:r>
            <w:r>
              <w:rPr>
                <w:rFonts w:hint="eastAsia" w:ascii="宋体" w:hAnsi="宋体" w:cs="宋体"/>
                <w:kern w:val="0"/>
                <w:sz w:val="18"/>
                <w:szCs w:val="18"/>
              </w:rPr>
              <w:t>能因地制宜地对师生进行安全教育，培养师生自救自护能力，积极开展消防演练和逃生演练，每学期至少1次。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57" w:type="dxa"/>
            <w:vMerge w:val="restart"/>
            <w:tcBorders>
              <w:left w:val="single" w:color="auto" w:sz="4" w:space="0"/>
              <w:right w:val="single" w:color="auto" w:sz="4" w:space="0"/>
            </w:tcBorders>
            <w:vAlign w:val="center"/>
          </w:tcPr>
          <w:p>
            <w:pPr>
              <w:spacing w:line="0" w:lineRule="atLeast"/>
              <w:jc w:val="center"/>
              <w:rPr>
                <w:b/>
                <w:sz w:val="18"/>
                <w:szCs w:val="18"/>
              </w:rPr>
            </w:pPr>
            <w:r>
              <w:rPr>
                <w:rFonts w:hint="eastAsia"/>
                <w:b/>
                <w:sz w:val="18"/>
                <w:szCs w:val="18"/>
              </w:rPr>
              <w:t>学</w:t>
            </w:r>
          </w:p>
          <w:p>
            <w:pPr>
              <w:spacing w:line="0" w:lineRule="atLeast"/>
              <w:jc w:val="center"/>
              <w:rPr>
                <w:b/>
                <w:sz w:val="18"/>
                <w:szCs w:val="18"/>
              </w:rPr>
            </w:pPr>
          </w:p>
          <w:p>
            <w:pPr>
              <w:spacing w:line="0" w:lineRule="atLeast"/>
              <w:jc w:val="center"/>
              <w:rPr>
                <w:b/>
                <w:sz w:val="18"/>
                <w:szCs w:val="18"/>
              </w:rPr>
            </w:pPr>
            <w:r>
              <w:rPr>
                <w:rFonts w:hint="eastAsia"/>
                <w:b/>
                <w:sz w:val="18"/>
                <w:szCs w:val="18"/>
              </w:rPr>
              <w:t>校</w:t>
            </w:r>
          </w:p>
          <w:p>
            <w:pPr>
              <w:spacing w:line="0" w:lineRule="atLeast"/>
              <w:jc w:val="center"/>
              <w:rPr>
                <w:b/>
                <w:sz w:val="18"/>
                <w:szCs w:val="18"/>
              </w:rPr>
            </w:pPr>
          </w:p>
          <w:p>
            <w:pPr>
              <w:spacing w:line="0" w:lineRule="atLeast"/>
              <w:jc w:val="center"/>
              <w:rPr>
                <w:b/>
                <w:sz w:val="18"/>
                <w:szCs w:val="18"/>
              </w:rPr>
            </w:pPr>
            <w:r>
              <w:rPr>
                <w:rFonts w:hint="eastAsia"/>
                <w:b/>
                <w:sz w:val="18"/>
                <w:szCs w:val="18"/>
              </w:rPr>
              <w:t>管</w:t>
            </w:r>
          </w:p>
          <w:p>
            <w:pPr>
              <w:spacing w:line="0" w:lineRule="atLeast"/>
              <w:jc w:val="center"/>
              <w:rPr>
                <w:b/>
                <w:sz w:val="18"/>
                <w:szCs w:val="18"/>
              </w:rPr>
            </w:pPr>
          </w:p>
          <w:p>
            <w:pPr>
              <w:widowControl/>
              <w:spacing w:line="0" w:lineRule="atLeast"/>
              <w:jc w:val="center"/>
              <w:rPr>
                <w:b/>
                <w:sz w:val="18"/>
                <w:szCs w:val="18"/>
              </w:rPr>
            </w:pPr>
            <w:r>
              <w:rPr>
                <w:rFonts w:hint="eastAsia"/>
                <w:b/>
                <w:sz w:val="18"/>
                <w:szCs w:val="18"/>
              </w:rPr>
              <w:t>理</w:t>
            </w:r>
          </w:p>
        </w:tc>
        <w:tc>
          <w:tcPr>
            <w:tcW w:w="697" w:type="dxa"/>
            <w:tcBorders>
              <w:left w:val="single" w:color="auto" w:sz="4" w:space="0"/>
              <w:bottom w:val="single" w:color="auto" w:sz="4" w:space="0"/>
              <w:right w:val="single" w:color="auto" w:sz="4" w:space="0"/>
            </w:tcBorders>
            <w:vAlign w:val="center"/>
          </w:tcPr>
          <w:p>
            <w:pPr>
              <w:snapToGrid w:val="0"/>
              <w:jc w:val="center"/>
              <w:rPr>
                <w:b/>
                <w:sz w:val="18"/>
                <w:szCs w:val="18"/>
              </w:rPr>
            </w:pPr>
            <w:r>
              <w:rPr>
                <w:rFonts w:hint="eastAsia"/>
                <w:b/>
                <w:sz w:val="18"/>
                <w:szCs w:val="18"/>
              </w:rPr>
              <w:t>安全工作</w:t>
            </w: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b/>
                <w:sz w:val="18"/>
                <w:szCs w:val="18"/>
              </w:rPr>
            </w:pPr>
            <w:r>
              <w:rPr>
                <w:rFonts w:hint="eastAsia"/>
                <w:b/>
                <w:sz w:val="18"/>
                <w:szCs w:val="18"/>
              </w:rPr>
              <w:t>39</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kern w:val="0"/>
                <w:sz w:val="18"/>
                <w:szCs w:val="18"/>
              </w:rPr>
            </w:pPr>
            <w:r>
              <w:rPr>
                <w:rFonts w:hint="eastAsia" w:ascii="宋体" w:hAnsi="宋体"/>
                <w:sz w:val="18"/>
                <w:szCs w:val="18"/>
              </w:rPr>
              <w:t>年度（学期）有安全工作计划和总结齐全；学校安全专题教育活动和班级安全教育活动的方案、活动过程和总结等资料齐全；学校安全教育档案盒装资料完整，整理归类规范。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学籍管理</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40</w:t>
            </w:r>
          </w:p>
        </w:tc>
        <w:tc>
          <w:tcPr>
            <w:tcW w:w="6827"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both"/>
              <w:rPr>
                <w:sz w:val="18"/>
                <w:szCs w:val="18"/>
              </w:rPr>
            </w:pPr>
            <w:r>
              <w:rPr>
                <w:rFonts w:hint="eastAsia"/>
                <w:sz w:val="18"/>
                <w:szCs w:val="18"/>
              </w:rPr>
              <w:t>根据教育行政主管部门划定的服务区域，组织适龄儿童、少年按时入学。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757" w:type="dxa"/>
            <w:vMerge w:val="continue"/>
            <w:tcBorders>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41</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能规范学籍管理工作，配备学籍管理人员，建立健全学生转学、休学、复学、升级、跳级制度和学生异动情况报告制度；对违反学校管理制度的学生，学校要批评教育，无开除学生的违法行为。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vMerge w:val="restart"/>
            <w:tcBorders>
              <w:top w:val="single" w:color="auto" w:sz="4" w:space="0"/>
              <w:left w:val="single" w:color="auto" w:sz="4" w:space="0"/>
              <w:right w:val="single" w:color="auto" w:sz="4" w:space="0"/>
            </w:tcBorders>
            <w:vAlign w:val="center"/>
          </w:tcPr>
          <w:p>
            <w:pPr>
              <w:spacing w:line="0" w:lineRule="atLeast"/>
              <w:jc w:val="center"/>
              <w:rPr>
                <w:b/>
                <w:sz w:val="18"/>
                <w:szCs w:val="18"/>
              </w:rPr>
            </w:pPr>
            <w:r>
              <w:rPr>
                <w:rFonts w:hint="eastAsia"/>
                <w:b/>
                <w:sz w:val="18"/>
                <w:szCs w:val="18"/>
              </w:rPr>
              <w:t>德</w:t>
            </w:r>
          </w:p>
          <w:p>
            <w:pPr>
              <w:spacing w:line="0" w:lineRule="atLeast"/>
              <w:jc w:val="center"/>
              <w:rPr>
                <w:b/>
                <w:sz w:val="18"/>
                <w:szCs w:val="18"/>
              </w:rPr>
            </w:pPr>
          </w:p>
          <w:p>
            <w:pPr>
              <w:spacing w:line="0" w:lineRule="atLeast"/>
              <w:jc w:val="center"/>
              <w:rPr>
                <w:b/>
                <w:sz w:val="18"/>
                <w:szCs w:val="18"/>
              </w:rPr>
            </w:pPr>
            <w:r>
              <w:rPr>
                <w:rFonts w:hint="eastAsia"/>
                <w:b/>
                <w:sz w:val="18"/>
                <w:szCs w:val="18"/>
              </w:rPr>
              <w:t>育</w:t>
            </w:r>
          </w:p>
          <w:p>
            <w:pPr>
              <w:spacing w:line="0" w:lineRule="atLeast"/>
              <w:jc w:val="center"/>
              <w:rPr>
                <w:b/>
                <w:sz w:val="18"/>
                <w:szCs w:val="18"/>
              </w:rPr>
            </w:pPr>
          </w:p>
          <w:p>
            <w:pPr>
              <w:spacing w:line="0" w:lineRule="atLeast"/>
              <w:jc w:val="center"/>
              <w:rPr>
                <w:b/>
                <w:sz w:val="18"/>
                <w:szCs w:val="18"/>
              </w:rPr>
            </w:pPr>
            <w:r>
              <w:rPr>
                <w:rFonts w:hint="eastAsia"/>
                <w:b/>
                <w:sz w:val="18"/>
                <w:szCs w:val="18"/>
              </w:rPr>
              <w:t>工</w:t>
            </w:r>
          </w:p>
          <w:p>
            <w:pPr>
              <w:spacing w:line="0" w:lineRule="atLeast"/>
              <w:jc w:val="center"/>
              <w:rPr>
                <w:b/>
                <w:sz w:val="18"/>
                <w:szCs w:val="18"/>
              </w:rPr>
            </w:pPr>
          </w:p>
          <w:p>
            <w:pPr>
              <w:spacing w:line="0" w:lineRule="atLeast"/>
              <w:jc w:val="center"/>
              <w:rPr>
                <w:sz w:val="18"/>
                <w:szCs w:val="18"/>
              </w:rPr>
            </w:pPr>
            <w:r>
              <w:rPr>
                <w:rFonts w:hint="eastAsia"/>
                <w:b/>
                <w:sz w:val="18"/>
                <w:szCs w:val="18"/>
              </w:rPr>
              <w:t>作</w:t>
            </w:r>
          </w:p>
        </w:tc>
        <w:tc>
          <w:tcPr>
            <w:tcW w:w="697" w:type="dxa"/>
            <w:tcBorders>
              <w:top w:val="single" w:color="auto" w:sz="4" w:space="0"/>
              <w:left w:val="single" w:color="auto" w:sz="4" w:space="0"/>
              <w:bottom w:val="single" w:color="auto" w:sz="4" w:space="0"/>
              <w:right w:val="single" w:color="auto" w:sz="4" w:space="0"/>
            </w:tcBorders>
            <w:vAlign w:val="center"/>
          </w:tcPr>
          <w:p>
            <w:pPr>
              <w:snapToGrid w:val="0"/>
              <w:jc w:val="center"/>
              <w:rPr>
                <w:b/>
                <w:sz w:val="18"/>
                <w:szCs w:val="18"/>
              </w:rPr>
            </w:pPr>
            <w:r>
              <w:rPr>
                <w:rFonts w:hint="eastAsia"/>
                <w:b/>
                <w:sz w:val="18"/>
                <w:szCs w:val="18"/>
              </w:rPr>
              <w:t>德育理念</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42</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b/>
                <w:sz w:val="18"/>
                <w:szCs w:val="18"/>
              </w:rPr>
            </w:pPr>
            <w:r>
              <w:rPr>
                <w:rFonts w:hint="eastAsia" w:ascii="宋体" w:hAnsi="宋体"/>
                <w:sz w:val="18"/>
                <w:szCs w:val="18"/>
              </w:rPr>
              <w:t>制定切实可行的学校德育工作规划，确定学校的德育理念，德育工作目标明确，具有针对性、层次性和可操作性，工作措施有力；建立学校德育工作自评考核机制并定期检查落实，有检查落实的记录资料。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b/>
                <w:sz w:val="18"/>
                <w:szCs w:val="18"/>
              </w:rPr>
            </w:pPr>
            <w:r>
              <w:rPr>
                <w:rFonts w:hint="eastAsia"/>
                <w:b/>
                <w:sz w:val="18"/>
                <w:szCs w:val="18"/>
              </w:rPr>
              <w:t>德育机构</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43</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b/>
                <w:sz w:val="18"/>
                <w:szCs w:val="18"/>
              </w:rPr>
            </w:pPr>
            <w:r>
              <w:rPr>
                <w:rFonts w:hint="eastAsia" w:ascii="宋体" w:hAnsi="宋体"/>
                <w:sz w:val="18"/>
                <w:szCs w:val="18"/>
              </w:rPr>
              <w:t>建立校长任组长的德育工作领导小组，分工明确，职责落实；学校每学年至少召开2次德育工作例会，全校德育干部和班主任参加，且有详细记录。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left"/>
              <w:rPr>
                <w:b/>
                <w:sz w:val="18"/>
                <w:szCs w:val="18"/>
              </w:rPr>
            </w:pPr>
            <w:r>
              <w:rPr>
                <w:rFonts w:hint="eastAsia"/>
                <w:b/>
                <w:sz w:val="18"/>
                <w:szCs w:val="18"/>
              </w:rPr>
              <w:t>德育管理机制</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44</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建立健全学校、社会、家庭三位一体的德育网络，建立由学校领导、教师、家长和社会热心人士组成的学校德育委员会；德育网络运转有效。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45</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建立健全全员育人制度和教师教书育人一岗双责制度，明确教职工岗位育人职责；建立教师职业道德检查、考核、奖惩制度，把教职工教书育人、管理育人、服务育人绩效纳入评奖、评先和年终考评。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46</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建立表彰激励制度，定期开展优秀班主任、先进德育工作者、师德标兵等表彰奖励活动；定期评选三好学生、优秀学生干部、优秀共青团员（少先队员）、先进班集体等评优表彰奖励活动。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47</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sz w:val="18"/>
                <w:szCs w:val="18"/>
              </w:rPr>
            </w:pPr>
            <w:r>
              <w:rPr>
                <w:rFonts w:hint="eastAsia" w:ascii="宋体" w:hAnsi="宋体"/>
                <w:color w:val="000000"/>
                <w:kern w:val="0"/>
                <w:sz w:val="18"/>
                <w:szCs w:val="18"/>
              </w:rPr>
              <w:t>建立学生品德行为综合评价机制，定期对学生进行操行评定考核；建立德育（含班主任工作）例会制度（每月一次，有会议记录）和班教导会制度，定期研究分析学生思想道德情况，及时采取有针对性的教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restart"/>
            <w:tcBorders>
              <w:top w:val="single" w:color="auto" w:sz="4" w:space="0"/>
              <w:left w:val="single" w:color="auto" w:sz="4" w:space="0"/>
              <w:right w:val="single" w:color="auto" w:sz="4" w:space="0"/>
            </w:tcBorders>
            <w:vAlign w:val="center"/>
          </w:tcPr>
          <w:p>
            <w:pPr>
              <w:widowControl/>
              <w:snapToGrid w:val="0"/>
              <w:jc w:val="left"/>
              <w:rPr>
                <w:b/>
                <w:sz w:val="18"/>
                <w:szCs w:val="18"/>
              </w:rPr>
            </w:pPr>
            <w:r>
              <w:rPr>
                <w:rFonts w:hint="eastAsia"/>
                <w:b/>
                <w:sz w:val="18"/>
                <w:szCs w:val="18"/>
              </w:rPr>
              <w:t>德育课程教学</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48</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思品课无挪作他用的现象，并注重课程的实践体验，推行案例教学；各学科教学有机渗透德育内容，学校举办教学观摩活动，在教学活动中渗透德育要求，教育教学效果明显；建设具有学校特色的校本德育课程，校园文化环境的德育功能强，</w:t>
            </w:r>
            <w:r>
              <w:rPr>
                <w:rFonts w:hint="eastAsia"/>
                <w:kern w:val="0"/>
                <w:sz w:val="18"/>
                <w:szCs w:val="18"/>
              </w:rPr>
              <w:t>有以学生自主管理为主的德育宣传栏、广播站和刊物，内容及时更新</w:t>
            </w:r>
            <w:r>
              <w:rPr>
                <w:rFonts w:hint="eastAsia" w:ascii="宋体" w:hAnsi="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49</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加强德育工作研究，积极申报区级以上德育课题，课题研究能解决德育工作中的实际问题，且取得良好的德育效果。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restart"/>
            <w:tcBorders>
              <w:top w:val="single" w:color="auto" w:sz="4" w:space="0"/>
              <w:left w:val="single" w:color="auto" w:sz="4" w:space="0"/>
              <w:right w:val="single" w:color="auto" w:sz="4" w:space="0"/>
            </w:tcBorders>
            <w:vAlign w:val="center"/>
          </w:tcPr>
          <w:p>
            <w:pPr>
              <w:widowControl/>
              <w:snapToGrid w:val="0"/>
              <w:jc w:val="left"/>
              <w:rPr>
                <w:b/>
                <w:sz w:val="18"/>
                <w:szCs w:val="18"/>
              </w:rPr>
            </w:pPr>
            <w:r>
              <w:rPr>
                <w:rFonts w:hint="eastAsia"/>
                <w:b/>
                <w:sz w:val="18"/>
                <w:szCs w:val="18"/>
              </w:rPr>
              <w:t>德育活动</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cs="Times New Roman"/>
                <w:b/>
                <w:color w:val="000000"/>
                <w:sz w:val="18"/>
                <w:szCs w:val="18"/>
              </w:rPr>
            </w:pPr>
            <w:r>
              <w:rPr>
                <w:rFonts w:hint="eastAsia" w:cs="Times New Roman"/>
                <w:b/>
                <w:color w:val="000000"/>
                <w:sz w:val="18"/>
                <w:szCs w:val="18"/>
              </w:rPr>
              <w:t>50</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开展日常行为规范养成教育和文明礼仪教育，认真落实中小学生一日常规、《中小学生守则》等规范性要求，强化行为规范训练，注重养成教育的整体性，把养成教育分解和落实到学校工作的各个环节；学生养成了良好的品德行为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cs="Times New Roman"/>
                <w:b/>
                <w:color w:val="000000"/>
                <w:sz w:val="18"/>
                <w:szCs w:val="18"/>
              </w:rPr>
            </w:pPr>
            <w:r>
              <w:rPr>
                <w:rFonts w:hint="eastAsia" w:cs="Times New Roman"/>
                <w:b/>
                <w:color w:val="000000"/>
                <w:sz w:val="18"/>
                <w:szCs w:val="18"/>
              </w:rPr>
              <w:t>51</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严格执行中小学升降国旗制度，每周一和重大节庆日、纪念日、重要集体活动举行升旗仪式。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cs="Times New Roman"/>
                <w:b/>
                <w:color w:val="000000"/>
                <w:sz w:val="18"/>
                <w:szCs w:val="18"/>
              </w:rPr>
            </w:pPr>
            <w:r>
              <w:rPr>
                <w:rFonts w:hint="eastAsia" w:cs="Times New Roman"/>
                <w:b/>
                <w:color w:val="000000"/>
                <w:sz w:val="18"/>
                <w:szCs w:val="18"/>
              </w:rPr>
              <w:t>52</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保证校会、班会、团（队）会的时间；学校每学期至少召开2次校会，班级每周一次召开一次班会，班会除常规内容外，每月至少有一次主题班会，定期召开团（队）会。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757" w:type="dxa"/>
            <w:vMerge w:val="continue"/>
            <w:tcBorders>
              <w:left w:val="single" w:color="auto" w:sz="4" w:space="0"/>
              <w:right w:val="single" w:color="auto" w:sz="4" w:space="0"/>
            </w:tcBorders>
            <w:vAlign w:val="center"/>
          </w:tcPr>
          <w:p>
            <w:pPr>
              <w:spacing w:line="0" w:lineRule="atLeast"/>
              <w:jc w:val="center"/>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cs="Times New Roman"/>
                <w:b/>
                <w:color w:val="000000"/>
                <w:sz w:val="18"/>
                <w:szCs w:val="18"/>
              </w:rPr>
            </w:pPr>
            <w:r>
              <w:rPr>
                <w:rFonts w:hint="eastAsia" w:cs="Times New Roman"/>
                <w:b/>
                <w:color w:val="000000"/>
                <w:sz w:val="18"/>
                <w:szCs w:val="18"/>
              </w:rPr>
              <w:t>53</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结合学校实际，开展丰富多彩的德育实践活动；抓住重要纪念日、节庆活动契机，开展以以社会主义核心价值观、爱国主义和民族精神教育为内容的道德教育实践活动；体现自主性、针对性和实效性。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jc w:val="center"/>
        </w:trPr>
        <w:tc>
          <w:tcPr>
            <w:tcW w:w="757" w:type="dxa"/>
            <w:vMerge w:val="continue"/>
            <w:tcBorders>
              <w:left w:val="single" w:color="auto" w:sz="4" w:space="0"/>
              <w:right w:val="single" w:color="auto" w:sz="4" w:space="0"/>
            </w:tcBorders>
            <w:vAlign w:val="center"/>
          </w:tcPr>
          <w:p>
            <w:pPr>
              <w:spacing w:line="0" w:lineRule="atLeast"/>
              <w:jc w:val="center"/>
              <w:rPr>
                <w:sz w:val="18"/>
                <w:szCs w:val="18"/>
              </w:rPr>
            </w:pP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德育活动</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54</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校园文化活动丰富，学生参与社团活动踊跃；每年定期举办体育节、艺术节、科技节、读书节等活动。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55</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在学校设立道德讲堂，定期开展道德宣讲活动，每学期不少于4次活动；</w:t>
            </w:r>
            <w:r>
              <w:rPr>
                <w:rFonts w:hint="eastAsia" w:ascii="宋体" w:hAnsi="宋体"/>
                <w:sz w:val="18"/>
                <w:szCs w:val="18"/>
              </w:rPr>
              <w:t>学校每年对学生思想状况进行调查了解，采取有效措施，对学生进行有针对性的思想教育。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56</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建立了社会实践制度，按要求开设综合实践活动课；有计划地组织学生进行社会实践、社区服务和社会公益活动。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57</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color w:val="000000"/>
                <w:kern w:val="0"/>
                <w:sz w:val="18"/>
                <w:szCs w:val="18"/>
              </w:rPr>
              <w:t>学校重视心理健康教育工作，开设学生心理辅导课、活动课或团体心理辅导讲座，每学年举办8次以上；建立特殊学生心理健康档案；学校建立心理危机干预应急预案，及时对学生不良行为实施心理危机干预。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7" w:type="dxa"/>
            <w:vMerge w:val="continue"/>
            <w:tcBorders>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
                <w:sz w:val="18"/>
                <w:szCs w:val="18"/>
              </w:rPr>
            </w:pPr>
            <w:r>
              <w:rPr>
                <w:rFonts w:hint="eastAsia"/>
                <w:b/>
                <w:sz w:val="18"/>
                <w:szCs w:val="18"/>
              </w:rPr>
              <w:t>德育资料</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58</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kern w:val="0"/>
                <w:sz w:val="18"/>
                <w:szCs w:val="18"/>
              </w:rPr>
            </w:pPr>
            <w:r>
              <w:rPr>
                <w:rFonts w:hint="eastAsia" w:ascii="宋体" w:hAnsi="宋体"/>
                <w:sz w:val="18"/>
                <w:szCs w:val="18"/>
              </w:rPr>
              <w:t>年度（学期）有德育工作计划和总结齐全；学校思想品德专题教育活动和班级德育活动的方案、活动过程和总结等资料齐全；学校德育盒装档案资料完整，整理归类规范。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7" w:type="dxa"/>
            <w:vMerge w:val="restart"/>
            <w:tcBorders>
              <w:top w:val="single" w:color="auto" w:sz="4" w:space="0"/>
              <w:left w:val="single" w:color="auto" w:sz="4" w:space="0"/>
              <w:right w:val="single" w:color="auto" w:sz="4" w:space="0"/>
            </w:tcBorders>
            <w:vAlign w:val="center"/>
          </w:tcPr>
          <w:p>
            <w:pPr>
              <w:widowControl/>
              <w:spacing w:line="0" w:lineRule="atLeast"/>
              <w:jc w:val="center"/>
              <w:rPr>
                <w:b/>
                <w:sz w:val="18"/>
                <w:szCs w:val="18"/>
              </w:rPr>
            </w:pPr>
            <w:r>
              <w:rPr>
                <w:rFonts w:hint="eastAsia"/>
                <w:b/>
                <w:sz w:val="18"/>
                <w:szCs w:val="18"/>
              </w:rPr>
              <w:t>教</w:t>
            </w:r>
          </w:p>
          <w:p>
            <w:pPr>
              <w:widowControl/>
              <w:spacing w:line="0" w:lineRule="atLeast"/>
              <w:jc w:val="center"/>
              <w:rPr>
                <w:b/>
                <w:sz w:val="18"/>
                <w:szCs w:val="18"/>
              </w:rPr>
            </w:pPr>
            <w:r>
              <w:rPr>
                <w:rFonts w:hint="eastAsia"/>
                <w:b/>
                <w:sz w:val="18"/>
                <w:szCs w:val="18"/>
              </w:rPr>
              <w:t>育</w:t>
            </w:r>
          </w:p>
          <w:p>
            <w:pPr>
              <w:widowControl/>
              <w:spacing w:line="0" w:lineRule="atLeast"/>
              <w:jc w:val="center"/>
              <w:rPr>
                <w:b/>
                <w:sz w:val="18"/>
                <w:szCs w:val="18"/>
              </w:rPr>
            </w:pPr>
            <w:r>
              <w:rPr>
                <w:rFonts w:hint="eastAsia"/>
                <w:b/>
                <w:sz w:val="18"/>
                <w:szCs w:val="18"/>
              </w:rPr>
              <w:t>教</w:t>
            </w:r>
          </w:p>
          <w:p>
            <w:pPr>
              <w:widowControl/>
              <w:spacing w:line="0" w:lineRule="atLeast"/>
              <w:jc w:val="center"/>
              <w:rPr>
                <w:b/>
                <w:sz w:val="18"/>
                <w:szCs w:val="18"/>
              </w:rPr>
            </w:pPr>
            <w:r>
              <w:rPr>
                <w:rFonts w:hint="eastAsia"/>
                <w:b/>
                <w:sz w:val="18"/>
                <w:szCs w:val="18"/>
              </w:rPr>
              <w:t>学</w:t>
            </w:r>
          </w:p>
          <w:p>
            <w:pPr>
              <w:widowControl/>
              <w:spacing w:line="0" w:lineRule="atLeast"/>
              <w:jc w:val="center"/>
              <w:rPr>
                <w:b/>
                <w:sz w:val="18"/>
                <w:szCs w:val="18"/>
              </w:rPr>
            </w:pPr>
            <w:r>
              <w:rPr>
                <w:rFonts w:hint="eastAsia"/>
                <w:b/>
                <w:sz w:val="18"/>
                <w:szCs w:val="18"/>
              </w:rPr>
              <w:t>常</w:t>
            </w:r>
          </w:p>
          <w:p>
            <w:pPr>
              <w:widowControl/>
              <w:spacing w:line="0" w:lineRule="atLeast"/>
              <w:jc w:val="center"/>
              <w:rPr>
                <w:b/>
                <w:sz w:val="18"/>
                <w:szCs w:val="18"/>
              </w:rPr>
            </w:pPr>
            <w:r>
              <w:rPr>
                <w:rFonts w:hint="eastAsia"/>
                <w:b/>
                <w:sz w:val="18"/>
                <w:szCs w:val="18"/>
              </w:rPr>
              <w:t>规</w:t>
            </w:r>
          </w:p>
          <w:p>
            <w:pPr>
              <w:widowControl/>
              <w:spacing w:line="0" w:lineRule="atLeast"/>
              <w:jc w:val="center"/>
              <w:rPr>
                <w:b/>
                <w:sz w:val="18"/>
                <w:szCs w:val="18"/>
              </w:rPr>
            </w:pPr>
            <w:r>
              <w:rPr>
                <w:rFonts w:hint="eastAsia"/>
                <w:b/>
                <w:sz w:val="18"/>
                <w:szCs w:val="18"/>
              </w:rPr>
              <w:t>工</w:t>
            </w:r>
          </w:p>
          <w:p>
            <w:pPr>
              <w:widowControl/>
              <w:spacing w:line="0" w:lineRule="atLeast"/>
              <w:jc w:val="center"/>
              <w:rPr>
                <w:sz w:val="18"/>
                <w:szCs w:val="18"/>
              </w:rPr>
            </w:pPr>
            <w:r>
              <w:rPr>
                <w:rFonts w:hint="eastAsia"/>
                <w:b/>
                <w:sz w:val="18"/>
                <w:szCs w:val="18"/>
              </w:rPr>
              <w:t>作</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b/>
                <w:sz w:val="18"/>
                <w:szCs w:val="18"/>
              </w:rPr>
            </w:pPr>
            <w:r>
              <w:rPr>
                <w:rFonts w:hint="eastAsia"/>
                <w:b/>
                <w:sz w:val="18"/>
                <w:szCs w:val="18"/>
              </w:rPr>
              <w:t>执行课程计划</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59</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须按国家课程计划、课程标准和省教育行政部门公布的校历安排课程，组织教育教学，课时符合国家规定。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
                <w:sz w:val="18"/>
                <w:szCs w:val="18"/>
              </w:rPr>
            </w:pPr>
            <w:r>
              <w:rPr>
                <w:rFonts w:hint="eastAsia"/>
                <w:b/>
                <w:sz w:val="18"/>
                <w:szCs w:val="18"/>
              </w:rPr>
              <w:t>教学理念</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60</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bCs/>
                <w:sz w:val="18"/>
                <w:szCs w:val="18"/>
              </w:rPr>
              <w:t>重视培养学生创新精神、实践能力和个性特长</w:t>
            </w:r>
            <w:r>
              <w:rPr>
                <w:rFonts w:hint="eastAsia" w:ascii="宋体" w:hAnsi="宋体"/>
                <w:sz w:val="18"/>
                <w:szCs w:val="18"/>
              </w:rPr>
              <w:t>；面向每一个学生，确立与科学课堂教学改革理念和办学理念相一致的教学理念，并在本校有效实施；能按照课程标准、结合学生心智能力制定科学的教学计划。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
                <w:sz w:val="18"/>
                <w:szCs w:val="18"/>
              </w:rPr>
            </w:pPr>
            <w:r>
              <w:rPr>
                <w:rFonts w:hint="eastAsia"/>
                <w:b/>
                <w:sz w:val="18"/>
                <w:szCs w:val="18"/>
              </w:rPr>
              <w:t>教师教学评价</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61</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Cs/>
                <w:sz w:val="18"/>
                <w:szCs w:val="18"/>
              </w:rPr>
            </w:pPr>
            <w:r>
              <w:rPr>
                <w:rFonts w:hint="eastAsia" w:ascii="宋体" w:hAnsi="宋体"/>
                <w:bCs/>
                <w:sz w:val="18"/>
                <w:szCs w:val="18"/>
              </w:rPr>
              <w:t>建立岗位责任制和科学考核评价制度，建立以教师自评为主，领导、教师、学生、家长共同参与，促进教师不断对自己的教学进行反思以提高教师职业道德和专业水平的评价体系；建立健全教师业务档案；每学年或学期依据制度对领导、教师进行考核，并公布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ind w:left="-105" w:leftChars="-50" w:right="-105" w:rightChars="-50"/>
              <w:jc w:val="center"/>
              <w:rPr>
                <w:b/>
                <w:sz w:val="18"/>
                <w:szCs w:val="18"/>
              </w:rPr>
            </w:pPr>
            <w:r>
              <w:rPr>
                <w:rFonts w:hint="eastAsia"/>
                <w:b/>
                <w:sz w:val="18"/>
                <w:szCs w:val="18"/>
              </w:rPr>
              <w:t>教学常规管理制度</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62</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结合学校实际，制定科学的备课、上课、作业、辅导、考核等教学常规管理制度；严格执行教学常规管理制度，保障教学有序实施。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restart"/>
            <w:tcBorders>
              <w:top w:val="single" w:color="auto" w:sz="4" w:space="0"/>
              <w:left w:val="single" w:color="auto" w:sz="4" w:space="0"/>
              <w:right w:val="single" w:color="auto" w:sz="4" w:space="0"/>
            </w:tcBorders>
            <w:vAlign w:val="center"/>
          </w:tcPr>
          <w:p>
            <w:pPr>
              <w:widowControl/>
              <w:snapToGrid w:val="0"/>
              <w:jc w:val="center"/>
              <w:rPr>
                <w:b/>
                <w:sz w:val="18"/>
                <w:szCs w:val="18"/>
              </w:rPr>
            </w:pPr>
            <w:r>
              <w:rPr>
                <w:rFonts w:hint="eastAsia"/>
                <w:b/>
                <w:sz w:val="18"/>
                <w:szCs w:val="18"/>
              </w:rPr>
              <w:t>教学研究改革</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63</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组织教师认真学习科学课堂理论，加强科学课堂教学研究与改革，开展科学课堂教学课题研究，积极推进科学课堂教学改革，并取得明显成效。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757" w:type="dxa"/>
            <w:vMerge w:val="continue"/>
            <w:tcBorders>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64</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教学研究制度完善，有多种层次的研究课题，并开展校本研究活动，有过程记录和具体成果；科研课题的提出能结合教学实际和学生的学习需求，促进学校教学质量提高，有1项以上区级研究课题，研究的课题有过程记录、阶段总结或论文、课件等成果；部分研究成果具有一定学术水平，能在区级以上教研活动中进行交流、公开发表或获得区级以上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757" w:type="dxa"/>
            <w:vMerge w:val="restart"/>
            <w:tcBorders>
              <w:top w:val="single" w:color="auto" w:sz="4" w:space="0"/>
              <w:left w:val="single" w:color="auto" w:sz="4" w:space="0"/>
              <w:right w:val="single" w:color="auto" w:sz="4" w:space="0"/>
            </w:tcBorders>
            <w:vAlign w:val="center"/>
          </w:tcPr>
          <w:p>
            <w:pPr>
              <w:widowControl/>
              <w:spacing w:line="0" w:lineRule="atLeast"/>
              <w:jc w:val="center"/>
              <w:rPr>
                <w:b/>
                <w:sz w:val="18"/>
                <w:szCs w:val="18"/>
              </w:rPr>
            </w:pPr>
            <w:r>
              <w:rPr>
                <w:rFonts w:hint="eastAsia"/>
                <w:b/>
                <w:sz w:val="18"/>
                <w:szCs w:val="18"/>
              </w:rPr>
              <w:t>教</w:t>
            </w:r>
          </w:p>
          <w:p>
            <w:pPr>
              <w:widowControl/>
              <w:spacing w:line="0" w:lineRule="atLeast"/>
              <w:jc w:val="center"/>
              <w:rPr>
                <w:b/>
                <w:sz w:val="18"/>
                <w:szCs w:val="18"/>
              </w:rPr>
            </w:pPr>
            <w:r>
              <w:rPr>
                <w:rFonts w:hint="eastAsia"/>
                <w:b/>
                <w:sz w:val="18"/>
                <w:szCs w:val="18"/>
              </w:rPr>
              <w:t>育</w:t>
            </w:r>
          </w:p>
          <w:p>
            <w:pPr>
              <w:widowControl/>
              <w:spacing w:line="0" w:lineRule="atLeast"/>
              <w:jc w:val="center"/>
              <w:rPr>
                <w:b/>
                <w:sz w:val="18"/>
                <w:szCs w:val="18"/>
              </w:rPr>
            </w:pPr>
            <w:r>
              <w:rPr>
                <w:rFonts w:hint="eastAsia"/>
                <w:b/>
                <w:sz w:val="18"/>
                <w:szCs w:val="18"/>
              </w:rPr>
              <w:t>教</w:t>
            </w:r>
          </w:p>
          <w:p>
            <w:pPr>
              <w:widowControl/>
              <w:spacing w:line="0" w:lineRule="atLeast"/>
              <w:jc w:val="center"/>
              <w:rPr>
                <w:b/>
                <w:sz w:val="18"/>
                <w:szCs w:val="18"/>
              </w:rPr>
            </w:pPr>
            <w:r>
              <w:rPr>
                <w:rFonts w:hint="eastAsia"/>
                <w:b/>
                <w:sz w:val="18"/>
                <w:szCs w:val="18"/>
              </w:rPr>
              <w:t>学</w:t>
            </w:r>
          </w:p>
          <w:p>
            <w:pPr>
              <w:widowControl/>
              <w:spacing w:line="0" w:lineRule="atLeast"/>
              <w:jc w:val="center"/>
              <w:rPr>
                <w:b/>
                <w:sz w:val="18"/>
                <w:szCs w:val="18"/>
              </w:rPr>
            </w:pPr>
            <w:r>
              <w:rPr>
                <w:rFonts w:hint="eastAsia"/>
                <w:b/>
                <w:sz w:val="18"/>
                <w:szCs w:val="18"/>
              </w:rPr>
              <w:t>常</w:t>
            </w:r>
          </w:p>
          <w:p>
            <w:pPr>
              <w:widowControl/>
              <w:spacing w:line="0" w:lineRule="atLeast"/>
              <w:jc w:val="center"/>
              <w:rPr>
                <w:b/>
                <w:sz w:val="18"/>
                <w:szCs w:val="18"/>
              </w:rPr>
            </w:pPr>
            <w:r>
              <w:rPr>
                <w:rFonts w:hint="eastAsia"/>
                <w:b/>
                <w:sz w:val="18"/>
                <w:szCs w:val="18"/>
              </w:rPr>
              <w:t>规</w:t>
            </w:r>
          </w:p>
          <w:p>
            <w:pPr>
              <w:widowControl/>
              <w:spacing w:line="0" w:lineRule="atLeast"/>
              <w:jc w:val="center"/>
              <w:rPr>
                <w:b/>
                <w:sz w:val="18"/>
                <w:szCs w:val="18"/>
              </w:rPr>
            </w:pPr>
            <w:r>
              <w:rPr>
                <w:rFonts w:hint="eastAsia"/>
                <w:b/>
                <w:sz w:val="18"/>
                <w:szCs w:val="18"/>
              </w:rPr>
              <w:t>工</w:t>
            </w:r>
          </w:p>
          <w:p>
            <w:pPr>
              <w:spacing w:line="0" w:lineRule="atLeast"/>
              <w:jc w:val="center"/>
              <w:rPr>
                <w:b/>
                <w:sz w:val="18"/>
                <w:szCs w:val="18"/>
              </w:rPr>
            </w:pPr>
            <w:r>
              <w:rPr>
                <w:rFonts w:hint="eastAsia"/>
                <w:b/>
                <w:sz w:val="18"/>
                <w:szCs w:val="18"/>
              </w:rPr>
              <w:t>作</w:t>
            </w:r>
          </w:p>
        </w:tc>
        <w:tc>
          <w:tcPr>
            <w:tcW w:w="697" w:type="dxa"/>
            <w:vMerge w:val="restart"/>
            <w:tcBorders>
              <w:top w:val="single" w:color="auto" w:sz="4" w:space="0"/>
              <w:left w:val="single" w:color="auto" w:sz="4" w:space="0"/>
              <w:right w:val="single" w:color="auto" w:sz="4" w:space="0"/>
            </w:tcBorders>
            <w:vAlign w:val="center"/>
          </w:tcPr>
          <w:p>
            <w:pPr>
              <w:snapToGrid w:val="0"/>
              <w:jc w:val="center"/>
              <w:rPr>
                <w:b/>
                <w:sz w:val="18"/>
                <w:szCs w:val="18"/>
              </w:rPr>
            </w:pPr>
            <w:r>
              <w:rPr>
                <w:rFonts w:hint="eastAsia"/>
                <w:b/>
                <w:sz w:val="18"/>
                <w:szCs w:val="18"/>
              </w:rPr>
              <w:t>教学实施</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65</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各学科组、备课组有固定的交流和研讨时间，有记录；教师从学生的发展出发，备学生、备教材、教法和学法；教学目标的导教、导学和导测评功能较强；过程设计科学、清晰，作业设计与教学内容一致，符合学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66</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教师上课严肃认真，不迟到，不拖堂；没有出现知识性错误；无体罚或变相体罚学生的现象；善于运用鼓励性评价，激发学生的学习动力；注重启发式教学，注重小组合作学习，注重具体的学法指导，提高学生的自主学习能力；积极营造和谐的课堂教学环境，师生关系和谐；教学手段现代化，积极运用现代教育技术，比较熟练地制作各种教学课件，效果较好；师生、生生互动，评价反馈及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67</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作业布置、批改认真，在落实全批全改的同时，灵活当堂批改、面批、学生互批等形式；注重鼓励，增强学生信心；注重培养学生自主纠错能力和习惯。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68</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开展好大课间活动，学生每天有一小时以上体育活动；体育课考核合格率、学生体质健康标准达标率和学生体能素质评价标准合格率达到国家规定标准；每学年举行1次全校性的师生体育活动。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left"/>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69</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重视对学生实施科技教育，广泛开展日常科技教育活动；每学年举行1次全校性的科技教育活动。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right w:val="single" w:color="auto" w:sz="4" w:space="0"/>
            </w:tcBorders>
            <w:vAlign w:val="center"/>
          </w:tcPr>
          <w:p>
            <w:pPr>
              <w:widowControl/>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70</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按规定上好音乐、美术、科学、综合实践课，开展课外艺术活动；其他学科应发挥各自的美育功能；美育要结合学生日常生活，提出服饰、仪表、语言、行为等审美要求，培养健康的审美情趣；每学年组织师生开展1次全校性的艺术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757" w:type="dxa"/>
            <w:vMerge w:val="continue"/>
            <w:tcBorders>
              <w:left w:val="single" w:color="auto" w:sz="4" w:space="0"/>
              <w:bottom w:val="single" w:color="auto" w:sz="4" w:space="0"/>
              <w:right w:val="single" w:color="auto" w:sz="4" w:space="0"/>
            </w:tcBorders>
            <w:vAlign w:val="center"/>
          </w:tcPr>
          <w:p>
            <w:pPr>
              <w:widowControl/>
              <w:spacing w:line="0" w:lineRule="atLeast"/>
              <w:jc w:val="left"/>
              <w:rPr>
                <w:b/>
                <w:sz w:val="18"/>
                <w:szCs w:val="18"/>
              </w:rPr>
            </w:pPr>
          </w:p>
        </w:tc>
        <w:tc>
          <w:tcPr>
            <w:tcW w:w="697" w:type="dxa"/>
            <w:vMerge w:val="continue"/>
            <w:tcBorders>
              <w:left w:val="single" w:color="auto" w:sz="4" w:space="0"/>
              <w:bottom w:val="single" w:color="auto" w:sz="4" w:space="0"/>
              <w:right w:val="single" w:color="auto" w:sz="4" w:space="0"/>
            </w:tcBorders>
            <w:vAlign w:val="center"/>
          </w:tcPr>
          <w:p>
            <w:pPr>
              <w:widowControl/>
              <w:snapToGrid w:val="0"/>
              <w:jc w:val="center"/>
              <w:rPr>
                <w:b/>
                <w:sz w:val="18"/>
                <w:szCs w:val="18"/>
              </w:rPr>
            </w:pP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71</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课堂教学质量较高，听课评价优良课比例不少于60%，其中优秀课不少于10%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757" w:type="dxa"/>
            <w:vMerge w:val="restart"/>
            <w:tcBorders>
              <w:top w:val="single" w:color="auto" w:sz="4" w:space="0"/>
              <w:left w:val="single" w:color="auto" w:sz="4" w:space="0"/>
              <w:right w:val="single" w:color="auto" w:sz="4" w:space="0"/>
            </w:tcBorders>
            <w:vAlign w:val="center"/>
          </w:tcPr>
          <w:p>
            <w:pPr>
              <w:widowControl/>
              <w:spacing w:line="0" w:lineRule="atLeast"/>
              <w:jc w:val="center"/>
              <w:rPr>
                <w:b/>
                <w:sz w:val="18"/>
                <w:szCs w:val="18"/>
              </w:rPr>
            </w:pPr>
            <w:r>
              <w:rPr>
                <w:rFonts w:hint="eastAsia"/>
                <w:b/>
                <w:sz w:val="18"/>
                <w:szCs w:val="18"/>
              </w:rPr>
              <w:t>办</w:t>
            </w:r>
          </w:p>
          <w:p>
            <w:pPr>
              <w:widowControl/>
              <w:spacing w:line="0" w:lineRule="atLeast"/>
              <w:jc w:val="center"/>
              <w:rPr>
                <w:b/>
                <w:sz w:val="18"/>
                <w:szCs w:val="18"/>
              </w:rPr>
            </w:pPr>
            <w:r>
              <w:rPr>
                <w:rFonts w:hint="eastAsia"/>
                <w:b/>
                <w:sz w:val="18"/>
                <w:szCs w:val="18"/>
              </w:rPr>
              <w:t>学</w:t>
            </w:r>
          </w:p>
          <w:p>
            <w:pPr>
              <w:widowControl/>
              <w:spacing w:line="0" w:lineRule="atLeast"/>
              <w:jc w:val="center"/>
              <w:rPr>
                <w:b/>
                <w:sz w:val="18"/>
                <w:szCs w:val="18"/>
              </w:rPr>
            </w:pPr>
            <w:r>
              <w:rPr>
                <w:rFonts w:hint="eastAsia"/>
                <w:b/>
                <w:sz w:val="18"/>
                <w:szCs w:val="18"/>
              </w:rPr>
              <w:t>效</w:t>
            </w:r>
          </w:p>
          <w:p>
            <w:pPr>
              <w:widowControl/>
              <w:spacing w:line="0" w:lineRule="atLeast"/>
              <w:jc w:val="center"/>
              <w:rPr>
                <w:b/>
                <w:sz w:val="18"/>
                <w:szCs w:val="18"/>
              </w:rPr>
            </w:pPr>
            <w:r>
              <w:rPr>
                <w:rFonts w:hint="eastAsia"/>
                <w:b/>
                <w:sz w:val="18"/>
                <w:szCs w:val="18"/>
              </w:rPr>
              <w:t>果</w:t>
            </w:r>
          </w:p>
          <w:p>
            <w:pPr>
              <w:widowControl/>
              <w:spacing w:line="0" w:lineRule="atLeast"/>
              <w:jc w:val="center"/>
              <w:rPr>
                <w:b/>
                <w:sz w:val="18"/>
                <w:szCs w:val="18"/>
              </w:rPr>
            </w:pPr>
            <w:r>
              <w:rPr>
                <w:rFonts w:hint="eastAsia"/>
                <w:b/>
                <w:sz w:val="18"/>
                <w:szCs w:val="18"/>
              </w:rPr>
              <w:t>与</w:t>
            </w:r>
          </w:p>
          <w:p>
            <w:pPr>
              <w:widowControl/>
              <w:spacing w:line="0" w:lineRule="atLeast"/>
              <w:jc w:val="center"/>
              <w:rPr>
                <w:b/>
                <w:sz w:val="18"/>
                <w:szCs w:val="18"/>
              </w:rPr>
            </w:pPr>
            <w:r>
              <w:rPr>
                <w:rFonts w:hint="eastAsia"/>
                <w:b/>
                <w:sz w:val="18"/>
                <w:szCs w:val="18"/>
              </w:rPr>
              <w:t>特</w:t>
            </w:r>
          </w:p>
          <w:p>
            <w:pPr>
              <w:widowControl/>
              <w:spacing w:line="0" w:lineRule="atLeast"/>
              <w:jc w:val="center"/>
              <w:rPr>
                <w:b/>
                <w:sz w:val="18"/>
                <w:szCs w:val="18"/>
              </w:rPr>
            </w:pPr>
            <w:r>
              <w:rPr>
                <w:rFonts w:hint="eastAsia"/>
                <w:b/>
                <w:sz w:val="18"/>
                <w:szCs w:val="18"/>
              </w:rPr>
              <w:t>色</w:t>
            </w:r>
          </w:p>
          <w:p>
            <w:pPr>
              <w:widowControl/>
              <w:spacing w:line="0" w:lineRule="atLeast"/>
              <w:jc w:val="center"/>
              <w:rPr>
                <w:b/>
                <w:sz w:val="18"/>
                <w:szCs w:val="18"/>
              </w:rPr>
            </w:pPr>
            <w:r>
              <w:rPr>
                <w:rFonts w:hint="eastAsia"/>
                <w:b/>
                <w:sz w:val="18"/>
                <w:szCs w:val="18"/>
              </w:rPr>
              <w:t>形</w:t>
            </w:r>
          </w:p>
          <w:p>
            <w:pPr>
              <w:widowControl/>
              <w:spacing w:line="0" w:lineRule="atLeast"/>
              <w:jc w:val="center"/>
              <w:rPr>
                <w:b/>
                <w:sz w:val="18"/>
                <w:szCs w:val="18"/>
              </w:rPr>
            </w:pPr>
            <w:r>
              <w:rPr>
                <w:rFonts w:hint="eastAsia"/>
                <w:b/>
                <w:sz w:val="18"/>
                <w:szCs w:val="18"/>
              </w:rPr>
              <w:t>成</w:t>
            </w: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
                <w:sz w:val="18"/>
                <w:szCs w:val="18"/>
              </w:rPr>
            </w:pPr>
            <w:r>
              <w:rPr>
                <w:rFonts w:hint="eastAsia"/>
                <w:b/>
                <w:sz w:val="18"/>
                <w:szCs w:val="18"/>
              </w:rPr>
              <w:t>考试成绩</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72</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小学以统测或抽测成绩为依据，名列镇前列；初中以统测或中考成绩为依据，名列镇区前列。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
                <w:sz w:val="18"/>
                <w:szCs w:val="18"/>
              </w:rPr>
            </w:pPr>
            <w:r>
              <w:rPr>
                <w:rFonts w:hint="eastAsia"/>
                <w:b/>
                <w:sz w:val="18"/>
                <w:szCs w:val="18"/>
              </w:rPr>
              <w:t>教师素质</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73</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 w:val="18"/>
                <w:szCs w:val="18"/>
              </w:rPr>
            </w:pPr>
            <w:r>
              <w:rPr>
                <w:rFonts w:hint="eastAsia" w:ascii="宋体" w:hAnsi="宋体"/>
                <w:sz w:val="18"/>
                <w:szCs w:val="18"/>
              </w:rPr>
              <w:t>教师参加镇区以上各级各教育教学比赛，取得显著成绩；撰写教育教学论文获奖或发表数量较多，档次高；有区级以上教育教学研究课题，参加课题研究的教师较多，课题研究成果能够获区级以上奖励，在教育教学实践中运用，能取得实效；在镇、区以上有影响的骨干教师较多；违法犯罪率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757" w:type="dxa"/>
            <w:vMerge w:val="continue"/>
            <w:tcBorders>
              <w:left w:val="single" w:color="auto" w:sz="4" w:space="0"/>
              <w:right w:val="single" w:color="auto" w:sz="4" w:space="0"/>
            </w:tcBorders>
            <w:vAlign w:val="center"/>
          </w:tcPr>
          <w:p>
            <w:pPr>
              <w:widowControl/>
              <w:spacing w:line="0" w:lineRule="atLeast"/>
              <w:jc w:val="left"/>
              <w:rPr>
                <w:b/>
                <w:sz w:val="18"/>
                <w:szCs w:val="18"/>
              </w:rPr>
            </w:pPr>
          </w:p>
        </w:tc>
        <w:tc>
          <w:tcPr>
            <w:tcW w:w="69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b/>
                <w:sz w:val="18"/>
                <w:szCs w:val="18"/>
              </w:rPr>
            </w:pPr>
            <w:r>
              <w:rPr>
                <w:rFonts w:hint="eastAsia"/>
                <w:b/>
                <w:sz w:val="18"/>
                <w:szCs w:val="18"/>
              </w:rPr>
              <w:t>学生素养</w:t>
            </w:r>
          </w:p>
        </w:tc>
        <w:tc>
          <w:tcPr>
            <w:tcW w:w="699" w:type="dxa"/>
            <w:tcBorders>
              <w:top w:val="single" w:color="auto" w:sz="4" w:space="0"/>
              <w:left w:val="single" w:color="auto" w:sz="4" w:space="0"/>
              <w:bottom w:val="single" w:color="auto" w:sz="4" w:space="0"/>
              <w:right w:val="single" w:color="auto" w:sz="4" w:space="0"/>
            </w:tcBorders>
            <w:vAlign w:val="center"/>
          </w:tcPr>
          <w:p>
            <w:pPr>
              <w:pStyle w:val="5"/>
              <w:spacing w:line="0" w:lineRule="atLeast"/>
              <w:jc w:val="center"/>
              <w:rPr>
                <w:rFonts w:ascii="楷体_GB2312" w:hAnsi="华文细黑" w:eastAsia="楷体_GB2312"/>
                <w:b/>
                <w:sz w:val="18"/>
                <w:szCs w:val="18"/>
              </w:rPr>
            </w:pPr>
            <w:r>
              <w:rPr>
                <w:rFonts w:hint="eastAsia" w:ascii="楷体_GB2312" w:hAnsi="华文细黑" w:eastAsia="楷体_GB2312"/>
                <w:b/>
                <w:sz w:val="18"/>
                <w:szCs w:val="18"/>
              </w:rPr>
              <w:t>74</w:t>
            </w:r>
          </w:p>
        </w:tc>
        <w:tc>
          <w:tcPr>
            <w:tcW w:w="682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bCs/>
                <w:sz w:val="18"/>
                <w:szCs w:val="18"/>
              </w:rPr>
            </w:pPr>
            <w:r>
              <w:rPr>
                <w:rFonts w:hint="eastAsia" w:ascii="宋体" w:hAnsi="宋体"/>
                <w:sz w:val="18"/>
                <w:szCs w:val="18"/>
              </w:rPr>
              <w:t>在统测或抽测中，学生成绩优秀率较高，低分率较低；</w:t>
            </w:r>
            <w:r>
              <w:rPr>
                <w:rFonts w:hint="eastAsia" w:ascii="宋体" w:hAnsi="宋体"/>
                <w:bCs/>
                <w:sz w:val="18"/>
                <w:szCs w:val="18"/>
              </w:rPr>
              <w:t>学生</w:t>
            </w:r>
            <w:r>
              <w:rPr>
                <w:rFonts w:hint="eastAsia" w:ascii="宋体" w:hAnsi="宋体"/>
                <w:sz w:val="18"/>
                <w:szCs w:val="18"/>
              </w:rPr>
              <w:t>参加镇区以上各级各教育教学比赛，取得显著成绩；学生德育优良率和体质健康达标率均达国家标准；违法犯罪率为零。</w:t>
            </w:r>
          </w:p>
        </w:tc>
      </w:tr>
    </w:tbl>
    <w:p>
      <w:pPr>
        <w:widowControl/>
        <w:snapToGrid w:val="0"/>
        <w:spacing w:line="14" w:lineRule="auto"/>
        <w:jc w:val="left"/>
        <w:rPr>
          <w:bCs/>
          <w:sz w:val="32"/>
          <w:szCs w:val="32"/>
        </w:rPr>
      </w:pPr>
      <w:r>
        <w:rPr>
          <w:bCs/>
          <w:sz w:val="32"/>
          <w:szCs w:val="32"/>
        </w:rPr>
        <w:br w:type="page"/>
      </w:r>
    </w:p>
    <w:p>
      <w:pPr>
        <w:spacing w:line="360" w:lineRule="auto"/>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中小</w:t>
      </w:r>
      <w:r>
        <w:rPr>
          <w:rFonts w:hint="eastAsia" w:asciiTheme="minorEastAsia" w:hAnsiTheme="minorEastAsia" w:eastAsiaTheme="minorEastAsia" w:cstheme="minorEastAsia"/>
          <w:b/>
          <w:sz w:val="36"/>
          <w:szCs w:val="36"/>
        </w:rPr>
        <w:t>学生座谈会提纲(参考）</w:t>
      </w:r>
    </w:p>
    <w:p>
      <w:pPr>
        <w:snapToGrid w:val="0"/>
        <w:spacing w:line="360" w:lineRule="auto"/>
        <w:rPr>
          <w:rFonts w:ascii="黑体" w:hAnsi="黑体" w:eastAsia="黑体" w:cstheme="minorEastAsia"/>
          <w:sz w:val="30"/>
          <w:szCs w:val="30"/>
        </w:rPr>
      </w:pPr>
      <w:r>
        <w:rPr>
          <w:rFonts w:hint="eastAsia" w:ascii="黑体" w:hAnsi="黑体" w:eastAsia="黑体" w:cstheme="minorEastAsia"/>
          <w:sz w:val="30"/>
          <w:szCs w:val="30"/>
        </w:rPr>
        <w:t>一、减负类</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1、你们现在有哪些作业？你们现在有几套作业本？老师是否组织大家买了课外作业?你们买了那些书？ </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2、你每天都有那些家庭作业？要用多长时可能完成？（作业量）</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3、你们班谁第一名？你是班第几名排名？</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4、期中考试你考了几分？在班里第几名？（考试）</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5、一个星期有几节体育（音乐、美术、信息等）课？老师是谁？这些课用来上什么？</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6、你课外参加了那些社团活动？ </w:t>
      </w:r>
    </w:p>
    <w:p>
      <w:pPr>
        <w:snapToGrid w:val="0"/>
        <w:spacing w:line="360" w:lineRule="auto"/>
        <w:rPr>
          <w:rFonts w:ascii="黑体" w:hAnsi="黑体" w:eastAsia="黑体"/>
          <w:sz w:val="30"/>
          <w:szCs w:val="30"/>
        </w:rPr>
      </w:pPr>
      <w:r>
        <w:rPr>
          <w:rFonts w:ascii="黑体" w:hAnsi="黑体" w:eastAsia="黑体"/>
          <w:sz w:val="30"/>
          <w:szCs w:val="30"/>
        </w:rPr>
        <w:t>二、常规类</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1、早上几点到校？下午几点放学</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2、你们学校早上几点做操？做完操后干什么？</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3、你们学校做眼保操吗？什么时候做？</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4、放学后，老师会给你补课吗？有哪几个同学是到老师家做作业的？</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5、有哪几个喜欢坐着上课的老师？有哪几个喜欢玩手机的老师？</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6、你们班哪些同学帮老师批改作业？</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7、你们班哪个同学最顽皮？老师是怎样教育他的？</w:t>
      </w:r>
    </w:p>
    <w:p>
      <w:pPr>
        <w:snapToGrid w:val="0"/>
        <w:spacing w:line="360" w:lineRule="auto"/>
        <w:rPr>
          <w:rFonts w:ascii="黑体" w:hAnsi="黑体" w:eastAsia="黑体"/>
          <w:sz w:val="30"/>
          <w:szCs w:val="30"/>
        </w:rPr>
      </w:pPr>
      <w:r>
        <w:rPr>
          <w:rFonts w:ascii="黑体" w:hAnsi="黑体" w:eastAsia="黑体"/>
          <w:sz w:val="30"/>
          <w:szCs w:val="30"/>
        </w:rPr>
        <w:t>三、活动类</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1、你们这学期参加过哪些演练？ </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2、本学期（学年）有哪些活动？（元旦文艺汇演、运动会、读书节、春游运足、防溺水动员会等）</w:t>
      </w:r>
    </w:p>
    <w:p>
      <w:pPr>
        <w:pStyle w:val="9"/>
        <w:numPr>
          <w:ilvl w:val="0"/>
          <w:numId w:val="4"/>
        </w:numPr>
        <w:snapToGrid w:val="0"/>
        <w:spacing w:line="360" w:lineRule="auto"/>
        <w:ind w:firstLineChars="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你们的黑板报、学习园地多久更换一次？</w:t>
      </w:r>
    </w:p>
    <w:p>
      <w:pPr>
        <w:snapToGrid w:val="0"/>
        <w:spacing w:line="360" w:lineRule="auto"/>
        <w:rPr>
          <w:rFonts w:ascii="黑体" w:hAnsi="黑体" w:eastAsia="黑体" w:cstheme="minorEastAsia"/>
          <w:sz w:val="30"/>
          <w:szCs w:val="30"/>
        </w:rPr>
      </w:pPr>
      <w:r>
        <w:rPr>
          <w:rFonts w:hint="eastAsia" w:ascii="黑体" w:hAnsi="黑体" w:eastAsia="黑体" w:cstheme="minorEastAsia"/>
          <w:sz w:val="30"/>
          <w:szCs w:val="30"/>
        </w:rPr>
        <w:t>四、教师授课情况</w:t>
      </w:r>
    </w:p>
    <w:p>
      <w:pPr>
        <w:pStyle w:val="9"/>
        <w:snapToGrid w:val="0"/>
        <w:spacing w:line="360" w:lineRule="auto"/>
        <w:ind w:firstLine="0" w:firstLineChars="0"/>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1、本班学生对授课质量反映好的教师有哪些？有何特点？</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2、本班学生对授课质量反映不好的教师有哪些？为什么不好？</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3、同学们是否感觉到教师采用新的教学方法授课？效果如何？采用新的教学方法授课的老师有哪些？</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4、本学期老师调课后是否按所缺课时补课？</w:t>
      </w:r>
    </w:p>
    <w:p>
      <w:pPr>
        <w:snapToGrid w:val="0"/>
        <w:spacing w:line="360" w:lineRule="auto"/>
        <w:rPr>
          <w:rFonts w:ascii="黑体" w:hAnsi="黑体" w:eastAsia="黑体" w:cstheme="minorEastAsia"/>
          <w:sz w:val="30"/>
          <w:szCs w:val="30"/>
        </w:rPr>
      </w:pPr>
      <w:r>
        <w:rPr>
          <w:rFonts w:hint="eastAsia" w:ascii="黑体" w:hAnsi="黑体" w:eastAsia="黑体" w:cstheme="minorEastAsia"/>
          <w:sz w:val="30"/>
          <w:szCs w:val="30"/>
        </w:rPr>
        <w:t>五、课程设置及内容</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1、你认为本学期开设课程哪些比较难学？原因何在？</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2、你认为本学期开设的哪些课程对你素质提升及以后的工作意义不大？</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3、课程内容是否符合实际工作，教师授课时是否注意知识的应用？是否注重学生思考何题，动手能力和学生学习能力的培养？</w:t>
      </w:r>
    </w:p>
    <w:p>
      <w:pPr>
        <w:snapToGrid w:val="0"/>
        <w:spacing w:line="360" w:lineRule="auto"/>
        <w:rPr>
          <w:rFonts w:ascii="黑体" w:hAnsi="黑体" w:eastAsia="黑体" w:cstheme="minorEastAsia"/>
          <w:sz w:val="30"/>
          <w:szCs w:val="30"/>
        </w:rPr>
      </w:pPr>
      <w:r>
        <w:rPr>
          <w:rFonts w:hint="eastAsia" w:ascii="黑体" w:hAnsi="黑体" w:eastAsia="黑体" w:cstheme="minorEastAsia"/>
          <w:sz w:val="30"/>
          <w:szCs w:val="30"/>
        </w:rPr>
        <w:t>六、教学管理</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1、你班的课堂秩序总体情况怎么样？你认为影响课堂秩序的主要原因是哪些？</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2、学生目前存在的较普遍的学习问題是什么？需要老师和学校提供哪些具体的帮助和改进？</w:t>
      </w:r>
    </w:p>
    <w:p>
      <w:pPr>
        <w:snapToGrid w:val="0"/>
        <w:spacing w:line="360" w:lineRule="auto"/>
        <w:rPr>
          <w:rFonts w:ascii="黑体" w:hAnsi="黑体" w:eastAsia="黑体"/>
          <w:sz w:val="30"/>
          <w:szCs w:val="30"/>
        </w:rPr>
      </w:pPr>
      <w:r>
        <w:rPr>
          <w:rFonts w:ascii="黑体" w:hAnsi="黑体" w:eastAsia="黑体"/>
          <w:sz w:val="30"/>
          <w:szCs w:val="30"/>
        </w:rPr>
        <w:t>七、教师师德</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1、教师教学态度是否端正？是否有不当言论？</w:t>
      </w:r>
    </w:p>
    <w:p>
      <w:pPr>
        <w:snapToGrid w:val="0"/>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2、希望老师改进哪些行为？</w:t>
      </w:r>
    </w:p>
    <w:p>
      <w:pPr>
        <w:snapToGrid w:val="0"/>
        <w:spacing w:line="360" w:lineRule="auto"/>
        <w:rPr>
          <w:rFonts w:ascii="黑体" w:hAnsi="黑体" w:eastAsia="黑体" w:cstheme="minorEastAsia"/>
          <w:sz w:val="30"/>
          <w:szCs w:val="30"/>
        </w:rPr>
      </w:pPr>
      <w:r>
        <w:rPr>
          <w:rFonts w:hint="eastAsia" w:ascii="黑体" w:hAnsi="黑体" w:eastAsia="黑体" w:cstheme="minorEastAsia"/>
          <w:sz w:val="30"/>
          <w:szCs w:val="30"/>
        </w:rPr>
        <w:t>八、你还有哪些表达的事情吗？</w:t>
      </w:r>
    </w:p>
    <w:p>
      <w:pPr>
        <w:widowControl/>
        <w:jc w:val="left"/>
        <w:rPr>
          <w:rFonts w:asciiTheme="minorEastAsia" w:hAnsiTheme="minorEastAsia" w:eastAsiaTheme="minorEastAsia" w:cstheme="minorEastAsia"/>
          <w:b/>
          <w:sz w:val="36"/>
          <w:szCs w:val="36"/>
        </w:rPr>
      </w:pPr>
      <w:r>
        <w:rPr>
          <w:rFonts w:asciiTheme="minorEastAsia" w:hAnsiTheme="minorEastAsia" w:eastAsiaTheme="minorEastAsia" w:cstheme="minorEastAsia"/>
          <w:b/>
          <w:sz w:val="36"/>
          <w:szCs w:val="36"/>
        </w:rPr>
        <w:br w:type="page"/>
      </w:r>
    </w:p>
    <w:p>
      <w:pPr>
        <w:spacing w:line="360" w:lineRule="auto"/>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eastAsia="zh-CN"/>
        </w:rPr>
        <w:t>中小学</w:t>
      </w:r>
      <w:r>
        <w:rPr>
          <w:rFonts w:hint="eastAsia" w:asciiTheme="minorEastAsia" w:hAnsiTheme="minorEastAsia" w:eastAsiaTheme="minorEastAsia" w:cstheme="minorEastAsia"/>
          <w:b/>
          <w:sz w:val="36"/>
          <w:szCs w:val="36"/>
        </w:rPr>
        <w:t>教师座谈会提纲(参考）</w:t>
      </w:r>
    </w:p>
    <w:p>
      <w:pPr>
        <w:spacing w:line="360" w:lineRule="auto"/>
        <w:rPr>
          <w:rFonts w:ascii="黑体" w:hAnsi="黑体" w:eastAsia="黑体" w:cstheme="minorEastAsia"/>
          <w:sz w:val="30"/>
          <w:szCs w:val="30"/>
        </w:rPr>
      </w:pPr>
      <w:r>
        <w:rPr>
          <w:rFonts w:hint="eastAsia" w:ascii="黑体" w:hAnsi="黑体" w:eastAsia="黑体" w:cstheme="minorEastAsia"/>
          <w:sz w:val="30"/>
          <w:szCs w:val="30"/>
        </w:rPr>
        <w:t>一、教学情况</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1．请谈谈您的备课情况（如何备课、教案是否稳定还是常更新、备课时间长短、备课的心得与困难何在）</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2．请谈谈您的教学情况（以什么教学方式为主、师生互动情况和课堂气氛如何、如何处理课堂中的突发事件、教学效能感如何、以什么语言授课？）</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3．除了您常用的教学方法以外，您还尝试过哪些教学方法，感觉效果如何？</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4．请谈谈您对参与式教学的理解？（对参与式教学的认识？是否作为自己教学的常用方法？存在什么优劣与困难？）</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5．您觉得在教学中好的经验与心得有哪些，还存在什么困难？对于那些新的教学方法您在实际中运用得怎么样？是否需要加强在教学方法上的培训？</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6．您是怎么看待教学资源的，又是如何利用的？在教学资源的利用上，您还有什么困难与问题？</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7．请谈谈您对教学管理的理解，在教学管理方面您有什么好的经验吗？还存在着哪些困难？</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8．（中心小学）贵校能否积极的帮助周围的村小？具体是怎样帮助的？</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9．（村小）中心小学是否能够积极的帮助你们学校？具体是怎样帮助的？</w:t>
      </w:r>
    </w:p>
    <w:p>
      <w:pPr>
        <w:spacing w:line="360" w:lineRule="auto"/>
        <w:rPr>
          <w:rFonts w:ascii="黑体" w:hAnsi="黑体" w:eastAsia="黑体" w:cstheme="minorEastAsia"/>
          <w:sz w:val="30"/>
          <w:szCs w:val="30"/>
        </w:rPr>
      </w:pPr>
      <w:r>
        <w:rPr>
          <w:rFonts w:hint="eastAsia" w:ascii="黑体" w:hAnsi="黑体" w:eastAsia="黑体" w:cstheme="minorEastAsia"/>
          <w:sz w:val="30"/>
          <w:szCs w:val="30"/>
        </w:rPr>
        <w:t>二、教师工作现状</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1．请谈谈您现在的工作情况（职业认同感和对教师工作的满意程度：对教师职业的理解与认同、使命感和责任心、经济收入、社会地位。工作中还有哪些困难存在）</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2．您在学校中与其他人员的人际关系如何（教师与教师、教师与学校管理者、教师与学生）</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3．您怎么看待教师的教研活动（对教师教研重要性的认识程度、贵校有无教研活动、如果有，效果如何？教师之间是否有交流教研心得与经验、是否想在教研刊物上发表论文、是否发表过）</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请谈谈贵校的教师培训情况（学校是否重视、您是否重视救师的继续教育与培训、您是否参加过教师培训、如果有最近的一次是什么时候、参加完教师培训最大的感受与心得，是否从教师培训中受益、对教师培训还有什么建议？）</w:t>
      </w:r>
    </w:p>
    <w:p>
      <w:pPr>
        <w:spacing w:line="360" w:lineRule="auto"/>
        <w:rPr>
          <w:rFonts w:ascii="黑体" w:hAnsi="黑体" w:eastAsia="黑体" w:cstheme="minorEastAsia"/>
          <w:sz w:val="30"/>
          <w:szCs w:val="30"/>
        </w:rPr>
      </w:pPr>
      <w:r>
        <w:rPr>
          <w:rFonts w:hint="eastAsia" w:ascii="黑体" w:hAnsi="黑体" w:eastAsia="黑体" w:cstheme="minorEastAsia"/>
          <w:sz w:val="30"/>
          <w:szCs w:val="30"/>
        </w:rPr>
        <w:t>三、学生情况（结合课堂观察）</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1．请谈谈您与学生的师生关系如何（注重深层次挖掘。学生观：如何理解师生关系、如何看待学生、您眼中好学生的标准是什么、差学生的标准是什么、男生比女生聪明吗？）</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2．在大班教学中如何做到因材施教（因材施教可行吗、如何帮助学困生？）</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3．您如何看待家访（为什么进行家访、如何和家长沟通与联系、内容和效果怎样）</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4．您怎么看待学生的辍学问题（您认为学生辍学的主要原因、学校和社区可以采取什么措施）</w:t>
      </w:r>
    </w:p>
    <w:p>
      <w:pPr>
        <w:spacing w:line="360" w:lineRule="auto"/>
        <w:rPr>
          <w:rFonts w:ascii="黑体" w:hAnsi="黑体" w:eastAsia="黑体" w:cstheme="minorEastAsia"/>
          <w:sz w:val="30"/>
          <w:szCs w:val="30"/>
        </w:rPr>
      </w:pPr>
      <w:r>
        <w:rPr>
          <w:rFonts w:hint="eastAsia" w:ascii="黑体" w:hAnsi="黑体" w:eastAsia="黑体" w:cstheme="minorEastAsia"/>
          <w:sz w:val="30"/>
          <w:szCs w:val="30"/>
        </w:rPr>
        <w:t>四、学校管理情况</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1．请您谈谈贵校的管理情况（如何看待学校的规章制度。有哪些合理之处、有哪些不合理之处。）</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2．学校的重大决定是如何产生的？是否有教师的参与？教师的参与能在多大程度上影响到学校的决定？您对此还有什么看法？</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3．贵校有无明确的／成文的学校发展计划？</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4.校领导如何了解你们的需求（渠道是否畅通、是否真正重视教师的合理需求）</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5．学校重视和支持教师的教学、学习、专业发展吗？采取过什么有力的措施吗？</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6．您对学校的管理还有什么建议吗？</w:t>
      </w:r>
    </w:p>
    <w:p>
      <w:pPr>
        <w:spacing w:line="360" w:lineRule="auto"/>
        <w:rPr>
          <w:rFonts w:ascii="黑体" w:hAnsi="黑体" w:eastAsia="黑体" w:cstheme="minorEastAsia"/>
          <w:sz w:val="30"/>
          <w:szCs w:val="30"/>
        </w:rPr>
      </w:pPr>
      <w:r>
        <w:rPr>
          <w:rFonts w:hint="eastAsia" w:ascii="黑体" w:hAnsi="黑体" w:eastAsia="黑体" w:cstheme="minorEastAsia"/>
          <w:sz w:val="30"/>
          <w:szCs w:val="30"/>
        </w:rPr>
        <w:t>五、学校与社区的联系</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1．村子里的人是怎样看待老师的？为什么？</w:t>
      </w:r>
    </w:p>
    <w:p>
      <w:pPr>
        <w:spacing w:line="360" w:lineRule="auto"/>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2．学校除教育孩子外还为村子的发展做过些什么？你们村为学校做过些什么事情？</w:t>
      </w:r>
    </w:p>
    <w:p>
      <w:pPr>
        <w:widowControl/>
        <w:jc w:val="left"/>
        <w:rPr>
          <w:rFonts w:asciiTheme="minorEastAsia" w:hAnsiTheme="minorEastAsia" w:eastAsiaTheme="minorEastAsia" w:cstheme="minorEastAsia"/>
          <w:sz w:val="30"/>
          <w:szCs w:val="30"/>
        </w:rPr>
      </w:pPr>
      <w:r>
        <w:rPr>
          <w:rFonts w:asciiTheme="minorEastAsia" w:hAnsiTheme="minorEastAsia" w:eastAsiaTheme="minorEastAsia" w:cstheme="minorEastAsia"/>
          <w:sz w:val="30"/>
          <w:szCs w:val="30"/>
        </w:rPr>
        <w:br w:type="page"/>
      </w: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文本框 1" o:spid="_x0000_s1039" o:spt="202" type="#_x0000_t202" style="position:absolute;left:0pt;margin-left:-19.6pt;margin-top:6.25pt;height:559.5pt;width:482.9pt;z-index:251674624;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40" o:spid="_x0000_s1040" o:spt="202" type="#_x0000_t202" style="position:absolute;left:0pt;margin-left:-19.6pt;margin-top:6.25pt;height:559.5pt;width:482.9pt;z-index:251675648;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widowControl/>
        <w:spacing w:before="100" w:beforeAutospacing="1" w:after="100" w:afterAutospacing="1"/>
        <w:jc w:val="center"/>
        <w:rPr>
          <w:rFonts w:hint="eastAsia" w:ascii="黑体" w:hAnsi="黑体" w:eastAsia="黑体" w:cs="宋体"/>
          <w:color w:val="000000"/>
          <w:kern w:val="0"/>
          <w:sz w:val="44"/>
          <w:szCs w:val="44"/>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bookmarkStart w:id="0" w:name="_GoBack"/>
      <w:bookmarkEnd w:id="0"/>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widowControl/>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41" o:spid="_x0000_s1041" o:spt="202" type="#_x0000_t202" style="position:absolute;left:0pt;margin-left:-19.6pt;margin-top:6.25pt;height:559.5pt;width:482.9pt;z-index:251693056;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42" o:spid="_x0000_s1042" o:spt="202" type="#_x0000_t202" style="position:absolute;left:0pt;margin-left:-19.6pt;margin-top:6.25pt;height:559.5pt;width:482.9pt;z-index:251694080;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center"/>
        <w:rPr>
          <w:rFonts w:hint="eastAsia"/>
          <w:b/>
          <w:sz w:val="44"/>
          <w:szCs w:val="44"/>
        </w:rPr>
      </w:pPr>
    </w:p>
    <w:p>
      <w:pPr>
        <w:jc w:val="left"/>
        <w:rPr>
          <w:b/>
          <w:bCs/>
          <w:sz w:val="30"/>
          <w:szCs w:val="30"/>
        </w:rPr>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43" o:spid="_x0000_s1043" o:spt="202" type="#_x0000_t202" style="position:absolute;left:0pt;margin-left:-19.6pt;margin-top:6.25pt;height:559.5pt;width:482.9pt;z-index:251729920;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44" o:spid="_x0000_s1044" o:spt="202" type="#_x0000_t202" style="position:absolute;left:0pt;margin-left:-19.6pt;margin-top:6.25pt;height:559.5pt;width:482.9pt;z-index:251730944;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45" o:spid="_x0000_s1045" o:spt="202" type="#_x0000_t202" style="position:absolute;left:0pt;margin-left:-19.6pt;margin-top:6.25pt;height:559.5pt;width:482.9pt;z-index:251766784;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46" o:spid="_x0000_s1046" o:spt="202" type="#_x0000_t202" style="position:absolute;left:0pt;margin-left:-19.6pt;margin-top:6.25pt;height:559.5pt;width:482.9pt;z-index:251767808;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47" o:spid="_x0000_s1047" o:spt="202" type="#_x0000_t202" style="position:absolute;left:0pt;margin-left:-19.6pt;margin-top:6.25pt;height:559.5pt;width:482.9pt;z-index:251803648;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48" o:spid="_x0000_s1048" o:spt="202" type="#_x0000_t202" style="position:absolute;left:0pt;margin-left:-19.6pt;margin-top:6.25pt;height:559.5pt;width:482.9pt;z-index:251804672;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49" o:spid="_x0000_s1049" o:spt="202" type="#_x0000_t202" style="position:absolute;left:0pt;margin-left:-19.6pt;margin-top:6.25pt;height:559.5pt;width:482.9pt;z-index:251840512;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50" o:spid="_x0000_s1050" o:spt="202" type="#_x0000_t202" style="position:absolute;left:0pt;margin-left:-19.6pt;margin-top:6.25pt;height:559.5pt;width:482.9pt;z-index:251841536;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51" o:spid="_x0000_s1051" o:spt="202" type="#_x0000_t202" style="position:absolute;left:0pt;margin-left:-19.6pt;margin-top:6.25pt;height:559.5pt;width:482.9pt;z-index:251877376;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52" o:spid="_x0000_s1052" o:spt="202" type="#_x0000_t202" style="position:absolute;left:0pt;margin-left:-19.6pt;margin-top:6.25pt;height:559.5pt;width:482.9pt;z-index:251878400;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53" o:spid="_x0000_s1053" o:spt="202" type="#_x0000_t202" style="position:absolute;left:0pt;margin-left:-19.6pt;margin-top:6.25pt;height:559.5pt;width:482.9pt;z-index:251914240;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54" o:spid="_x0000_s1054" o:spt="202" type="#_x0000_t202" style="position:absolute;left:0pt;margin-left:-19.6pt;margin-top:6.25pt;height:559.5pt;width:482.9pt;z-index:251915264;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55" o:spid="_x0000_s1055" o:spt="202" type="#_x0000_t202" style="position:absolute;left:0pt;margin-left:-19.6pt;margin-top:6.25pt;height:559.5pt;width:482.9pt;z-index:251951104;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56" o:spid="_x0000_s1056" o:spt="202" type="#_x0000_t202" style="position:absolute;left:0pt;margin-left:-19.6pt;margin-top:6.25pt;height:559.5pt;width:482.9pt;z-index:251952128;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57" o:spid="_x0000_s1057" o:spt="202" type="#_x0000_t202" style="position:absolute;left:0pt;margin-left:-19.6pt;margin-top:6.25pt;height:559.5pt;width:482.9pt;z-index:251987968;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58" o:spid="_x0000_s1058" o:spt="202" type="#_x0000_t202" style="position:absolute;left:0pt;margin-left:-19.6pt;margin-top:6.25pt;height:559.5pt;width:482.9pt;z-index:251988992;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59" o:spid="_x0000_s1059" o:spt="202" type="#_x0000_t202" style="position:absolute;left:0pt;margin-left:-19.6pt;margin-top:6.25pt;height:559.5pt;width:482.9pt;z-index:252024832;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60" o:spid="_x0000_s1060" o:spt="202" type="#_x0000_t202" style="position:absolute;left:0pt;margin-left:-19.6pt;margin-top:6.25pt;height:559.5pt;width:482.9pt;z-index:252025856;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p>
      <w:pPr>
        <w:jc w:val="center"/>
        <w:rPr>
          <w:b/>
          <w:bCs/>
          <w:sz w:val="52"/>
          <w:szCs w:val="52"/>
        </w:rPr>
      </w:pPr>
      <w:r>
        <w:rPr>
          <w:rFonts w:hint="eastAsia"/>
          <w:b/>
          <w:bCs/>
          <w:sz w:val="52"/>
          <w:szCs w:val="52"/>
        </w:rPr>
        <w:t>学生访谈（座谈）记录</w:t>
      </w:r>
    </w:p>
    <w:p>
      <w:pPr>
        <w:jc w:val="center"/>
        <w:rPr>
          <w:b/>
          <w:bCs/>
          <w:sz w:val="36"/>
          <w:szCs w:val="36"/>
        </w:rPr>
      </w:pPr>
    </w:p>
    <w:p>
      <w:pPr>
        <w:jc w:val="left"/>
        <w:rPr>
          <w:b/>
          <w:bCs/>
          <w:sz w:val="30"/>
          <w:szCs w:val="30"/>
        </w:rPr>
      </w:pPr>
      <w:r>
        <w:rPr>
          <w:rFonts w:hint="eastAsia"/>
          <w:b/>
          <w:bCs/>
          <w:sz w:val="30"/>
          <w:szCs w:val="30"/>
        </w:rPr>
        <w:t>学生人数：                 所在学校：</w:t>
      </w:r>
    </w:p>
    <w:p>
      <w:pPr>
        <w:jc w:val="left"/>
        <w:rPr>
          <w:b/>
          <w:bCs/>
          <w:sz w:val="30"/>
          <w:szCs w:val="30"/>
        </w:rPr>
      </w:pPr>
      <w:r>
        <w:rPr>
          <w:sz w:val="30"/>
        </w:rPr>
        <w:pict>
          <v:shape id="_x0000_s1061" o:spid="_x0000_s1061" o:spt="202" type="#_x0000_t202" style="position:absolute;left:0pt;margin-left:-19.6pt;margin-top:6.25pt;height:559.5pt;width:482.9pt;z-index:252061696;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b/>
          <w:bCs/>
          <w:sz w:val="52"/>
          <w:szCs w:val="52"/>
        </w:rPr>
      </w:pPr>
      <w:r>
        <w:rPr>
          <w:rFonts w:hint="eastAsia"/>
          <w:b/>
          <w:bCs/>
          <w:sz w:val="52"/>
          <w:szCs w:val="52"/>
        </w:rPr>
        <w:t>教师访谈（座谈）记录</w:t>
      </w:r>
    </w:p>
    <w:p>
      <w:pPr>
        <w:jc w:val="center"/>
        <w:rPr>
          <w:b/>
          <w:bCs/>
          <w:sz w:val="36"/>
          <w:szCs w:val="36"/>
        </w:rPr>
      </w:pPr>
    </w:p>
    <w:p>
      <w:pPr>
        <w:jc w:val="left"/>
        <w:rPr>
          <w:b/>
          <w:bCs/>
          <w:sz w:val="30"/>
          <w:szCs w:val="30"/>
        </w:rPr>
      </w:pPr>
      <w:r>
        <w:rPr>
          <w:rFonts w:hint="eastAsia"/>
          <w:b/>
          <w:bCs/>
          <w:sz w:val="30"/>
          <w:szCs w:val="30"/>
        </w:rPr>
        <w:t>教师人数：                 所在学校：</w:t>
      </w:r>
    </w:p>
    <w:p>
      <w:pPr>
        <w:jc w:val="left"/>
        <w:rPr>
          <w:b/>
          <w:bCs/>
          <w:sz w:val="30"/>
          <w:szCs w:val="30"/>
        </w:rPr>
      </w:pPr>
      <w:r>
        <w:rPr>
          <w:sz w:val="30"/>
        </w:rPr>
        <w:pict>
          <v:shape id="_x0000_s1062" o:spid="_x0000_s1062" o:spt="202" type="#_x0000_t202" style="position:absolute;left:0pt;margin-left:-19.6pt;margin-top:6.25pt;height:559.5pt;width:482.9pt;z-index:252062720;mso-width-relative:page;mso-height-relative:page;" coordsize="21600,21600" o:gfxdata="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atzodcAAAALAQAADwAAAAAAAAABACAA&#10;AAAiAAAAZHJzL2Rvd25yZXYueG1sUEsBAhQAFAAAAAgAh07iQAQtfy5HAgAAdgQAAA4AAAAAAAAA&#10;AQAgAAAAJgEAAGRycy9lMm9Eb2MueG1sUEsFBgAAAAAGAAYAWQEAAN8FAAAAAA==&#10;">
            <v:path/>
            <v:fill focussize="0,0"/>
            <v:stroke weight="0.5pt" joinstyle="round"/>
            <v:imagedata o:title=""/>
            <o:lock v:ext="edit"/>
            <v:textbox>
              <w:txbxContent>
                <w:p>
                  <w:pPr>
                    <w:jc w:val="left"/>
                    <w:rPr>
                      <w:b/>
                      <w:bCs/>
                      <w:sz w:val="30"/>
                      <w:szCs w:val="30"/>
                    </w:rPr>
                  </w:pPr>
                  <w:r>
                    <w:rPr>
                      <w:rFonts w:hint="eastAsia"/>
                      <w:b/>
                      <w:bCs/>
                      <w:sz w:val="30"/>
                      <w:szCs w:val="30"/>
                    </w:rPr>
                    <w:t>访谈（座谈）纪要 ：</w:t>
                  </w:r>
                </w:p>
                <w:p/>
              </w:txbxContent>
            </v:textbox>
          </v:shape>
        </w:pict>
      </w: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left"/>
        <w:rPr>
          <w:b/>
          <w:bCs/>
          <w:sz w:val="30"/>
          <w:szCs w:val="30"/>
        </w:rPr>
      </w:pPr>
    </w:p>
    <w:p>
      <w:pPr>
        <w:jc w:val="center"/>
        <w:rPr>
          <w:rFonts w:hint="eastAsia" w:ascii="黑体" w:hAnsi="黑体" w:eastAsia="黑体"/>
          <w:b/>
          <w:bCs/>
          <w:sz w:val="32"/>
          <w:szCs w:val="32"/>
        </w:rPr>
      </w:pPr>
    </w:p>
    <w:p>
      <w:pPr>
        <w:jc w:val="center"/>
        <w:rPr>
          <w:rFonts w:hint="eastAsia"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p>
    <w:p>
      <w:pPr>
        <w:jc w:val="center"/>
        <w:rPr>
          <w:rFonts w:ascii="黑体" w:hAnsi="黑体" w:eastAsia="黑体"/>
          <w:b/>
          <w:bCs/>
          <w:sz w:val="32"/>
          <w:szCs w:val="32"/>
        </w:rPr>
      </w:pPr>
      <w:r>
        <w:rPr>
          <w:rFonts w:hint="eastAsia" w:ascii="黑体" w:hAnsi="黑体" w:eastAsia="黑体"/>
          <w:b/>
          <w:bCs/>
          <w:sz w:val="32"/>
          <w:szCs w:val="32"/>
        </w:rPr>
        <w:t>小学课堂教学评价表(参考）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9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383"/>
        <w:gridCol w:w="1120"/>
        <w:gridCol w:w="1218"/>
        <w:gridCol w:w="778"/>
        <w:gridCol w:w="524"/>
        <w:gridCol w:w="1259"/>
        <w:gridCol w:w="197"/>
        <w:gridCol w:w="97"/>
        <w:gridCol w:w="586"/>
        <w:gridCol w:w="212"/>
        <w:gridCol w:w="375"/>
        <w:gridCol w:w="586"/>
        <w:gridCol w:w="5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449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学校：</w:t>
            </w:r>
          </w:p>
        </w:tc>
        <w:tc>
          <w:tcPr>
            <w:tcW w:w="1980"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班级：</w:t>
            </w:r>
          </w:p>
        </w:tc>
        <w:tc>
          <w:tcPr>
            <w:tcW w:w="2443" w:type="dxa"/>
            <w:gridSpan w:val="6"/>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任课教师：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54" w:hRule="atLeast"/>
          <w:jc w:val="center"/>
        </w:trPr>
        <w:tc>
          <w:tcPr>
            <w:tcW w:w="6576" w:type="dxa"/>
            <w:gridSpan w:val="8"/>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楷体_GB2312" w:hAnsi="宋体" w:eastAsia="楷体_GB2312"/>
                <w:szCs w:val="21"/>
              </w:rPr>
              <w:t>课题：</w:t>
            </w:r>
          </w:p>
        </w:tc>
        <w:tc>
          <w:tcPr>
            <w:tcW w:w="234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ascii="楷体_GB2312" w:hAnsi="宋体" w:eastAsia="楷体_GB2312"/>
                <w:szCs w:val="21"/>
              </w:rPr>
            </w:pPr>
            <w:r>
              <w:rPr>
                <w:rFonts w:hint="eastAsia" w:ascii="楷体_GB2312" w:hAnsi="宋体" w:eastAsia="楷体_GB2312"/>
                <w:szCs w:val="21"/>
              </w:rPr>
              <w:t>课型：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指 标</w:t>
            </w:r>
          </w:p>
        </w:tc>
        <w:tc>
          <w:tcPr>
            <w:tcW w:w="5193" w:type="dxa"/>
            <w:gridSpan w:val="7"/>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标    准</w:t>
            </w:r>
          </w:p>
        </w:tc>
        <w:tc>
          <w:tcPr>
            <w:tcW w:w="2346" w:type="dxa"/>
            <w:gridSpan w:val="5"/>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 价 结 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5"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教学目标</w:t>
            </w: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hAnsi="宋体" w:eastAsia="楷体_GB2312"/>
                <w:szCs w:val="21"/>
              </w:rPr>
            </w:pPr>
            <w:r>
              <w:rPr>
                <w:rFonts w:hint="eastAsia" w:ascii="楷体_GB2312" w:hAnsi="宋体" w:eastAsia="楷体_GB2312"/>
                <w:bCs/>
                <w:szCs w:val="21"/>
              </w:rPr>
              <w:t>1. 符合课程标准和学生实际，明确、具体、可操作；</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85"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snapToGrid w:val="0"/>
              <w:ind w:hanging="19"/>
              <w:rPr>
                <w:rFonts w:ascii="楷体_GB2312" w:eastAsia="楷体_GB2312"/>
                <w:szCs w:val="21"/>
              </w:rPr>
            </w:pPr>
            <w:r>
              <w:rPr>
                <w:rFonts w:hint="eastAsia" w:ascii="楷体_GB2312" w:eastAsia="楷体_GB2312"/>
                <w:bCs/>
                <w:szCs w:val="21"/>
              </w:rPr>
              <w:t xml:space="preserve">2. </w:t>
            </w:r>
            <w:r>
              <w:rPr>
                <w:rFonts w:hint="eastAsia" w:ascii="楷体_GB2312" w:hAnsi="宋体" w:eastAsia="楷体_GB2312"/>
                <w:bCs/>
                <w:szCs w:val="21"/>
              </w:rPr>
              <w:t>对学生的学习习惯和学科能力有隐性（或显性）的目标要求；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78"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17" w:hRule="atLeast"/>
          <w:jc w:val="center"/>
        </w:trPr>
        <w:tc>
          <w:tcPr>
            <w:tcW w:w="1383" w:type="dxa"/>
            <w:vMerge w:val="restart"/>
            <w:tcBorders>
              <w:top w:val="nil"/>
              <w:left w:val="single" w:color="auto" w:sz="4" w:space="0"/>
              <w:right w:val="single" w:color="auto" w:sz="4" w:space="0"/>
            </w:tcBorders>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教学内容</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3. 与教学目标保持高度一致，素材具有较好的代表性，容量恰当，难度合适。</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2"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03"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 xml:space="preserve">4. 精心组织，脉络清晰，主干突出；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5" w:hRule="atLeast"/>
          <w:jc w:val="center"/>
        </w:trPr>
        <w:tc>
          <w:tcPr>
            <w:tcW w:w="1383"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3" w:hRule="atLeast"/>
          <w:jc w:val="center"/>
        </w:trPr>
        <w:tc>
          <w:tcPr>
            <w:tcW w:w="1383" w:type="dxa"/>
            <w:vMerge w:val="restart"/>
            <w:tcBorders>
              <w:top w:val="nil"/>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教学方法</w:t>
            </w:r>
          </w:p>
        </w:tc>
        <w:tc>
          <w:tcPr>
            <w:tcW w:w="5193" w:type="dxa"/>
            <w:gridSpan w:val="7"/>
            <w:vMerge w:val="restart"/>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r>
              <w:rPr>
                <w:rFonts w:hint="eastAsia" w:ascii="楷体_GB2312" w:hAnsi="宋体" w:eastAsia="楷体_GB2312"/>
                <w:bCs/>
                <w:szCs w:val="21"/>
              </w:rPr>
              <w:t>5. 教学行为与教学目标及教学内容相吻合，并切合学生实际，实施效果好；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54" w:hRule="atLeast"/>
          <w:jc w:val="center"/>
        </w:trPr>
        <w:tc>
          <w:tcPr>
            <w:tcW w:w="1383" w:type="dxa"/>
            <w:vMerge w:val="continue"/>
            <w:tcBorders>
              <w:left w:val="single" w:color="auto" w:sz="4" w:space="0"/>
              <w:right w:val="single" w:color="auto" w:sz="4" w:space="0"/>
            </w:tcBorders>
            <w:vAlign w:val="center"/>
          </w:tcPr>
          <w:p>
            <w:pPr>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 xml:space="preserve">6. 能有效地激发与维持学生的学习动机，课堂氛围民主、和谐，学生参与学习的积极性高； </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7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3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教学环节</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7. 设置合理，各环节目标清晰， 能较好地完成教学任务；</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9"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46"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rPr>
                <w:rFonts w:ascii="楷体_GB2312" w:hAnsi="宋体" w:eastAsia="楷体_GB2312"/>
                <w:szCs w:val="21"/>
              </w:rPr>
            </w:pPr>
            <w:r>
              <w:rPr>
                <w:rFonts w:hint="eastAsia" w:ascii="楷体_GB2312" w:hAnsi="宋体" w:eastAsia="楷体_GB2312"/>
                <w:bCs/>
                <w:szCs w:val="21"/>
              </w:rPr>
              <w:t>8. 师生活动时间分配得当，各环节中学生的个别差异问题能够得到较好的处理；</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90"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center"/>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90" w:hRule="atLeast"/>
          <w:jc w:val="center"/>
        </w:trPr>
        <w:tc>
          <w:tcPr>
            <w:tcW w:w="1383"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楷体_GB2312" w:hAnsi="宋体" w:eastAsia="楷体_GB2312"/>
                <w:b/>
                <w:szCs w:val="21"/>
              </w:rPr>
            </w:pPr>
            <w:r>
              <w:rPr>
                <w:rFonts w:hint="eastAsia" w:ascii="楷体_GB2312" w:hAnsi="宋体" w:eastAsia="楷体_GB2312"/>
                <w:b/>
                <w:szCs w:val="21"/>
              </w:rPr>
              <w:t>教学管理</w:t>
            </w: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snapToGrid w:val="0"/>
              <w:ind w:firstLine="12"/>
              <w:rPr>
                <w:rFonts w:ascii="宋体" w:hAnsi="宋体"/>
                <w:sz w:val="28"/>
                <w:szCs w:val="28"/>
              </w:rPr>
            </w:pPr>
            <w:r>
              <w:rPr>
                <w:rFonts w:hint="eastAsia" w:ascii="楷体_GB2312" w:hAnsi="宋体" w:eastAsia="楷体_GB2312"/>
                <w:bCs/>
                <w:szCs w:val="21"/>
              </w:rPr>
              <w:t>9. 课堂秩序得到有效管理，学生的独立思考、合作交流都能得到有序地开展；</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284"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121" w:hRule="atLeast"/>
          <w:jc w:val="center"/>
        </w:trPr>
        <w:tc>
          <w:tcPr>
            <w:tcW w:w="1383" w:type="dxa"/>
            <w:vMerge w:val="continue"/>
            <w:tcBorders>
              <w:left w:val="single" w:color="auto" w:sz="4" w:space="0"/>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10"/>
              <w:snapToGrid w:val="0"/>
              <w:ind w:firstLine="12" w:firstLineChars="0"/>
              <w:rPr>
                <w:rFonts w:ascii="宋体" w:hAnsi="宋体"/>
                <w:sz w:val="28"/>
                <w:szCs w:val="28"/>
              </w:rPr>
            </w:pPr>
            <w:r>
              <w:rPr>
                <w:rFonts w:hint="eastAsia" w:ascii="楷体_GB2312" w:hAnsi="宋体" w:eastAsia="楷体_GB2312"/>
                <w:bCs/>
                <w:szCs w:val="21"/>
              </w:rPr>
              <w:t>10. 对学生课堂反馈的信息能够及时回应与处理，预设与生成的关系处理的较好；</w:t>
            </w: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10</w:t>
            </w: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8</w:t>
            </w: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6</w:t>
            </w: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r>
              <w:rPr>
                <w:rFonts w:hint="eastAsia" w:ascii="楷体_GB2312" w:hAnsi="宋体" w:eastAsia="楷体_GB2312"/>
                <w:szCs w:val="21"/>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13" w:hRule="atLeast"/>
          <w:jc w:val="center"/>
        </w:trPr>
        <w:tc>
          <w:tcPr>
            <w:tcW w:w="1383" w:type="dxa"/>
            <w:vMerge w:val="continue"/>
            <w:tcBorders>
              <w:left w:val="single" w:color="auto" w:sz="4" w:space="0"/>
              <w:bottom w:val="nil"/>
              <w:right w:val="single" w:color="auto" w:sz="4" w:space="0"/>
            </w:tcBorders>
            <w:vAlign w:val="center"/>
          </w:tcPr>
          <w:p>
            <w:pPr>
              <w:widowControl/>
              <w:spacing w:line="240" w:lineRule="exact"/>
              <w:jc w:val="left"/>
              <w:rPr>
                <w:rFonts w:ascii="楷体_GB2312" w:hAnsi="宋体" w:eastAsia="楷体_GB2312"/>
                <w:b/>
                <w:szCs w:val="21"/>
              </w:rPr>
            </w:pPr>
          </w:p>
        </w:tc>
        <w:tc>
          <w:tcPr>
            <w:tcW w:w="519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vAlign w:val="center"/>
          </w:tcPr>
          <w:p>
            <w:pPr>
              <w:spacing w:line="240" w:lineRule="exact"/>
              <w:jc w:val="center"/>
              <w:rPr>
                <w:rFonts w:ascii="楷体_GB2312" w:hAnsi="宋体" w:eastAsia="楷体_GB2312"/>
                <w:szCs w:val="21"/>
              </w:rPr>
            </w:pPr>
          </w:p>
        </w:tc>
        <w:tc>
          <w:tcPr>
            <w:tcW w:w="587"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6"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c>
          <w:tcPr>
            <w:tcW w:w="587"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69" w:hRule="atLeast"/>
          <w:jc w:val="center"/>
        </w:trPr>
        <w:tc>
          <w:tcPr>
            <w:tcW w:w="1383"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120"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21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02" w:type="dxa"/>
            <w:gridSpan w:val="2"/>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259" w:type="dxa"/>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2" w:type="dxa"/>
            <w:gridSpan w:val="4"/>
            <w:tcBorders>
              <w:top w:val="single" w:color="auto" w:sz="4" w:space="0"/>
              <w:left w:val="single" w:color="auto" w:sz="4" w:space="0"/>
              <w:bottom w:val="single" w:color="auto" w:sz="4" w:space="0"/>
              <w:right w:val="nil"/>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548" w:type="dxa"/>
            <w:gridSpan w:val="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3872" w:hRule="atLeast"/>
          <w:jc w:val="center"/>
        </w:trPr>
        <w:tc>
          <w:tcPr>
            <w:tcW w:w="8922" w:type="dxa"/>
            <w:gridSpan w:val="13"/>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黑体" w:eastAsia="黑体"/>
          <w:b/>
          <w:bCs/>
          <w:sz w:val="32"/>
          <w:szCs w:val="32"/>
        </w:rPr>
      </w:pPr>
    </w:p>
    <w:p>
      <w:pPr>
        <w:jc w:val="center"/>
        <w:rPr>
          <w:rFonts w:hint="eastAsia" w:ascii="黑体" w:hAnsi="宋体" w:eastAsia="黑体" w:cs="黑体"/>
          <w:b/>
          <w:color w:val="000000"/>
          <w:kern w:val="0"/>
          <w:sz w:val="30"/>
          <w:szCs w:val="30"/>
        </w:rPr>
      </w:pPr>
    </w:p>
    <w:p>
      <w:pPr>
        <w:jc w:val="center"/>
        <w:rPr>
          <w:rFonts w:hint="eastAsia"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rPr>
          <w:rFonts w:ascii="楷体_GB2312" w:hAnsi="宋体" w:eastAsia="楷体_GB2312" w:cs="宋体"/>
          <w:kern w:val="0"/>
          <w:szCs w:val="21"/>
        </w:rPr>
      </w:pPr>
      <w:r>
        <w:rPr>
          <w:rFonts w:hint="eastAsia" w:ascii="楷体_GB2312" w:hAnsi="宋体" w:eastAsia="楷体_GB2312"/>
          <w:szCs w:val="21"/>
          <w:lang w:eastAsia="zh-CN"/>
        </w:rPr>
        <w:t>学校：</w:t>
      </w:r>
      <w:r>
        <w:rPr>
          <w:rFonts w:hint="eastAsia" w:ascii="楷体_GB2312" w:hAnsi="宋体" w:eastAsia="楷体_GB2312"/>
          <w:szCs w:val="21"/>
          <w:lang w:val="en-US" w:eastAsia="zh-CN"/>
        </w:rPr>
        <w:t xml:space="preserve">                </w:t>
      </w:r>
      <w:r>
        <w:rPr>
          <w:rFonts w:hint="eastAsia" w:ascii="楷体_GB2312" w:hAnsi="宋体" w:eastAsia="楷体_GB2312"/>
          <w:szCs w:val="21"/>
        </w:rPr>
        <w:t>科目：</w:t>
      </w:r>
      <w:r>
        <w:rPr>
          <w:rFonts w:hint="eastAsia" w:ascii="楷体_GB2312" w:hAnsi="宋体" w:eastAsia="楷体_GB2312" w:cs="宋体"/>
          <w:kern w:val="0"/>
          <w:szCs w:val="21"/>
        </w:rPr>
        <w:t xml:space="preserve">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时间：  </w:t>
      </w:r>
      <w:r>
        <w:rPr>
          <w:rFonts w:hint="eastAsia" w:ascii="楷体_GB2312" w:hAnsi="宋体" w:eastAsia="楷体_GB2312" w:cs="宋体"/>
          <w:kern w:val="0"/>
          <w:szCs w:val="21"/>
          <w:lang w:val="en-US" w:eastAsia="zh-CN"/>
        </w:rPr>
        <w:t xml:space="preserve">  </w:t>
      </w:r>
      <w:r>
        <w:rPr>
          <w:rFonts w:hint="eastAsia" w:ascii="楷体_GB2312" w:hAnsi="宋体" w:eastAsia="楷体_GB2312" w:cs="宋体"/>
          <w:kern w:val="0"/>
          <w:szCs w:val="21"/>
        </w:rPr>
        <w:t xml:space="preserve">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p>
    <w:p>
      <w:pPr>
        <w:jc w:val="center"/>
        <w:rPr>
          <w:rFonts w:ascii="黑体" w:hAnsi="宋体" w:eastAsia="黑体" w:cs="黑体"/>
          <w:b/>
          <w:color w:val="000000"/>
          <w:kern w:val="0"/>
          <w:sz w:val="30"/>
          <w:szCs w:val="30"/>
        </w:rPr>
      </w:pPr>
      <w:r>
        <w:rPr>
          <w:rFonts w:hint="eastAsia" w:ascii="黑体" w:hAnsi="宋体" w:eastAsia="黑体" w:cs="黑体"/>
          <w:b/>
          <w:color w:val="000000"/>
          <w:kern w:val="0"/>
          <w:sz w:val="30"/>
          <w:szCs w:val="30"/>
        </w:rPr>
        <w:t>初中、高中课堂教学评价表(参考）</w:t>
      </w:r>
    </w:p>
    <w:p>
      <w:pPr>
        <w:widowControl/>
        <w:snapToGrid w:val="0"/>
        <w:ind w:firstLine="420" w:firstLineChars="200"/>
        <w:rPr>
          <w:rFonts w:ascii="楷体_GB2312" w:hAnsi="宋体" w:eastAsia="楷体_GB2312" w:cs="宋体"/>
          <w:kern w:val="0"/>
          <w:szCs w:val="21"/>
        </w:rPr>
      </w:pPr>
      <w:r>
        <w:rPr>
          <w:rFonts w:hint="eastAsia" w:ascii="楷体_GB2312" w:hAnsi="宋体" w:eastAsia="楷体_GB2312"/>
          <w:szCs w:val="21"/>
        </w:rPr>
        <w:t>科目：</w:t>
      </w:r>
      <w:r>
        <w:rPr>
          <w:rFonts w:hint="eastAsia" w:ascii="楷体_GB2312" w:hAnsi="宋体" w:eastAsia="楷体_GB2312" w:cs="宋体"/>
          <w:kern w:val="0"/>
          <w:szCs w:val="21"/>
        </w:rPr>
        <w:t xml:space="preserve">  　             时间：      年    月   日 星期  　　 第   节  </w:t>
      </w:r>
    </w:p>
    <w:tbl>
      <w:tblPr>
        <w:tblStyle w:val="7"/>
        <w:tblW w:w="8871" w:type="dxa"/>
        <w:jc w:val="center"/>
        <w:tblInd w:w="-13" w:type="dxa"/>
        <w:tblLayout w:type="fixed"/>
        <w:tblCellMar>
          <w:top w:w="15" w:type="dxa"/>
          <w:left w:w="15" w:type="dxa"/>
          <w:bottom w:w="15" w:type="dxa"/>
          <w:right w:w="15" w:type="dxa"/>
        </w:tblCellMar>
      </w:tblPr>
      <w:tblGrid>
        <w:gridCol w:w="13"/>
        <w:gridCol w:w="904"/>
        <w:gridCol w:w="271"/>
        <w:gridCol w:w="1050"/>
        <w:gridCol w:w="1049"/>
        <w:gridCol w:w="1320"/>
        <w:gridCol w:w="24"/>
        <w:gridCol w:w="480"/>
        <w:gridCol w:w="1222"/>
        <w:gridCol w:w="223"/>
        <w:gridCol w:w="461"/>
        <w:gridCol w:w="117"/>
        <w:gridCol w:w="204"/>
        <w:gridCol w:w="90"/>
        <w:gridCol w:w="285"/>
        <w:gridCol w:w="579"/>
        <w:gridCol w:w="579"/>
      </w:tblGrid>
      <w:tr>
        <w:tblPrEx>
          <w:tblLayout w:type="fixed"/>
          <w:tblCellMar>
            <w:top w:w="15" w:type="dxa"/>
            <w:left w:w="15" w:type="dxa"/>
            <w:bottom w:w="15" w:type="dxa"/>
            <w:right w:w="15" w:type="dxa"/>
          </w:tblCellMar>
        </w:tblPrEx>
        <w:trPr>
          <w:gridBefore w:val="1"/>
          <w:wBefore w:w="13" w:type="dxa"/>
          <w:trHeight w:val="286" w:hRule="atLeast"/>
          <w:jc w:val="center"/>
        </w:trPr>
        <w:tc>
          <w:tcPr>
            <w:tcW w:w="5098"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学校：</w:t>
            </w:r>
          </w:p>
        </w:tc>
        <w:tc>
          <w:tcPr>
            <w:tcW w:w="1906"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班级：</w:t>
            </w:r>
          </w:p>
        </w:tc>
        <w:tc>
          <w:tcPr>
            <w:tcW w:w="1854" w:type="dxa"/>
            <w:gridSpan w:val="6"/>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任课教师</w:t>
            </w:r>
          </w:p>
        </w:tc>
      </w:tr>
      <w:tr>
        <w:tblPrEx>
          <w:tblLayout w:type="fixed"/>
          <w:tblCellMar>
            <w:top w:w="15" w:type="dxa"/>
            <w:left w:w="15" w:type="dxa"/>
            <w:bottom w:w="15" w:type="dxa"/>
            <w:right w:w="15" w:type="dxa"/>
          </w:tblCellMar>
        </w:tblPrEx>
        <w:trPr>
          <w:gridBefore w:val="1"/>
          <w:wBefore w:w="13" w:type="dxa"/>
          <w:trHeight w:val="257" w:hRule="atLeast"/>
          <w:jc w:val="center"/>
        </w:trPr>
        <w:tc>
          <w:tcPr>
            <w:tcW w:w="7325" w:type="dxa"/>
            <w:gridSpan w:val="1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课题：</w:t>
            </w:r>
          </w:p>
        </w:tc>
        <w:tc>
          <w:tcPr>
            <w:tcW w:w="1533" w:type="dxa"/>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课型：</w:t>
            </w:r>
          </w:p>
        </w:tc>
      </w:tr>
      <w:tr>
        <w:tblPrEx>
          <w:tblLayout w:type="fixed"/>
          <w:tblCellMar>
            <w:top w:w="15" w:type="dxa"/>
            <w:left w:w="15" w:type="dxa"/>
            <w:bottom w:w="15" w:type="dxa"/>
            <w:right w:w="15" w:type="dxa"/>
          </w:tblCellMar>
        </w:tblPrEx>
        <w:trPr>
          <w:gridBefore w:val="1"/>
          <w:wBefore w:w="13" w:type="dxa"/>
          <w:trHeight w:val="286" w:hRule="atLeast"/>
          <w:jc w:val="center"/>
        </w:trPr>
        <w:tc>
          <w:tcPr>
            <w:tcW w:w="90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指 标</w:t>
            </w:r>
          </w:p>
        </w:tc>
        <w:tc>
          <w:tcPr>
            <w:tcW w:w="3714" w:type="dxa"/>
            <w:gridSpan w:val="5"/>
            <w:tcBorders>
              <w:top w:val="single" w:color="auto" w:sz="4" w:space="0"/>
              <w:left w:val="single" w:color="auto" w:sz="4" w:space="0"/>
              <w:bottom w:val="single" w:color="auto" w:sz="4" w:space="0"/>
              <w:right w:val="single" w:color="auto"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标    准</w:t>
            </w:r>
          </w:p>
        </w:tc>
        <w:tc>
          <w:tcPr>
            <w:tcW w:w="4240" w:type="dxa"/>
            <w:gridSpan w:val="10"/>
            <w:tcBorders>
              <w:top w:val="single" w:color="000000" w:sz="4" w:space="0"/>
              <w:left w:val="single" w:color="auto" w:sz="4" w:space="0"/>
              <w:bottom w:val="single" w:color="000000" w:sz="4" w:space="0"/>
              <w:right w:val="single" w:color="000000" w:sz="4" w:space="0"/>
            </w:tcBorders>
            <w:shd w:val="clear" w:color="auto" w:fill="auto"/>
            <w:vAlign w:val="bottom"/>
          </w:tcPr>
          <w:p>
            <w:pPr>
              <w:widowControl/>
              <w:snapToGrid w:val="0"/>
              <w:jc w:val="center"/>
              <w:textAlignment w:val="bottom"/>
              <w:rPr>
                <w:rFonts w:ascii="楷体_GB2312" w:hAnsi="宋体" w:eastAsia="楷体_GB2312" w:cs="楷体_GB2312"/>
                <w:b/>
                <w:color w:val="000000"/>
                <w:sz w:val="20"/>
                <w:szCs w:val="20"/>
              </w:rPr>
            </w:pPr>
            <w:r>
              <w:rPr>
                <w:rFonts w:hint="eastAsia" w:ascii="楷体_GB2312" w:hAnsi="宋体" w:eastAsia="楷体_GB2312" w:cs="楷体_GB2312"/>
                <w:b/>
                <w:color w:val="000000"/>
                <w:kern w:val="0"/>
                <w:sz w:val="20"/>
                <w:szCs w:val="20"/>
              </w:rPr>
              <w:t>评 价 结 果</w:t>
            </w: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教学目标</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符合课程标准和学生实际，明确、具体、可操作；2. 目标规划适合学生的心理和认知特征和发展。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64"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5"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教学内容</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 xml:space="preserve">1. 与教学目标一致；2. 脉络清晰，主干突出；能把握学科教学内容的根本; 3.与学生生活、社会实际和学生已有的知识经验的联系；4.教学资源拓展合理、容量恰当。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7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160"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教学方法</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能有效地激发学生学习兴趣，学生参与学习的积极性高；2.能灵活得当运用有效的教学方法，符合教学目标及内容的要求；3.面向全体，注重个性发展。</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506"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楷体_GB2312" w:hAnsi="宋体" w:eastAsia="楷体_GB2312" w:cs="楷体_GB2312"/>
                <w:color w:val="000000"/>
                <w:sz w:val="20"/>
                <w:szCs w:val="20"/>
              </w:rPr>
            </w:pPr>
          </w:p>
        </w:tc>
      </w:tr>
      <w:tr>
        <w:tblPrEx>
          <w:tblLayout w:type="fixed"/>
          <w:tblCellMar>
            <w:top w:w="15" w:type="dxa"/>
            <w:left w:w="15" w:type="dxa"/>
            <w:bottom w:w="15" w:type="dxa"/>
            <w:right w:w="15" w:type="dxa"/>
          </w:tblCellMar>
        </w:tblPrEx>
        <w:trPr>
          <w:gridBefore w:val="1"/>
          <w:wBefore w:w="13" w:type="dxa"/>
          <w:trHeight w:val="57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教学过程</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1.各环节目标清晰，能较好地完成教学任务；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2.能充分体现学生为主体、教师为主导，师生活动时间分配得当；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3.通过有效的小组学习，培养学生自主、合作、探究学习的态度和习惯；</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4.学生在学习中有积极的情感体现和良好的学习状态，如好学、乐学，敢于表达和置疑。</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8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492"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教学管理</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 课堂秩序得到有效管理，能有效地组织和开展学生的独立思考、合作交流活动；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对学生课堂表现有及时的回应及处理；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3.能灵活、有效地处理课堂生成的教学事件。                   </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290"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snapToGrid w:val="0"/>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Layout w:type="fixed"/>
          <w:tblCellMar>
            <w:top w:w="15" w:type="dxa"/>
            <w:left w:w="15" w:type="dxa"/>
            <w:bottom w:w="15" w:type="dxa"/>
            <w:right w:w="15" w:type="dxa"/>
          </w:tblCellMar>
        </w:tblPrEx>
        <w:trPr>
          <w:gridBefore w:val="1"/>
          <w:wBefore w:w="13" w:type="dxa"/>
          <w:trHeight w:val="226" w:hRule="atLeast"/>
          <w:jc w:val="center"/>
        </w:trPr>
        <w:tc>
          <w:tcPr>
            <w:tcW w:w="90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教学效果</w:t>
            </w:r>
          </w:p>
        </w:tc>
        <w:tc>
          <w:tcPr>
            <w:tcW w:w="5639" w:type="dxa"/>
            <w:gridSpan w:val="8"/>
            <w:vMerge w:val="restart"/>
            <w:tcBorders>
              <w:top w:val="single" w:color="auto" w:sz="4" w:space="0"/>
              <w:left w:val="single" w:color="000000" w:sz="4" w:space="0"/>
              <w:bottom w:val="single" w:color="auto" w:sz="4" w:space="0"/>
              <w:right w:val="single" w:color="000000" w:sz="4" w:space="0"/>
            </w:tcBorders>
            <w:shd w:val="clear" w:color="auto" w:fill="auto"/>
          </w:tcPr>
          <w:p>
            <w:pPr>
              <w:widowControl/>
              <w:snapToGrid w:val="0"/>
              <w:jc w:val="left"/>
              <w:textAlignment w:val="top"/>
              <w:rPr>
                <w:rFonts w:ascii="宋体" w:hAnsi="宋体" w:cs="宋体"/>
                <w:color w:val="000000"/>
                <w:sz w:val="20"/>
                <w:szCs w:val="20"/>
              </w:rPr>
            </w:pPr>
            <w:r>
              <w:rPr>
                <w:rFonts w:hint="eastAsia" w:ascii="宋体" w:hAnsi="宋体" w:cs="宋体"/>
                <w:color w:val="000000"/>
                <w:kern w:val="0"/>
                <w:sz w:val="20"/>
                <w:szCs w:val="20"/>
              </w:rPr>
              <w:t>1.多维目标的达成状况; 2．学生全体发展和差异发展状况;3．特色与创新情况。</w:t>
            </w: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10</w:t>
            </w: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8</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napToGrid w:val="0"/>
              <w:jc w:val="left"/>
              <w:textAlignment w:val="bottom"/>
              <w:rPr>
                <w:rFonts w:ascii="楷体_GB2312" w:hAnsi="宋体" w:eastAsia="楷体_GB2312" w:cs="楷体_GB2312"/>
                <w:color w:val="000000"/>
                <w:sz w:val="20"/>
                <w:szCs w:val="20"/>
              </w:rPr>
            </w:pPr>
            <w:r>
              <w:rPr>
                <w:rFonts w:hint="eastAsia" w:ascii="楷体_GB2312" w:hAnsi="宋体" w:eastAsia="楷体_GB2312" w:cs="楷体_GB2312"/>
                <w:color w:val="000000"/>
                <w:kern w:val="0"/>
                <w:sz w:val="20"/>
                <w:szCs w:val="20"/>
              </w:rPr>
              <w:t>4</w:t>
            </w:r>
          </w:p>
        </w:tc>
      </w:tr>
      <w:tr>
        <w:tblPrEx>
          <w:tblLayout w:type="fixed"/>
          <w:tblCellMar>
            <w:top w:w="15" w:type="dxa"/>
            <w:left w:w="15" w:type="dxa"/>
            <w:bottom w:w="15" w:type="dxa"/>
            <w:right w:w="15" w:type="dxa"/>
          </w:tblCellMar>
        </w:tblPrEx>
        <w:trPr>
          <w:gridBefore w:val="1"/>
          <w:wBefore w:w="13" w:type="dxa"/>
          <w:trHeight w:val="407" w:hRule="atLeast"/>
          <w:jc w:val="center"/>
        </w:trPr>
        <w:tc>
          <w:tcPr>
            <w:tcW w:w="90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b/>
                <w:color w:val="000000"/>
                <w:sz w:val="20"/>
                <w:szCs w:val="20"/>
              </w:rPr>
            </w:pPr>
          </w:p>
        </w:tc>
        <w:tc>
          <w:tcPr>
            <w:tcW w:w="5639" w:type="dxa"/>
            <w:gridSpan w:val="8"/>
            <w:vMerge w:val="continue"/>
            <w:tcBorders>
              <w:top w:val="single" w:color="auto" w:sz="4" w:space="0"/>
              <w:left w:val="single" w:color="000000" w:sz="4" w:space="0"/>
              <w:bottom w:val="single" w:color="auto" w:sz="4" w:space="0"/>
              <w:right w:val="single" w:color="000000" w:sz="4" w:space="0"/>
            </w:tcBorders>
            <w:shd w:val="clear" w:color="auto" w:fill="auto"/>
          </w:tcPr>
          <w:p>
            <w:pPr>
              <w:jc w:val="left"/>
              <w:rPr>
                <w:rFonts w:ascii="宋体" w:hAnsi="宋体" w:cs="宋体"/>
                <w:color w:val="000000"/>
                <w:sz w:val="20"/>
                <w:szCs w:val="20"/>
              </w:rPr>
            </w:pPr>
          </w:p>
        </w:tc>
        <w:tc>
          <w:tcPr>
            <w:tcW w:w="578"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b/>
                <w:color w:val="000000"/>
                <w:sz w:val="20"/>
                <w:szCs w:val="20"/>
              </w:rPr>
            </w:pPr>
          </w:p>
        </w:tc>
        <w:tc>
          <w:tcPr>
            <w:tcW w:w="579" w:type="dxa"/>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bottom"/>
          </w:tcPr>
          <w:p>
            <w:pPr>
              <w:snapToGrid w:val="0"/>
              <w:jc w:val="left"/>
              <w:rPr>
                <w:rFonts w:ascii="宋体" w:hAnsi="宋体" w:cs="宋体"/>
                <w:color w:val="00000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35" w:hRule="atLeast"/>
          <w:jc w:val="center"/>
        </w:trPr>
        <w:tc>
          <w:tcPr>
            <w:tcW w:w="1188"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评定等级</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rPr>
                <w:rFonts w:ascii="楷体_GB2312" w:hAnsi="宋体" w:eastAsia="楷体_GB2312"/>
                <w:szCs w:val="21"/>
              </w:rPr>
            </w:pPr>
            <w:r>
              <w:rPr>
                <w:rFonts w:hint="eastAsia" w:ascii="宋体" w:hAnsi="宋体" w:eastAsia="楷体_GB2312"/>
                <w:szCs w:val="21"/>
              </w:rPr>
              <w:t> </w:t>
            </w:r>
          </w:p>
        </w:tc>
        <w:tc>
          <w:tcPr>
            <w:tcW w:w="1049" w:type="dxa"/>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ind w:firstLine="120"/>
              <w:rPr>
                <w:rFonts w:ascii="楷体_GB2312" w:hAnsi="宋体" w:eastAsia="楷体_GB2312"/>
                <w:b/>
                <w:szCs w:val="21"/>
              </w:rPr>
            </w:pPr>
            <w:r>
              <w:rPr>
                <w:rFonts w:hint="eastAsia" w:ascii="楷体_GB2312" w:hAnsi="宋体" w:eastAsia="楷体_GB2312"/>
                <w:b/>
                <w:szCs w:val="21"/>
              </w:rPr>
              <w:t>综合得分</w:t>
            </w:r>
          </w:p>
          <w:p>
            <w:pPr>
              <w:spacing w:line="240" w:lineRule="exact"/>
              <w:rPr>
                <w:rFonts w:ascii="楷体_GB2312" w:hAnsi="宋体" w:eastAsia="楷体_GB2312"/>
                <w:b/>
                <w:szCs w:val="21"/>
              </w:rPr>
            </w:pPr>
            <w:r>
              <w:rPr>
                <w:rFonts w:hint="eastAsia" w:ascii="楷体_GB2312" w:hAnsi="宋体" w:eastAsia="楷体_GB2312"/>
                <w:b/>
                <w:szCs w:val="21"/>
              </w:rPr>
              <w:t>（      ）</w:t>
            </w:r>
          </w:p>
        </w:tc>
        <w:tc>
          <w:tcPr>
            <w:tcW w:w="1320" w:type="dxa"/>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A</w:t>
            </w:r>
          </w:p>
          <w:p>
            <w:pPr>
              <w:spacing w:line="240" w:lineRule="exact"/>
              <w:jc w:val="center"/>
              <w:rPr>
                <w:rFonts w:ascii="楷体_GB2312" w:hAnsi="宋体" w:eastAsia="楷体_GB2312"/>
                <w:b/>
                <w:szCs w:val="21"/>
              </w:rPr>
            </w:pPr>
            <w:r>
              <w:rPr>
                <w:rFonts w:hint="eastAsia" w:ascii="楷体_GB2312" w:hAnsi="宋体" w:eastAsia="楷体_GB2312"/>
                <w:b/>
                <w:szCs w:val="21"/>
              </w:rPr>
              <w:t>（100～88）</w:t>
            </w:r>
          </w:p>
        </w:tc>
        <w:tc>
          <w:tcPr>
            <w:tcW w:w="1726" w:type="dxa"/>
            <w:gridSpan w:val="3"/>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B</w:t>
            </w:r>
          </w:p>
          <w:p>
            <w:pPr>
              <w:spacing w:line="240" w:lineRule="exact"/>
              <w:jc w:val="center"/>
              <w:rPr>
                <w:rFonts w:ascii="楷体_GB2312" w:hAnsi="宋体" w:eastAsia="楷体_GB2312"/>
                <w:b/>
                <w:szCs w:val="21"/>
              </w:rPr>
            </w:pPr>
            <w:r>
              <w:rPr>
                <w:rFonts w:hint="eastAsia" w:ascii="楷体_GB2312" w:hAnsi="宋体" w:eastAsia="楷体_GB2312"/>
                <w:b/>
                <w:szCs w:val="21"/>
              </w:rPr>
              <w:t>（87～74）</w:t>
            </w:r>
          </w:p>
        </w:tc>
        <w:tc>
          <w:tcPr>
            <w:tcW w:w="1095" w:type="dxa"/>
            <w:gridSpan w:val="5"/>
            <w:tcBorders>
              <w:top w:val="single" w:color="auto" w:sz="4" w:space="0"/>
              <w:left w:val="single" w:color="auto" w:sz="4" w:space="0"/>
              <w:bottom w:val="single" w:color="auto" w:sz="4" w:space="0"/>
              <w:right w:val="nil"/>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C</w:t>
            </w:r>
          </w:p>
          <w:p>
            <w:pPr>
              <w:spacing w:line="240" w:lineRule="exact"/>
              <w:jc w:val="center"/>
              <w:rPr>
                <w:rFonts w:ascii="楷体_GB2312" w:hAnsi="宋体" w:eastAsia="楷体_GB2312"/>
                <w:b/>
                <w:szCs w:val="21"/>
              </w:rPr>
            </w:pPr>
            <w:r>
              <w:rPr>
                <w:rFonts w:hint="eastAsia" w:ascii="楷体_GB2312" w:hAnsi="宋体" w:eastAsia="楷体_GB2312"/>
                <w:b/>
                <w:szCs w:val="21"/>
              </w:rPr>
              <w:t>(73～60)</w:t>
            </w:r>
          </w:p>
        </w:tc>
        <w:tc>
          <w:tcPr>
            <w:tcW w:w="1443"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vAlign w:val="center"/>
          </w:tcPr>
          <w:p>
            <w:pPr>
              <w:spacing w:line="240" w:lineRule="exact"/>
              <w:jc w:val="center"/>
              <w:rPr>
                <w:rFonts w:ascii="楷体_GB2312" w:hAnsi="宋体" w:eastAsia="楷体_GB2312"/>
                <w:b/>
                <w:szCs w:val="21"/>
              </w:rPr>
            </w:pPr>
            <w:r>
              <w:rPr>
                <w:rFonts w:hint="eastAsia" w:ascii="楷体_GB2312" w:hAnsi="宋体" w:eastAsia="楷体_GB2312"/>
                <w:b/>
                <w:szCs w:val="21"/>
              </w:rPr>
              <w:t>D</w:t>
            </w:r>
          </w:p>
          <w:p>
            <w:pPr>
              <w:spacing w:line="240" w:lineRule="exact"/>
              <w:jc w:val="center"/>
              <w:rPr>
                <w:rFonts w:ascii="楷体_GB2312" w:hAnsi="宋体" w:eastAsia="楷体_GB2312"/>
                <w:b/>
                <w:szCs w:val="21"/>
              </w:rPr>
            </w:pPr>
            <w:r>
              <w:rPr>
                <w:rFonts w:hint="eastAsia" w:ascii="楷体_GB2312" w:hAnsi="宋体" w:eastAsia="楷体_GB2312"/>
                <w:b/>
                <w:szCs w:val="21"/>
              </w:rPr>
              <w:t>(59分以下)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Ex>
        <w:trPr>
          <w:trHeight w:val="4150" w:hRule="atLeast"/>
          <w:jc w:val="center"/>
        </w:trPr>
        <w:tc>
          <w:tcPr>
            <w:tcW w:w="8871" w:type="dxa"/>
            <w:gridSpan w:val="17"/>
            <w:tcBorders>
              <w:top w:val="single" w:color="auto" w:sz="4" w:space="0"/>
              <w:left w:val="single" w:color="auto" w:sz="4" w:space="0"/>
              <w:bottom w:val="single" w:color="auto" w:sz="4" w:space="0"/>
              <w:right w:val="single" w:color="auto" w:sz="4" w:space="0"/>
            </w:tcBorders>
            <w:shd w:val="clear" w:color="auto" w:fill="auto"/>
            <w:tcMar>
              <w:top w:w="0" w:type="dxa"/>
              <w:left w:w="28" w:type="dxa"/>
              <w:bottom w:w="0" w:type="dxa"/>
              <w:right w:w="28" w:type="dxa"/>
            </w:tcMar>
          </w:tcPr>
          <w:p>
            <w:pPr>
              <w:spacing w:line="240" w:lineRule="exact"/>
              <w:rPr>
                <w:rFonts w:ascii="楷体_GB2312" w:hAnsi="宋体" w:eastAsia="楷体_GB2312"/>
                <w:szCs w:val="21"/>
              </w:rPr>
            </w:pPr>
            <w:r>
              <w:rPr>
                <w:rFonts w:hint="eastAsia" w:ascii="楷体_GB2312" w:hAnsi="宋体" w:eastAsia="楷体_GB2312"/>
                <w:b/>
                <w:szCs w:val="21"/>
              </w:rPr>
              <w:t>评语</w:t>
            </w:r>
            <w:r>
              <w:rPr>
                <w:rFonts w:hint="eastAsia" w:ascii="楷体_GB2312" w:hAnsi="宋体" w:eastAsia="楷体_GB2312"/>
                <w:szCs w:val="21"/>
              </w:rPr>
              <w:t>（肯定和可以改进的意见）：</w:t>
            </w:r>
          </w:p>
        </w:tc>
      </w:tr>
    </w:tbl>
    <w:p>
      <w:pPr>
        <w:jc w:val="center"/>
        <w:rPr>
          <w:b/>
          <w:sz w:val="44"/>
          <w:szCs w:val="44"/>
        </w:rPr>
      </w:pPr>
    </w:p>
    <w:p>
      <w:pPr>
        <w:jc w:val="center"/>
        <w:rPr>
          <w:b/>
          <w:sz w:val="44"/>
          <w:szCs w:val="44"/>
        </w:rPr>
      </w:pPr>
    </w:p>
    <w:p>
      <w:pPr>
        <w:widowControl/>
        <w:spacing w:before="100" w:beforeAutospacing="1" w:after="100" w:afterAutospacing="1"/>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花都区教育督导工作纪实</w:t>
      </w:r>
    </w:p>
    <w:tbl>
      <w:tblPr>
        <w:tblStyle w:val="7"/>
        <w:tblW w:w="777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1130"/>
        <w:gridCol w:w="2520"/>
        <w:gridCol w:w="720"/>
        <w:gridCol w:w="3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518"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学校</w:t>
            </w:r>
          </w:p>
        </w:tc>
        <w:tc>
          <w:tcPr>
            <w:tcW w:w="25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c>
          <w:tcPr>
            <w:tcW w:w="72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时间</w:t>
            </w:r>
          </w:p>
        </w:tc>
        <w:tc>
          <w:tcPr>
            <w:tcW w:w="3400" w:type="dxa"/>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600"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内容</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806"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方式</w:t>
            </w:r>
          </w:p>
        </w:tc>
        <w:tc>
          <w:tcPr>
            <w:tcW w:w="6640" w:type="dxa"/>
            <w:gridSpan w:val="3"/>
            <w:tcBorders>
              <w:top w:val="single" w:color="auto" w:sz="6" w:space="0"/>
              <w:left w:val="nil"/>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3553" w:hRule="atLeast"/>
          <w:jc w:val="center"/>
        </w:trPr>
        <w:tc>
          <w:tcPr>
            <w:tcW w:w="1130" w:type="dxa"/>
            <w:vMerge w:val="restart"/>
            <w:tcBorders>
              <w:top w:val="nil"/>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督导</w:t>
            </w:r>
          </w:p>
          <w:p>
            <w:pPr>
              <w:widowControl/>
              <w:jc w:val="center"/>
              <w:outlineLvl w:val="1"/>
              <w:rPr>
                <w:rFonts w:ascii="仿宋_GB2312" w:eastAsia="仿宋_GB2312"/>
                <w:color w:val="000000"/>
                <w:sz w:val="32"/>
                <w:szCs w:val="32"/>
              </w:rPr>
            </w:pPr>
            <w:r>
              <w:rPr>
                <w:rFonts w:hint="eastAsia" w:ascii="仿宋_GB2312" w:eastAsia="仿宋_GB2312"/>
                <w:color w:val="000000"/>
                <w:sz w:val="32"/>
                <w:szCs w:val="32"/>
              </w:rPr>
              <w:t>情况</w:t>
            </w:r>
          </w:p>
          <w:p>
            <w:pPr>
              <w:widowControl/>
              <w:jc w:val="center"/>
              <w:outlineLvl w:val="1"/>
              <w:rPr>
                <w:rFonts w:ascii="仿宋_GB2312" w:eastAsia="仿宋_GB2312"/>
                <w:color w:val="000000"/>
                <w:sz w:val="24"/>
                <w:szCs w:val="24"/>
              </w:rPr>
            </w:pPr>
            <w:r>
              <w:rPr>
                <w:rFonts w:hint="eastAsia" w:ascii="仿宋_GB2312" w:eastAsia="仿宋_GB2312"/>
                <w:color w:val="000000"/>
                <w:sz w:val="32"/>
                <w:szCs w:val="32"/>
              </w:rPr>
              <w:t>记录</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一、主要成绩：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2392" w:hRule="atLeast"/>
          <w:jc w:val="center"/>
        </w:trPr>
        <w:tc>
          <w:tcPr>
            <w:tcW w:w="1130" w:type="dxa"/>
            <w:vMerge w:val="continue"/>
            <w:tcBorders>
              <w:top w:val="nil"/>
              <w:left w:val="single" w:color="auto" w:sz="6" w:space="0"/>
              <w:bottom w:val="single" w:color="auto" w:sz="6" w:space="0"/>
              <w:right w:val="single" w:color="auto" w:sz="6" w:space="0"/>
            </w:tcBorders>
            <w:vAlign w:val="center"/>
          </w:tcPr>
          <w:p>
            <w:pPr>
              <w:widowControl/>
              <w:jc w:val="left"/>
              <w:rPr>
                <w:rFonts w:ascii="仿宋_GB2312" w:eastAsia="仿宋_GB2312"/>
                <w:color w:val="000000"/>
                <w:sz w:val="24"/>
                <w:szCs w:val="24"/>
              </w:rPr>
            </w:pP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r>
              <w:rPr>
                <w:rFonts w:hint="eastAsia" w:ascii="仿宋_GB2312" w:eastAsia="仿宋_GB2312"/>
                <w:color w:val="000000"/>
                <w:sz w:val="24"/>
                <w:szCs w:val="24"/>
              </w:rPr>
              <w:t>二、存在问题：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Ex>
        <w:trPr>
          <w:trHeight w:val="1904" w:hRule="atLeast"/>
          <w:jc w:val="center"/>
        </w:trPr>
        <w:tc>
          <w:tcPr>
            <w:tcW w:w="1130" w:type="dxa"/>
            <w:tcBorders>
              <w:top w:val="single" w:color="auto" w:sz="6" w:space="0"/>
              <w:left w:val="single" w:color="auto" w:sz="6" w:space="0"/>
              <w:bottom w:val="single" w:color="auto" w:sz="6" w:space="0"/>
              <w:right w:val="single" w:color="auto" w:sz="6" w:space="0"/>
            </w:tcBorders>
            <w:vAlign w:val="center"/>
          </w:tcPr>
          <w:p>
            <w:pPr>
              <w:widowControl/>
              <w:jc w:val="center"/>
              <w:outlineLvl w:val="1"/>
              <w:rPr>
                <w:rFonts w:ascii="仿宋_GB2312" w:eastAsia="仿宋_GB2312"/>
                <w:color w:val="000000"/>
                <w:sz w:val="24"/>
                <w:szCs w:val="24"/>
              </w:rPr>
            </w:pPr>
            <w:r>
              <w:rPr>
                <w:rFonts w:hint="eastAsia" w:ascii="仿宋_GB2312" w:eastAsia="仿宋_GB2312"/>
                <w:color w:val="000000"/>
                <w:sz w:val="24"/>
                <w:szCs w:val="24"/>
              </w:rPr>
              <w:t>整改建议</w:t>
            </w:r>
          </w:p>
        </w:tc>
        <w:tc>
          <w:tcPr>
            <w:tcW w:w="6640" w:type="dxa"/>
            <w:gridSpan w:val="3"/>
            <w:tcBorders>
              <w:top w:val="single" w:color="auto" w:sz="6" w:space="0"/>
              <w:left w:val="nil"/>
              <w:bottom w:val="single" w:color="auto" w:sz="6" w:space="0"/>
              <w:right w:val="single" w:color="auto" w:sz="6" w:space="0"/>
            </w:tcBorders>
          </w:tcPr>
          <w:p>
            <w:pPr>
              <w:widowControl/>
              <w:spacing w:line="400" w:lineRule="exact"/>
              <w:outlineLvl w:val="1"/>
              <w:rPr>
                <w:rFonts w:ascii="仿宋_GB2312" w:eastAsia="仿宋_GB2312"/>
                <w:color w:val="000000"/>
                <w:sz w:val="24"/>
                <w:szCs w:val="24"/>
              </w:rPr>
            </w:pPr>
          </w:p>
        </w:tc>
      </w:tr>
    </w:tbl>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学校负责人(签名)：                责任督学(签名)：</w:t>
      </w:r>
    </w:p>
    <w:p>
      <w:pPr>
        <w:widowControl/>
        <w:outlineLvl w:val="1"/>
        <w:rPr>
          <w:rFonts w:ascii="仿宋_GB2312" w:eastAsia="仿宋_GB2312"/>
          <w:color w:val="000000"/>
          <w:sz w:val="24"/>
          <w:szCs w:val="24"/>
        </w:rPr>
      </w:pPr>
    </w:p>
    <w:p>
      <w:pPr>
        <w:widowControl/>
        <w:outlineLvl w:val="1"/>
        <w:rPr>
          <w:rFonts w:ascii="仿宋_GB2312" w:eastAsia="仿宋_GB2312"/>
          <w:color w:val="000000"/>
          <w:sz w:val="24"/>
          <w:szCs w:val="24"/>
        </w:rPr>
      </w:pPr>
      <w:r>
        <w:rPr>
          <w:rFonts w:hint="eastAsia" w:ascii="仿宋_GB2312" w:eastAsia="仿宋_GB2312"/>
          <w:color w:val="000000"/>
          <w:sz w:val="24"/>
          <w:szCs w:val="24"/>
        </w:rPr>
        <w:t xml:space="preserve">        年   月   日                   年   月   日</w:t>
      </w:r>
    </w:p>
    <w:p>
      <w:pPr>
        <w:widowControl/>
        <w:jc w:val="center"/>
        <w:outlineLvl w:val="1"/>
        <w:rPr>
          <w:rFonts w:ascii="仿宋_GB2312" w:hAnsi="宋体" w:eastAsia="仿宋_GB2312" w:cs="宋体"/>
          <w:color w:val="000000"/>
          <w:kern w:val="0"/>
          <w:sz w:val="24"/>
          <w:szCs w:val="24"/>
        </w:rPr>
      </w:pPr>
    </w:p>
    <w:p>
      <w:pPr>
        <w:widowControl/>
        <w:jc w:val="center"/>
        <w:outlineLvl w:val="1"/>
        <w:rPr>
          <w:rFonts w:ascii="宋体" w:hAnsi="宋体"/>
          <w:color w:val="222222"/>
          <w:kern w:val="0"/>
          <w:sz w:val="24"/>
          <w:szCs w:val="24"/>
        </w:rPr>
      </w:pPr>
      <w:r>
        <w:rPr>
          <w:rFonts w:hint="eastAsia" w:ascii="仿宋_GB2312" w:hAnsi="宋体" w:eastAsia="仿宋_GB2312" w:cs="宋体"/>
          <w:color w:val="000000"/>
          <w:kern w:val="0"/>
          <w:sz w:val="24"/>
          <w:szCs w:val="24"/>
        </w:rPr>
        <w:t>（本表一式两份，一份交被督导学校，一份交片区责任督学办公室存档）</w:t>
      </w:r>
    </w:p>
    <w:p/>
    <w:p>
      <w:pPr>
        <w:jc w:val="center"/>
        <w:rPr>
          <w:rFonts w:hint="eastAsia"/>
          <w:b/>
          <w:sz w:val="44"/>
          <w:szCs w:val="44"/>
        </w:rPr>
      </w:pPr>
    </w:p>
    <w:p>
      <w:pPr>
        <w:widowControl/>
        <w:spacing w:before="100" w:beforeAutospacing="1" w:after="100" w:afterAutospacing="1"/>
        <w:jc w:val="center"/>
        <w:rPr>
          <w:rFonts w:ascii="华文楷体" w:hAnsi="华文楷体" w:eastAsia="华文楷体" w:cs="华文楷体"/>
          <w:b/>
          <w:bCs/>
          <w:color w:val="222222"/>
          <w:kern w:val="0"/>
          <w:sz w:val="32"/>
          <w:szCs w:val="32"/>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教育督导整改通知书</w:t>
      </w:r>
      <w:r>
        <w:rPr>
          <w:rFonts w:hint="eastAsia" w:ascii="华文楷体" w:hAnsi="华文楷体" w:eastAsia="华文楷体" w:cs="华文楷体"/>
          <w:b/>
          <w:bCs/>
          <w:color w:val="222222"/>
          <w:kern w:val="0"/>
          <w:sz w:val="32"/>
          <w:szCs w:val="32"/>
        </w:rPr>
        <w:t>（存根）</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5740"/>
        <w:jc w:val="left"/>
        <w:rPr>
          <w:rFonts w:ascii="宋体" w:hAnsi="宋体"/>
          <w:color w:val="222222"/>
          <w:kern w:val="0"/>
          <w:sz w:val="18"/>
          <w:szCs w:val="18"/>
        </w:rPr>
      </w:pPr>
    </w:p>
    <w:p>
      <w:pPr>
        <w:widowControl/>
        <w:autoSpaceDE w:val="0"/>
        <w:spacing w:line="460" w:lineRule="exact"/>
        <w:rPr>
          <w:rFonts w:ascii="方正小标宋简体" w:hAnsi="宋体" w:eastAsia="方正小标宋简体" w:cs="宋体"/>
          <w:color w:val="000000"/>
          <w:kern w:val="0"/>
          <w:sz w:val="36"/>
          <w:szCs w:val="36"/>
        </w:rPr>
      </w:pPr>
      <w:r>
        <w:rPr>
          <w:rFonts w:hint="eastAsia" w:ascii="宋体" w:hAnsi="宋体"/>
          <w:color w:val="000000"/>
          <w:kern w:val="0"/>
          <w:sz w:val="36"/>
          <w:szCs w:val="36"/>
        </w:rPr>
        <w:t>–––––––––––––––––––––––</w:t>
      </w:r>
    </w:p>
    <w:p>
      <w:pPr>
        <w:widowControl/>
        <w:spacing w:before="100" w:beforeAutospacing="1" w:after="100" w:afterAutospacing="1"/>
        <w:jc w:val="center"/>
        <w:rPr>
          <w:rFonts w:asciiTheme="majorEastAsia" w:hAnsiTheme="majorEastAsia" w:eastAsiaTheme="majorEastAsia" w:cstheme="majorEastAsia"/>
          <w:b/>
          <w:bCs/>
          <w:color w:val="000000"/>
          <w:kern w:val="0"/>
          <w:sz w:val="36"/>
          <w:szCs w:val="36"/>
        </w:rPr>
      </w:pPr>
      <w:r>
        <w:rPr>
          <w:rFonts w:hint="eastAsia" w:asciiTheme="majorEastAsia" w:hAnsiTheme="majorEastAsia" w:eastAsiaTheme="majorEastAsia" w:cstheme="majorEastAsia"/>
          <w:b/>
          <w:bCs/>
          <w:color w:val="000000"/>
          <w:kern w:val="0"/>
          <w:sz w:val="32"/>
          <w:szCs w:val="32"/>
        </w:rPr>
        <w:t>花都区</w:t>
      </w:r>
      <w:r>
        <w:rPr>
          <w:rFonts w:hint="eastAsia" w:asciiTheme="majorEastAsia" w:hAnsiTheme="majorEastAsia" w:eastAsiaTheme="majorEastAsia" w:cstheme="majorEastAsia"/>
          <w:b/>
          <w:bCs/>
          <w:color w:val="000000"/>
          <w:kern w:val="0"/>
          <w:sz w:val="36"/>
          <w:szCs w:val="36"/>
        </w:rPr>
        <w:t xml:space="preserve">教育督导整改通知书 </w:t>
      </w:r>
    </w:p>
    <w:p>
      <w:pPr>
        <w:widowControl/>
        <w:autoSpaceDE w:val="0"/>
        <w:spacing w:line="460" w:lineRule="exact"/>
        <w:jc w:val="center"/>
        <w:rPr>
          <w:rFonts w:ascii="宋体" w:hAnsi="宋体"/>
          <w:color w:val="222222"/>
          <w:kern w:val="0"/>
          <w:sz w:val="18"/>
          <w:szCs w:val="18"/>
        </w:rPr>
      </w:pPr>
      <w:r>
        <w:rPr>
          <w:rFonts w:hint="eastAsia" w:ascii="宋体" w:hAnsi="宋体"/>
          <w:color w:val="000000"/>
          <w:kern w:val="0"/>
          <w:sz w:val="28"/>
          <w:szCs w:val="28"/>
        </w:rPr>
        <w:t>（编号：      ）</w:t>
      </w: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学校（单位）：</w:t>
      </w:r>
    </w:p>
    <w:p>
      <w:pPr>
        <w:widowControl/>
        <w:autoSpaceDE w:val="0"/>
        <w:spacing w:line="460" w:lineRule="exact"/>
        <w:ind w:firstLine="56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经查，你学校（单位）存在以下问题：</w:t>
      </w:r>
    </w:p>
    <w:p>
      <w:pPr>
        <w:widowControl/>
        <w:autoSpaceDE w:val="0"/>
        <w:spacing w:line="460" w:lineRule="exact"/>
        <w:ind w:firstLine="560"/>
        <w:jc w:val="left"/>
        <w:rPr>
          <w:rFonts w:ascii="仿宋_GB2312" w:hAnsi="宋体" w:eastAsia="仿宋_GB2312" w:cs="宋体"/>
          <w:color w:val="000000"/>
          <w:kern w:val="0"/>
          <w:sz w:val="28"/>
          <w:szCs w:val="28"/>
        </w:rPr>
      </w:pPr>
    </w:p>
    <w:p>
      <w:pPr>
        <w:widowControl/>
        <w:autoSpaceDE w:val="0"/>
        <w:spacing w:line="460" w:lineRule="exact"/>
        <w:ind w:firstLine="560"/>
        <w:jc w:val="left"/>
        <w:rPr>
          <w:rFonts w:ascii="宋体" w:hAnsi="宋体"/>
          <w:color w:val="222222"/>
          <w:kern w:val="0"/>
          <w:sz w:val="18"/>
          <w:szCs w:val="18"/>
        </w:rPr>
      </w:pPr>
    </w:p>
    <w:p>
      <w:pPr>
        <w:widowControl/>
        <w:autoSpaceDE w:val="0"/>
        <w:spacing w:line="460" w:lineRule="exact"/>
        <w:jc w:val="left"/>
        <w:rPr>
          <w:rFonts w:ascii="宋体" w:hAnsi="宋体"/>
          <w:color w:val="222222"/>
          <w:kern w:val="0"/>
          <w:sz w:val="18"/>
          <w:szCs w:val="18"/>
        </w:rPr>
      </w:pPr>
      <w:r>
        <w:rPr>
          <w:rFonts w:hint="eastAsia" w:ascii="仿宋_GB2312" w:hAnsi="宋体" w:eastAsia="仿宋_GB2312" w:cs="宋体"/>
          <w:color w:val="000000"/>
          <w:kern w:val="0"/>
          <w:sz w:val="28"/>
          <w:szCs w:val="28"/>
        </w:rPr>
        <w:t xml:space="preserve">    对以上问题要采取措施，立即整改，整改情况于本通知下发   日内书面报县人民政府教育督导室。</w:t>
      </w:r>
    </w:p>
    <w:p>
      <w:pPr>
        <w:widowControl/>
        <w:autoSpaceDE w:val="0"/>
        <w:spacing w:line="460" w:lineRule="exact"/>
        <w:jc w:val="left"/>
        <w:rPr>
          <w:rFonts w:ascii="宋体" w:hAnsi="宋体"/>
          <w:color w:val="222222"/>
          <w:kern w:val="0"/>
          <w:sz w:val="18"/>
          <w:szCs w:val="18"/>
        </w:rPr>
      </w:pPr>
      <w:r>
        <w:rPr>
          <w:rFonts w:hint="eastAsia" w:ascii="宋体" w:hAnsi="宋体"/>
          <w:color w:val="000000"/>
          <w:kern w:val="0"/>
          <w:sz w:val="28"/>
          <w:szCs w:val="28"/>
        </w:rPr>
        <w:t>责任督学签名：</w:t>
      </w:r>
    </w:p>
    <w:p>
      <w:pPr>
        <w:widowControl/>
        <w:autoSpaceDE w:val="0"/>
        <w:spacing w:line="460" w:lineRule="exact"/>
        <w:ind w:firstLine="4340"/>
        <w:jc w:val="left"/>
        <w:rPr>
          <w:rFonts w:ascii="宋体" w:hAnsi="宋体"/>
          <w:color w:val="222222"/>
          <w:kern w:val="0"/>
          <w:sz w:val="18"/>
          <w:szCs w:val="18"/>
        </w:rPr>
      </w:pPr>
      <w:r>
        <w:rPr>
          <w:rFonts w:hint="eastAsia" w:ascii="仿宋_GB2312" w:hAnsi="宋体" w:eastAsia="仿宋_GB2312" w:cs="宋体"/>
          <w:color w:val="000000"/>
          <w:kern w:val="0"/>
          <w:sz w:val="28"/>
          <w:szCs w:val="28"/>
        </w:rPr>
        <w:t>花都区人民政府教育督导室</w:t>
      </w:r>
    </w:p>
    <w:p>
      <w:pPr>
        <w:widowControl/>
        <w:autoSpaceDE w:val="0"/>
        <w:spacing w:line="460" w:lineRule="exact"/>
        <w:ind w:firstLine="5740"/>
        <w:jc w:val="left"/>
        <w:rPr>
          <w:rFonts w:ascii="宋体" w:hAnsi="宋体"/>
          <w:color w:val="222222"/>
          <w:kern w:val="0"/>
          <w:sz w:val="18"/>
          <w:szCs w:val="18"/>
        </w:rPr>
      </w:pPr>
      <w:r>
        <w:rPr>
          <w:rFonts w:hint="eastAsia" w:ascii="仿宋_GB2312" w:hAnsi="宋体" w:eastAsia="仿宋_GB2312" w:cs="宋体"/>
          <w:color w:val="000000"/>
          <w:kern w:val="0"/>
          <w:sz w:val="28"/>
          <w:szCs w:val="28"/>
        </w:rPr>
        <w:t>年  月日</w:t>
      </w:r>
    </w:p>
    <w:p>
      <w:pPr>
        <w:widowControl/>
        <w:autoSpaceDE w:val="0"/>
        <w:spacing w:line="460" w:lineRule="exact"/>
        <w:ind w:firstLine="420"/>
        <w:jc w:val="right"/>
        <w:rPr>
          <w:rFonts w:ascii="宋体" w:hAnsi="宋体"/>
          <w:color w:val="222222"/>
          <w:kern w:val="0"/>
          <w:sz w:val="18"/>
          <w:szCs w:val="18"/>
        </w:rPr>
      </w:pPr>
      <w:r>
        <w:rPr>
          <w:rFonts w:hint="eastAsia" w:ascii="仿宋_GB2312" w:hAnsi="宋体" w:eastAsia="仿宋_GB2312" w:cs="宋体"/>
          <w:color w:val="000000"/>
          <w:kern w:val="0"/>
          <w:sz w:val="28"/>
          <w:szCs w:val="28"/>
        </w:rPr>
        <w:t>（本文书一式两联，下联交被督导学校，存根交教育督导室存档）</w:t>
      </w:r>
    </w:p>
    <w:p>
      <w:pPr>
        <w:jc w:val="left"/>
      </w:pPr>
    </w:p>
    <w:p>
      <w:pPr>
        <w:jc w:val="left"/>
      </w:pPr>
    </w:p>
    <w:p>
      <w:pPr>
        <w:jc w:val="left"/>
      </w:pPr>
    </w:p>
    <w:p>
      <w:pPr>
        <w:jc w:val="left"/>
      </w:pPr>
    </w:p>
    <w:sectPr>
      <w:footerReference r:id="rId3" w:type="default"/>
      <w:pgSz w:w="11906" w:h="16838"/>
      <w:pgMar w:top="1440" w:right="1689" w:bottom="1440" w:left="1689" w:header="851" w:footer="992"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9673"/>
    </w:sdtPr>
    <w:sdtContent>
      <w:p>
        <w:pPr>
          <w:pStyle w:val="3"/>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094BA"/>
    <w:multiLevelType w:val="singleLevel"/>
    <w:tmpl w:val="C6C094BA"/>
    <w:lvl w:ilvl="0" w:tentative="0">
      <w:start w:val="1"/>
      <w:numFmt w:val="decimal"/>
      <w:suff w:val="nothing"/>
      <w:lvlText w:val="（%1）"/>
      <w:lvlJc w:val="left"/>
    </w:lvl>
  </w:abstractNum>
  <w:abstractNum w:abstractNumId="1">
    <w:nsid w:val="23A110A8"/>
    <w:multiLevelType w:val="multilevel"/>
    <w:tmpl w:val="23A110A8"/>
    <w:lvl w:ilvl="0" w:tentative="0">
      <w:start w:val="3"/>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C14023"/>
    <w:multiLevelType w:val="singleLevel"/>
    <w:tmpl w:val="47C14023"/>
    <w:lvl w:ilvl="0" w:tentative="0">
      <w:start w:val="1"/>
      <w:numFmt w:val="decimal"/>
      <w:suff w:val="nothing"/>
      <w:lvlText w:val="（%1）"/>
      <w:lvlJc w:val="left"/>
    </w:lvl>
  </w:abstractNum>
  <w:abstractNum w:abstractNumId="3">
    <w:nsid w:val="74070654"/>
    <w:multiLevelType w:val="multilevel"/>
    <w:tmpl w:val="74070654"/>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20A71F3"/>
    <w:rsid w:val="001A7EE1"/>
    <w:rsid w:val="001E7258"/>
    <w:rsid w:val="001F0302"/>
    <w:rsid w:val="0022327B"/>
    <w:rsid w:val="00412C25"/>
    <w:rsid w:val="00466A07"/>
    <w:rsid w:val="0054377F"/>
    <w:rsid w:val="00607036"/>
    <w:rsid w:val="0069077A"/>
    <w:rsid w:val="00795E8A"/>
    <w:rsid w:val="007D78C8"/>
    <w:rsid w:val="00855EF3"/>
    <w:rsid w:val="008C6AF7"/>
    <w:rsid w:val="008F73D4"/>
    <w:rsid w:val="009A6C46"/>
    <w:rsid w:val="009D6259"/>
    <w:rsid w:val="00C6120C"/>
    <w:rsid w:val="00F060C5"/>
    <w:rsid w:val="00F70879"/>
    <w:rsid w:val="00F801E4"/>
    <w:rsid w:val="02E07227"/>
    <w:rsid w:val="0A20301D"/>
    <w:rsid w:val="180552B4"/>
    <w:rsid w:val="1F456750"/>
    <w:rsid w:val="28F65BA3"/>
    <w:rsid w:val="481D470F"/>
    <w:rsid w:val="620A71F3"/>
    <w:rsid w:val="65DE6B91"/>
    <w:rsid w:val="65E657ED"/>
    <w:rsid w:val="6D8926E6"/>
    <w:rsid w:val="7A860B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rPr>
      <w:rFonts w:ascii="Calibri" w:hAnsi="Calibri"/>
      <w:szCs w:val="22"/>
    </w:rPr>
  </w:style>
  <w:style w:type="character" w:customStyle="1" w:styleId="11">
    <w:name w:val="页脚 Char"/>
    <w:basedOn w:val="6"/>
    <w:link w:val="3"/>
    <w:qFormat/>
    <w:uiPriority w:val="99"/>
    <w:rPr>
      <w:rFonts w:ascii="Times New Roman" w:hAnsi="Times New Roman"/>
      <w:kern w:val="2"/>
      <w:sz w:val="18"/>
      <w:szCs w:val="18"/>
    </w:rPr>
  </w:style>
  <w:style w:type="character" w:customStyle="1" w:styleId="12">
    <w:name w:val="批注框文本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区教育局</Company>
  <Pages>1</Pages>
  <Words>4500</Words>
  <Characters>25650</Characters>
  <Lines>213</Lines>
  <Paragraphs>60</Paragraphs>
  <TotalTime>5</TotalTime>
  <ScaleCrop>false</ScaleCrop>
  <LinksUpToDate>false</LinksUpToDate>
  <CharactersWithSpaces>30090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2018-10-25T07:34:00Z</dcterms:created>
  <dc:creator>Administrator</dc:creator>
  <cp:lastModifiedBy>dds</cp:lastModifiedBy>
  <dcterms:modified xsi:type="dcterms:W3CDTF">2020-12-04T10:04:51Z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