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ascii="华文中宋" w:hAnsi="华文中宋" w:eastAsia="华文中宋" w:cs="Times New Roman"/>
          <w:spacing w:val="20"/>
          <w:sz w:val="72"/>
          <w:szCs w:val="72"/>
        </w:rPr>
      </w:pPr>
      <w:r>
        <w:rPr>
          <w:rFonts w:hint="eastAsia" w:ascii="华文中宋" w:hAnsi="华文中宋" w:eastAsia="华文中宋" w:cs="Times New Roman"/>
          <w:spacing w:val="20"/>
          <w:sz w:val="72"/>
          <w:szCs w:val="72"/>
        </w:rPr>
        <w:t xml:space="preserve"> </w:t>
      </w:r>
    </w:p>
    <w:p>
      <w:pPr>
        <w:spacing w:line="1520" w:lineRule="exact"/>
        <w:jc w:val="center"/>
        <w:rPr>
          <w:rFonts w:ascii="华文中宋" w:hAnsi="华文中宋" w:eastAsia="华文中宋" w:cs="Times New Roman"/>
          <w:spacing w:val="20"/>
          <w:sz w:val="72"/>
          <w:szCs w:val="72"/>
        </w:rPr>
      </w:pPr>
    </w:p>
    <w:p>
      <w:pPr>
        <w:spacing w:line="1520" w:lineRule="exact"/>
        <w:jc w:val="center"/>
        <w:rPr>
          <w:rFonts w:ascii="华文中宋" w:hAnsi="华文中宋" w:eastAsia="华文中宋" w:cs="Times New Roman"/>
          <w:spacing w:val="20"/>
          <w:sz w:val="72"/>
          <w:szCs w:val="72"/>
        </w:rPr>
      </w:pPr>
      <w:r>
        <w:rPr>
          <w:rFonts w:hint="eastAsia" w:ascii="华文中宋" w:hAnsi="华文中宋" w:eastAsia="华文中宋" w:cs="Times New Roman"/>
          <w:spacing w:val="20"/>
          <w:sz w:val="72"/>
          <w:szCs w:val="72"/>
        </w:rPr>
        <w:t>梯面镇</w:t>
      </w:r>
      <w:r>
        <w:rPr>
          <w:rFonts w:hint="eastAsia" w:ascii="华文中宋" w:hAnsi="华文中宋" w:eastAsia="华文中宋" w:cs="Times New Roman"/>
          <w:spacing w:val="20"/>
          <w:sz w:val="72"/>
          <w:szCs w:val="72"/>
          <w:lang w:eastAsia="zh-CN"/>
        </w:rPr>
        <w:t>基层</w:t>
      </w:r>
      <w:r>
        <w:rPr>
          <w:rFonts w:hint="eastAsia" w:ascii="华文中宋" w:hAnsi="华文中宋" w:eastAsia="华文中宋" w:cs="Times New Roman"/>
          <w:spacing w:val="20"/>
          <w:sz w:val="72"/>
          <w:szCs w:val="72"/>
        </w:rPr>
        <w:t>政务公开标准目录</w:t>
      </w:r>
    </w:p>
    <w:p/>
    <w:p/>
    <w:p/>
    <w:p/>
    <w:p/>
    <w:p/>
    <w:p/>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Times New Roman" w:eastAsia="华文中宋"/>
          <w:sz w:val="48"/>
          <w:szCs w:val="48"/>
          <w:lang w:val="en-US" w:eastAsia="zh-CN"/>
        </w:rPr>
        <w:t>10</w:t>
      </w:r>
      <w:r>
        <w:rPr>
          <w:rFonts w:ascii="Times New Roman" w:hAnsi="华文中宋" w:eastAsia="华文中宋"/>
          <w:sz w:val="48"/>
          <w:szCs w:val="48"/>
        </w:rPr>
        <w:t>月</w:t>
      </w:r>
    </w:p>
    <w:p/>
    <w:p>
      <w:r>
        <w:br w:type="page"/>
      </w:r>
    </w:p>
    <w:p>
      <w:r>
        <w:br w:type="page"/>
      </w:r>
    </w:p>
    <w:p/>
    <w:sdt>
      <w:sdtPr>
        <w:rPr>
          <w:rFonts w:ascii="宋体" w:hAnsi="宋体"/>
        </w:rPr>
        <w:id w:val="147476976"/>
        <w:docPartObj>
          <w:docPartGallery w:val="Table of Contents"/>
          <w:docPartUnique/>
        </w:docPartObj>
      </w:sdtPr>
      <w:sdtEndPr>
        <w:rPr>
          <w:rFonts w:hint="eastAsia" w:ascii="黑体" w:hAnsi="黑体" w:eastAsia="黑体" w:cs="黑体"/>
          <w:sz w:val="30"/>
          <w:szCs w:val="30"/>
        </w:rPr>
      </w:sdtEndPr>
      <w:sdtContent>
        <w:p>
          <w:pPr>
            <w:jc w:val="center"/>
            <w:rPr>
              <w:rFonts w:ascii="黑体" w:hAnsi="黑体" w:eastAsia="黑体" w:cs="黑体"/>
              <w:sz w:val="30"/>
              <w:szCs w:val="30"/>
            </w:rPr>
          </w:pP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TOC \o "1-3" \h \u </w:instrText>
          </w:r>
          <w:r>
            <w:rPr>
              <w:rFonts w:hint="eastAsia" w:ascii="黑体" w:hAnsi="黑体" w:eastAsia="黑体" w:cs="黑体"/>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"_Toc19505" </w:instrText>
          </w:r>
          <w:r>
            <w:rPr>
              <w:rFonts w:hint="eastAsia" w:ascii="黑体" w:hAnsi="黑体" w:eastAsia="黑体" w:cs="黑体"/>
              <w:sz w:val="30"/>
              <w:szCs w:val="30"/>
            </w:rPr>
            <w:fldChar w:fldCharType="separate"/>
          </w:r>
          <w:r>
            <w:rPr>
              <w:rFonts w:hint="eastAsia" w:ascii="黑体" w:hAnsi="黑体" w:eastAsia="黑体" w:cs="黑体"/>
              <w:bCs/>
              <w:sz w:val="30"/>
              <w:szCs w:val="30"/>
            </w:rPr>
            <w:t>（一）户籍管理领域基层政务公开标准目录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_Toc19505 </w:instrText>
          </w:r>
          <w:r>
            <w:rPr>
              <w:rFonts w:hint="eastAsia" w:ascii="黑体" w:hAnsi="黑体" w:eastAsia="黑体" w:cs="黑体"/>
              <w:sz w:val="30"/>
              <w:szCs w:val="30"/>
            </w:rPr>
            <w:fldChar w:fldCharType="separate"/>
          </w:r>
          <w:r>
            <w:rPr>
              <w:rFonts w:hint="eastAsia" w:ascii="黑体" w:hAnsi="黑体" w:eastAsia="黑体" w:cs="黑体"/>
              <w:sz w:val="30"/>
              <w:szCs w:val="30"/>
            </w:rPr>
            <w:t>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"_Toc14475" </w:instrText>
          </w:r>
          <w:r>
            <w:rPr>
              <w:rFonts w:hint="eastAsia" w:ascii="黑体" w:hAnsi="黑体" w:eastAsia="黑体" w:cs="黑体"/>
              <w:sz w:val="30"/>
              <w:szCs w:val="30"/>
            </w:rPr>
            <w:fldChar w:fldCharType="separate"/>
          </w:r>
          <w:r>
            <w:rPr>
              <w:rFonts w:hint="eastAsia" w:ascii="黑体" w:hAnsi="黑体" w:eastAsia="黑体" w:cs="黑体"/>
              <w:bCs/>
              <w:sz w:val="30"/>
              <w:szCs w:val="30"/>
            </w:rPr>
            <w:t>（二）社会救助领域基层政务公开标准目录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_Toc14475 </w:instrText>
          </w:r>
          <w:r>
            <w:rPr>
              <w:rFonts w:hint="eastAsia" w:ascii="黑体" w:hAnsi="黑体" w:eastAsia="黑体" w:cs="黑体"/>
              <w:sz w:val="30"/>
              <w:szCs w:val="30"/>
            </w:rPr>
            <w:fldChar w:fldCharType="separate"/>
          </w:r>
          <w:r>
            <w:rPr>
              <w:rFonts w:hint="eastAsia" w:ascii="黑体" w:hAnsi="黑体" w:eastAsia="黑体" w:cs="黑体"/>
              <w:sz w:val="30"/>
              <w:szCs w:val="30"/>
            </w:rPr>
            <w:t>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"_Toc30881" </w:instrText>
          </w:r>
          <w:r>
            <w:rPr>
              <w:rFonts w:hint="eastAsia" w:ascii="黑体" w:hAnsi="黑体" w:eastAsia="黑体" w:cs="黑体"/>
              <w:sz w:val="30"/>
              <w:szCs w:val="30"/>
            </w:rPr>
            <w:fldChar w:fldCharType="separate"/>
          </w:r>
          <w:r>
            <w:rPr>
              <w:rFonts w:hint="eastAsia" w:ascii="黑体" w:hAnsi="黑体" w:eastAsia="黑体" w:cs="黑体"/>
              <w:bCs/>
              <w:sz w:val="30"/>
              <w:szCs w:val="30"/>
            </w:rPr>
            <w:t>（三）养老服务领域基层政务公开标准目录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_Toc30881 </w:instrText>
          </w:r>
          <w:r>
            <w:rPr>
              <w:rFonts w:hint="eastAsia" w:ascii="黑体" w:hAnsi="黑体" w:eastAsia="黑体" w:cs="黑体"/>
              <w:sz w:val="30"/>
              <w:szCs w:val="30"/>
            </w:rPr>
            <w:fldChar w:fldCharType="separate"/>
          </w:r>
          <w:r>
            <w:rPr>
              <w:rFonts w:hint="eastAsia" w:ascii="黑体" w:hAnsi="黑体" w:eastAsia="黑体" w:cs="黑体"/>
              <w:sz w:val="30"/>
              <w:szCs w:val="30"/>
            </w:rPr>
            <w:t>14</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"_Toc2649" </w:instrText>
          </w:r>
          <w:r>
            <w:rPr>
              <w:rFonts w:hint="eastAsia" w:ascii="黑体" w:hAnsi="黑体" w:eastAsia="黑体" w:cs="黑体"/>
              <w:sz w:val="30"/>
              <w:szCs w:val="30"/>
            </w:rPr>
            <w:fldChar w:fldCharType="separate"/>
          </w:r>
          <w:r>
            <w:rPr>
              <w:rFonts w:hint="eastAsia" w:ascii="黑体" w:hAnsi="黑体" w:eastAsia="黑体" w:cs="黑体"/>
              <w:bCs/>
              <w:sz w:val="30"/>
              <w:szCs w:val="30"/>
            </w:rPr>
            <w:t>（</w:t>
          </w:r>
          <w:r>
            <w:rPr>
              <w:rFonts w:hint="eastAsia" w:ascii="黑体" w:hAnsi="黑体" w:eastAsia="黑体" w:cs="黑体"/>
              <w:bCs/>
              <w:sz w:val="30"/>
              <w:szCs w:val="30"/>
              <w:lang w:val="en-US" w:eastAsia="zh-CN"/>
            </w:rPr>
            <w:t>四</w:t>
          </w:r>
          <w:r>
            <w:rPr>
              <w:rFonts w:hint="eastAsia" w:ascii="黑体" w:hAnsi="黑体" w:eastAsia="黑体" w:cs="黑体"/>
              <w:bCs/>
              <w:sz w:val="30"/>
              <w:szCs w:val="30"/>
            </w:rPr>
            <w:t>）就业领域基层政务公开标准目录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_Toc2649 </w:instrText>
          </w:r>
          <w:r>
            <w:rPr>
              <w:rFonts w:hint="eastAsia" w:ascii="黑体" w:hAnsi="黑体" w:eastAsia="黑体" w:cs="黑体"/>
              <w:sz w:val="30"/>
              <w:szCs w:val="30"/>
            </w:rPr>
            <w:fldChar w:fldCharType="separate"/>
          </w:r>
          <w:r>
            <w:rPr>
              <w:rFonts w:hint="eastAsia" w:ascii="黑体" w:hAnsi="黑体" w:eastAsia="黑体" w:cs="黑体"/>
              <w:sz w:val="30"/>
              <w:szCs w:val="30"/>
            </w:rPr>
            <w:t>16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"_Toc22903" </w:instrText>
          </w:r>
          <w:r>
            <w:rPr>
              <w:rFonts w:hint="eastAsia" w:ascii="黑体" w:hAnsi="黑体" w:eastAsia="黑体" w:cs="黑体"/>
              <w:sz w:val="30"/>
              <w:szCs w:val="30"/>
            </w:rPr>
            <w:fldChar w:fldCharType="separate"/>
          </w:r>
          <w:r>
            <w:rPr>
              <w:rFonts w:hint="eastAsia" w:ascii="黑体" w:hAnsi="黑体" w:eastAsia="黑体" w:cs="黑体"/>
              <w:bCs/>
              <w:sz w:val="30"/>
              <w:szCs w:val="30"/>
            </w:rPr>
            <w:t>（</w:t>
          </w:r>
          <w:r>
            <w:rPr>
              <w:rFonts w:hint="eastAsia" w:ascii="黑体" w:hAnsi="黑体" w:eastAsia="黑体" w:cs="黑体"/>
              <w:bCs/>
              <w:sz w:val="30"/>
              <w:szCs w:val="30"/>
              <w:lang w:val="en-US" w:eastAsia="zh-CN"/>
            </w:rPr>
            <w:t>五</w:t>
          </w:r>
          <w:r>
            <w:rPr>
              <w:rFonts w:hint="eastAsia" w:ascii="黑体" w:hAnsi="黑体" w:eastAsia="黑体" w:cs="黑体"/>
              <w:bCs/>
              <w:sz w:val="30"/>
              <w:szCs w:val="30"/>
            </w:rPr>
            <w:t>）社会保险领域基层政务公开标准目录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_Toc22903 </w:instrText>
          </w:r>
          <w:r>
            <w:rPr>
              <w:rFonts w:hint="eastAsia" w:ascii="黑体" w:hAnsi="黑体" w:eastAsia="黑体" w:cs="黑体"/>
              <w:sz w:val="30"/>
              <w:szCs w:val="30"/>
            </w:rPr>
            <w:fldChar w:fldCharType="separate"/>
          </w:r>
          <w:r>
            <w:rPr>
              <w:rFonts w:hint="eastAsia" w:ascii="黑体" w:hAnsi="黑体" w:eastAsia="黑体" w:cs="黑体"/>
              <w:sz w:val="30"/>
              <w:szCs w:val="30"/>
            </w:rPr>
            <w:t>18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"_Toc12475" </w:instrText>
          </w:r>
          <w:r>
            <w:rPr>
              <w:rFonts w:hint="eastAsia" w:ascii="黑体" w:hAnsi="黑体" w:eastAsia="黑体" w:cs="黑体"/>
              <w:sz w:val="30"/>
              <w:szCs w:val="30"/>
            </w:rPr>
            <w:fldChar w:fldCharType="separate"/>
          </w:r>
          <w:r>
            <w:rPr>
              <w:rFonts w:hint="eastAsia" w:ascii="黑体" w:hAnsi="黑体" w:eastAsia="黑体" w:cs="黑体"/>
              <w:bCs/>
              <w:sz w:val="30"/>
              <w:szCs w:val="30"/>
            </w:rPr>
            <w:t>（</w:t>
          </w:r>
          <w:r>
            <w:rPr>
              <w:rFonts w:hint="eastAsia" w:ascii="黑体" w:hAnsi="黑体" w:eastAsia="黑体" w:cs="黑体"/>
              <w:bCs/>
              <w:sz w:val="30"/>
              <w:szCs w:val="30"/>
              <w:lang w:val="en-US" w:eastAsia="zh-CN"/>
            </w:rPr>
            <w:t>六</w:t>
          </w:r>
          <w:r>
            <w:rPr>
              <w:rFonts w:hint="eastAsia" w:ascii="黑体" w:hAnsi="黑体" w:eastAsia="黑体" w:cs="黑体"/>
              <w:bCs/>
              <w:sz w:val="30"/>
              <w:szCs w:val="30"/>
            </w:rPr>
            <w:t>）农村集体土地征收基层政务公开标准目录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_Toc12475 </w:instrText>
          </w:r>
          <w:r>
            <w:rPr>
              <w:rFonts w:hint="eastAsia" w:ascii="黑体" w:hAnsi="黑体" w:eastAsia="黑体" w:cs="黑体"/>
              <w:sz w:val="30"/>
              <w:szCs w:val="30"/>
            </w:rPr>
            <w:fldChar w:fldCharType="separate"/>
          </w:r>
          <w:r>
            <w:rPr>
              <w:rFonts w:hint="eastAsia" w:ascii="黑体" w:hAnsi="黑体" w:eastAsia="黑体" w:cs="黑体"/>
              <w:sz w:val="30"/>
              <w:szCs w:val="30"/>
            </w:rPr>
            <w:t>25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6"/>
            <w:tabs>
              <w:tab w:val="right" w:leader="dot" w:pos="13958"/>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"_Toc10434" </w:instrText>
          </w:r>
          <w:r>
            <w:rPr>
              <w:rFonts w:hint="eastAsia" w:ascii="黑体" w:hAnsi="黑体" w:eastAsia="黑体" w:cs="黑体"/>
              <w:sz w:val="30"/>
              <w:szCs w:val="30"/>
            </w:rPr>
            <w:fldChar w:fldCharType="separate"/>
          </w:r>
          <w:r>
            <w:rPr>
              <w:rFonts w:hint="eastAsia" w:ascii="黑体" w:hAnsi="黑体" w:eastAsia="黑体" w:cs="黑体"/>
              <w:bCs/>
              <w:sz w:val="30"/>
              <w:szCs w:val="30"/>
            </w:rPr>
            <w:t>（</w:t>
          </w:r>
          <w:r>
            <w:rPr>
              <w:rFonts w:hint="eastAsia" w:ascii="黑体" w:hAnsi="黑体" w:eastAsia="黑体" w:cs="黑体"/>
              <w:bCs/>
              <w:sz w:val="30"/>
              <w:szCs w:val="30"/>
              <w:lang w:val="en-US" w:eastAsia="zh-CN"/>
            </w:rPr>
            <w:t>七</w:t>
          </w:r>
          <w:r>
            <w:rPr>
              <w:rFonts w:hint="eastAsia" w:ascii="黑体" w:hAnsi="黑体" w:eastAsia="黑体" w:cs="黑体"/>
              <w:bCs/>
              <w:sz w:val="30"/>
              <w:szCs w:val="30"/>
            </w:rPr>
            <w:t>）保障性住房领域基层政务公开标准目录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_Toc10434 </w:instrText>
          </w:r>
          <w:r>
            <w:rPr>
              <w:rFonts w:hint="eastAsia" w:ascii="黑体" w:hAnsi="黑体" w:eastAsia="黑体" w:cs="黑体"/>
              <w:sz w:val="30"/>
              <w:szCs w:val="30"/>
            </w:rPr>
            <w:fldChar w:fldCharType="separate"/>
          </w:r>
          <w:r>
            <w:rPr>
              <w:rFonts w:hint="eastAsia" w:ascii="黑体" w:hAnsi="黑体" w:eastAsia="黑体" w:cs="黑体"/>
              <w:sz w:val="30"/>
              <w:szCs w:val="30"/>
            </w:rPr>
            <w:t>32</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rPr>
              <w:rFonts w:hint="eastAsia" w:ascii="黑体" w:hAnsi="黑体" w:eastAsia="黑体" w:cs="黑体"/>
              <w:sz w:val="30"/>
              <w:szCs w:val="30"/>
            </w:rPr>
          </w:pPr>
          <w:r>
            <w:rPr>
              <w:rFonts w:hint="eastAsia" w:ascii="黑体" w:hAnsi="黑体" w:eastAsia="黑体" w:cs="黑体"/>
              <w:sz w:val="30"/>
              <w:szCs w:val="30"/>
            </w:rPr>
            <w:fldChar w:fldCharType="end"/>
          </w:r>
        </w:p>
      </w:sdtContent>
    </w:sdt>
    <w:p/>
    <w:p/>
    <w:p/>
    <w:p/>
    <w:p/>
    <w:p>
      <w:bookmarkStart w:id="0" w:name="_Toc24724711"/>
    </w:p>
    <w:p>
      <w:pPr>
        <w:pStyle w:val="2"/>
        <w:jc w:val="center"/>
        <w:rPr>
          <w:rFonts w:ascii="方正小标宋_GBK" w:hAnsi="方正小标宋_GBK" w:eastAsia="方正小标宋_GBK"/>
          <w:sz w:val="30"/>
        </w:rPr>
      </w:pPr>
      <w:bookmarkStart w:id="1" w:name="_Toc19505"/>
      <w:r>
        <w:rPr>
          <w:rFonts w:hint="eastAsia" w:ascii="方正小标宋_GBK" w:hAnsi="方正小标宋_GBK" w:eastAsia="方正小标宋_GBK"/>
          <w:sz w:val="30"/>
        </w:rPr>
        <w:t>（一）户籍管理领域基层政务公开标准目录</w:t>
      </w:r>
      <w:bookmarkEnd w:id="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80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spacing w:line="240" w:lineRule="atLeast"/>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6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spacing w:line="240" w:lineRule="atLeast"/>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pPr>
              <w:widowControl/>
              <w:spacing w:line="240" w:lineRule="atLeast"/>
              <w:jc w:val="left"/>
              <w:rPr>
                <w:rFonts w:ascii="黑体" w:hAnsi="黑体" w:eastAsia="黑体" w:cs="黑体"/>
                <w:color w:val="000000"/>
                <w:kern w:val="0"/>
                <w:sz w:val="22"/>
              </w:rPr>
            </w:pP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spacing w:line="240" w:lineRule="atLeast"/>
              <w:rPr>
                <w:rFonts w:ascii="黑体" w:hAnsi="黑体" w:eastAsia="黑体" w:cs="黑体"/>
                <w:color w:val="000000"/>
                <w:kern w:val="0"/>
                <w:sz w:val="22"/>
              </w:rPr>
            </w:pPr>
          </w:p>
        </w:tc>
        <w:tc>
          <w:tcPr>
            <w:tcW w:w="2520" w:type="dxa"/>
            <w:vMerge w:val="continue"/>
            <w:vAlign w:val="center"/>
          </w:tcPr>
          <w:p>
            <w:pPr>
              <w:widowControl/>
              <w:spacing w:line="240" w:lineRule="atLeast"/>
              <w:jc w:val="left"/>
              <w:rPr>
                <w:rFonts w:ascii="黑体" w:hAnsi="黑体" w:eastAsia="黑体" w:cs="黑体"/>
                <w:color w:val="000000"/>
                <w:kern w:val="0"/>
                <w:sz w:val="22"/>
              </w:rPr>
            </w:pPr>
          </w:p>
        </w:tc>
        <w:tc>
          <w:tcPr>
            <w:tcW w:w="1620" w:type="dxa"/>
            <w:vMerge w:val="continue"/>
            <w:vAlign w:val="center"/>
          </w:tcPr>
          <w:p>
            <w:pPr>
              <w:widowControl/>
              <w:spacing w:line="240" w:lineRule="atLeast"/>
              <w:jc w:val="left"/>
              <w:rPr>
                <w:rFonts w:ascii="黑体" w:hAnsi="黑体" w:eastAsia="黑体" w:cs="黑体"/>
                <w:color w:val="000000"/>
                <w:kern w:val="0"/>
                <w:sz w:val="22"/>
              </w:rPr>
            </w:pPr>
          </w:p>
        </w:tc>
        <w:tc>
          <w:tcPr>
            <w:tcW w:w="1080" w:type="dxa"/>
            <w:vMerge w:val="continue"/>
            <w:vAlign w:val="center"/>
          </w:tcPr>
          <w:p>
            <w:pPr>
              <w:widowControl/>
              <w:spacing w:line="240" w:lineRule="atLeast"/>
              <w:jc w:val="left"/>
              <w:rPr>
                <w:rFonts w:ascii="黑体" w:hAnsi="黑体" w:eastAsia="黑体" w:cs="黑体"/>
                <w:color w:val="000000"/>
                <w:kern w:val="0"/>
                <w:sz w:val="22"/>
              </w:rPr>
            </w:pPr>
          </w:p>
        </w:tc>
        <w:tc>
          <w:tcPr>
            <w:tcW w:w="1800" w:type="dxa"/>
            <w:vMerge w:val="continue"/>
            <w:vAlign w:val="center"/>
          </w:tcPr>
          <w:p>
            <w:pPr>
              <w:widowControl/>
              <w:spacing w:line="240" w:lineRule="atLeast"/>
              <w:jc w:val="left"/>
              <w:rPr>
                <w:rFonts w:ascii="黑体" w:hAnsi="黑体" w:eastAsia="黑体" w:cs="黑体"/>
                <w:kern w:val="0"/>
                <w:sz w:val="22"/>
              </w:rPr>
            </w:pPr>
          </w:p>
        </w:tc>
        <w:tc>
          <w:tcPr>
            <w:tcW w:w="54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900" w:type="dxa"/>
            <w:vMerge w:val="restart"/>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■广州市花都区梯面镇来穗人员和出租屋服务管理中心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900" w:type="dxa"/>
            <w:vMerge w:val="continue"/>
            <w:vAlign w:val="center"/>
          </w:tcPr>
          <w:p>
            <w:pPr>
              <w:widowControl/>
              <w:spacing w:line="240" w:lineRule="atLeast"/>
              <w:jc w:val="center"/>
              <w:textAlignment w:val="center"/>
              <w:rPr>
                <w:rFonts w:ascii="仿宋_GB2312" w:hAnsi="宋体" w:eastAsia="仿宋_GB2312"/>
                <w:color w:val="000000"/>
                <w:sz w:val="20"/>
                <w:szCs w:val="20"/>
              </w:rPr>
            </w:pP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居住证申领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■广州市花都区梯面镇来穗人员和出租屋服务管理中心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居住证换、补领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pStyle w:val="2"/>
              <w:keepNext w:val="0"/>
              <w:keepLines w:val="0"/>
              <w:widowControl/>
              <w:spacing w:before="300" w:after="0" w:line="23" w:lineRule="atLeast"/>
              <w:jc w:val="left"/>
              <w:rPr>
                <w:rFonts w:ascii="仿宋_GB2312" w:hAnsi="宋体" w:eastAsia="仿宋_GB2312"/>
                <w:sz w:val="20"/>
                <w:szCs w:val="20"/>
              </w:rPr>
            </w:pPr>
            <w:bookmarkStart w:id="2" w:name="_Toc31323"/>
            <w:r>
              <w:rPr>
                <w:rFonts w:hint="eastAsia" w:ascii="仿宋_GB2312" w:hAnsi="仿宋_GB2312" w:eastAsia="仿宋_GB2312" w:cs="仿宋_GB2312"/>
                <w:b w:val="0"/>
                <w:bCs w:val="0"/>
                <w:sz w:val="20"/>
                <w:szCs w:val="20"/>
              </w:rPr>
              <w:t>《居住证暂行条例》、《政府信息公开条例》、《</w:t>
            </w:r>
            <w:r>
              <w:rPr>
                <w:rStyle w:val="12"/>
                <w:rFonts w:hint="eastAsia" w:ascii="仿宋_GB2312" w:hAnsi="仿宋_GB2312" w:eastAsia="仿宋_GB2312" w:cs="仿宋_GB2312"/>
                <w:b w:val="0"/>
                <w:bCs w:val="0"/>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bookmarkEnd w:id="2"/>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■广州市花都区梯面镇来穗人员和出租屋服务管理中心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bookmarkStart w:id="34" w:name="_GoBack"/>
            <w:bookmarkEnd w:id="34"/>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居住证签注</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宋体" w:eastAsia="仿宋_GB2312"/>
                <w:sz w:val="20"/>
                <w:szCs w:val="20"/>
              </w:rPr>
              <w:t>《</w:t>
            </w: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■广州市花都区梯面镇来穗人员和出租屋服务管理中心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rPr>
          <w:rFonts w:ascii="方正小标宋_GBK" w:hAnsi="方正小标宋_GBK" w:eastAsia="方正小标宋_GBK"/>
          <w:sz w:val="30"/>
        </w:rPr>
      </w:pPr>
    </w:p>
    <w:p>
      <w:pPr>
        <w:rPr>
          <w:rFonts w:ascii="方正小标宋_GBK" w:hAnsi="方正小标宋_GBK" w:eastAsia="方正小标宋_GBK"/>
          <w:sz w:val="30"/>
        </w:rPr>
      </w:pPr>
    </w:p>
    <w:p>
      <w:pPr>
        <w:rPr>
          <w:rFonts w:ascii="方正小标宋_GBK" w:hAnsi="方正小标宋_GBK" w:eastAsia="方正小标宋_GBK"/>
          <w:sz w:val="30"/>
        </w:rPr>
      </w:pPr>
    </w:p>
    <w:p>
      <w:pPr>
        <w:rPr>
          <w:rFonts w:ascii="方正小标宋_GBK" w:hAnsi="方正小标宋_GBK" w:eastAsia="方正小标宋_GBK"/>
          <w:sz w:val="30"/>
        </w:rPr>
      </w:pPr>
    </w:p>
    <w:p>
      <w:pPr>
        <w:rPr>
          <w:rFonts w:ascii="方正小标宋_GBK" w:hAnsi="方正小标宋_GBK" w:eastAsia="方正小标宋_GBK"/>
          <w:sz w:val="30"/>
        </w:rPr>
      </w:pPr>
    </w:p>
    <w:p>
      <w:pPr>
        <w:pStyle w:val="2"/>
        <w:jc w:val="center"/>
        <w:rPr>
          <w:rFonts w:ascii="Times New Roman" w:hAnsi="Times New Roman" w:eastAsia="方正小标宋_GBK" w:cs="Times New Roman"/>
          <w:sz w:val="28"/>
          <w:szCs w:val="28"/>
        </w:rPr>
      </w:pPr>
      <w:bookmarkStart w:id="3" w:name="_Toc14475"/>
      <w:bookmarkStart w:id="4" w:name="_Toc22107"/>
      <w:bookmarkStart w:id="5" w:name="_Toc17513"/>
      <w:bookmarkStart w:id="6" w:name="_Toc31114"/>
      <w:r>
        <w:rPr>
          <w:rFonts w:hint="eastAsia" w:ascii="方正小标宋_GBK" w:hAnsi="方正小标宋_GBK" w:eastAsia="方正小标宋_GBK"/>
          <w:sz w:val="30"/>
        </w:rPr>
        <w:t>（二）社会救助领域基层政务公开标准目录</w:t>
      </w:r>
      <w:bookmarkEnd w:id="3"/>
      <w:bookmarkEnd w:id="4"/>
      <w:bookmarkEnd w:id="5"/>
      <w:bookmarkEnd w:id="6"/>
      <w:r>
        <w:rPr>
          <w:rFonts w:ascii="Times New Roman" w:hAnsi="Times New Roman" w:eastAsia="方正小标宋_GBK" w:cs="Times New Roman"/>
          <w:sz w:val="28"/>
          <w:szCs w:val="28"/>
        </w:rPr>
        <w:t xml:space="preserve"> </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16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25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44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80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24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160" w:type="dxa"/>
            <w:vMerge w:val="continue"/>
            <w:vAlign w:val="center"/>
          </w:tcPr>
          <w:p>
            <w:pPr>
              <w:widowControl/>
              <w:jc w:val="left"/>
              <w:rPr>
                <w:rFonts w:ascii="黑体" w:hAnsi="宋体" w:eastAsia="黑体"/>
                <w:color w:val="000000"/>
                <w:kern w:val="0"/>
                <w:sz w:val="22"/>
              </w:rPr>
            </w:pPr>
          </w:p>
        </w:tc>
        <w:tc>
          <w:tcPr>
            <w:tcW w:w="2520" w:type="dxa"/>
            <w:vMerge w:val="continue"/>
            <w:vAlign w:val="center"/>
          </w:tcPr>
          <w:p>
            <w:pPr>
              <w:widowControl/>
              <w:jc w:val="left"/>
              <w:rPr>
                <w:rFonts w:ascii="黑体" w:hAnsi="宋体" w:eastAsia="黑体"/>
                <w:color w:val="000000"/>
                <w:kern w:val="0"/>
                <w:sz w:val="22"/>
              </w:rPr>
            </w:pPr>
          </w:p>
        </w:tc>
        <w:tc>
          <w:tcPr>
            <w:tcW w:w="144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800" w:type="dxa"/>
            <w:vMerge w:val="continue"/>
            <w:vAlign w:val="center"/>
          </w:tcPr>
          <w:p>
            <w:pPr>
              <w:widowControl/>
              <w:jc w:val="left"/>
              <w:rPr>
                <w:rFonts w:ascii="黑体" w:hAnsi="宋体" w:eastAsia="黑体"/>
                <w:kern w:val="0"/>
                <w:sz w:val="22"/>
              </w:rPr>
            </w:pPr>
          </w:p>
        </w:tc>
        <w:tc>
          <w:tcPr>
            <w:tcW w:w="54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09"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Merge w:val="restart"/>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综合业务</w:t>
            </w: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《社会救助暂行办法》《广东省社会救助条例》</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广州市花都区人民政府门户网站</w:t>
            </w: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Merge w:val="continue"/>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监督</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检查</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社会救助信访通讯地址</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社会救助投诉举报电话</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■梯面镇政务服务中心</w:t>
            </w:r>
          </w:p>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restart"/>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加强和改进最低生活保障工作的意见》、《最低生活保障审核审批办法（试行）》、《广东省最低生活保障制度实施办法》、《广东省最低生活保障家庭经济状况核对和生活状况评估认定办法》</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广州市花都区人民政府门户网站</w:t>
            </w: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continue"/>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办理事项、办理条件、最低生活保障标准、申请材料、办理流程、办理时间、地点、联系方式</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广州市花都区人民政府门户网站</w:t>
            </w: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restart"/>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初审对象名单及相关信息  </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6</w:t>
            </w:r>
          </w:p>
        </w:tc>
        <w:tc>
          <w:tcPr>
            <w:tcW w:w="720" w:type="dxa"/>
            <w:vMerge w:val="continue"/>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低保对象名单及相关信息</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p>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7</w:t>
            </w:r>
          </w:p>
        </w:tc>
        <w:tc>
          <w:tcPr>
            <w:tcW w:w="720" w:type="dxa"/>
            <w:vMerge w:val="restart"/>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*低收入困难家庭救助申请</w:t>
            </w:r>
          </w:p>
        </w:tc>
        <w:tc>
          <w:tcPr>
            <w:tcW w:w="7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初审对象名单及相关信息  </w:t>
            </w:r>
          </w:p>
        </w:tc>
        <w:tc>
          <w:tcPr>
            <w:tcW w:w="25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■梯面镇政府公告栏                                                                                                                                                                                                   </w:t>
            </w:r>
          </w:p>
          <w:p>
            <w:pPr>
              <w:widowControl/>
              <w:spacing w:line="240" w:lineRule="atLeast"/>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8</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低收对象名单及相关信息</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6"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9</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健全特困人员救助供养制度的意见》、民政部关于印发《特困人员认定办法》的通知、民政部关于贯彻落实《国务院关于进一步健全特困人员救助供养制度的意见》的通知、《广东省人民政府关于进一步健全特困人员救助供养制度的实施意见》</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广州市花都区人民政府门户网站</w:t>
            </w: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10</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办理事项、办理条件、救助供养标准、申请材料、办理流程、办理时间、地点、联系方式 </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■广州市花都区人民政府门户网站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11</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初审对象名单及相关信息、终止供养名单</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12</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特困人员名单及相关信息</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13</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《国务院关于全面建立临时救助制度的通知》、《民政部 财政部关于进一步加强和改进临时救助工作的意见》、《广州市临时救助办法》</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广州市花都区人民政府门户网站</w:t>
            </w:r>
            <w:r>
              <w:rPr>
                <w:rFonts w:hint="eastAsia" w:ascii="仿宋_GB2312" w:hAnsi="宋体" w:eastAsia="仿宋_GB2312"/>
                <w:color w:val="000000"/>
                <w:sz w:val="20"/>
                <w:szCs w:val="20"/>
              </w:rPr>
              <w:t xml:space="preserve">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14</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办理事项、办理条件、救助标准、申请材料、办理流程、办理时间、地点、联系方式 </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《国务院关于全面建立临时救助制度的通知》、《广州市临时救助办法》</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广州市花都区人民政府门户网站</w:t>
            </w:r>
            <w:r>
              <w:rPr>
                <w:rFonts w:hint="eastAsia" w:ascii="仿宋_GB2312" w:hAnsi="宋体" w:eastAsia="仿宋_GB2312"/>
                <w:color w:val="000000"/>
                <w:sz w:val="20"/>
                <w:szCs w:val="20"/>
              </w:rPr>
              <w:t xml:space="preserve">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15</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审批</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紧急型、支出型临时救助对象名单、救助金额、救助事由 </w:t>
            </w:r>
          </w:p>
        </w:tc>
        <w:tc>
          <w:tcPr>
            <w:tcW w:w="25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《国务院关于全面建立临时救助制度的通知》、《广州市临时救助办法》</w:t>
            </w:r>
          </w:p>
        </w:tc>
        <w:tc>
          <w:tcPr>
            <w:tcW w:w="14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s="Times New Roman"/>
          <w:sz w:val="28"/>
          <w:szCs w:val="28"/>
        </w:rPr>
      </w:pPr>
    </w:p>
    <w:p>
      <w:pPr>
        <w:pStyle w:val="2"/>
        <w:spacing w:before="0" w:line="579" w:lineRule="auto"/>
        <w:jc w:val="center"/>
        <w:rPr>
          <w:rFonts w:ascii="方正小标宋_GBK" w:hAnsi="方正小标宋_GBK"/>
          <w:sz w:val="30"/>
          <w:szCs w:val="30"/>
        </w:rPr>
      </w:pPr>
      <w:r>
        <w:rPr>
          <w:sz w:val="28"/>
          <w:szCs w:val="28"/>
        </w:rPr>
        <w:br w:type="page"/>
      </w:r>
      <w:bookmarkStart w:id="7" w:name="_Toc30881"/>
      <w:bookmarkStart w:id="8" w:name="_Toc9743"/>
      <w:bookmarkStart w:id="9" w:name="_Toc3012"/>
      <w:bookmarkStart w:id="10" w:name="_Toc1376"/>
      <w:r>
        <w:rPr>
          <w:rFonts w:hint="eastAsia" w:ascii="方正小标宋_GBK" w:hAnsi="方正小标宋_GBK" w:eastAsia="方正小标宋_GBK"/>
          <w:sz w:val="30"/>
        </w:rPr>
        <w:t>（三）养老服务领域基层政务公开标准目录</w:t>
      </w:r>
      <w:bookmarkEnd w:id="7"/>
      <w:bookmarkEnd w:id="8"/>
      <w:bookmarkEnd w:id="9"/>
      <w:bookmarkEnd w:id="10"/>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szCs w:val="22"/>
              </w:rPr>
            </w:pPr>
            <w:r>
              <w:rPr>
                <w:rFonts w:ascii="Times New Roman" w:hAnsi="宋体" w:cs="Times New Roman"/>
                <w:color w:val="000000"/>
                <w:kern w:val="0"/>
                <w:sz w:val="22"/>
                <w:szCs w:val="22"/>
              </w:rPr>
              <w:t>序号</w:t>
            </w:r>
          </w:p>
        </w:tc>
        <w:tc>
          <w:tcPr>
            <w:tcW w:w="21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公开事项</w:t>
            </w:r>
          </w:p>
        </w:tc>
        <w:tc>
          <w:tcPr>
            <w:tcW w:w="28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公开内容（要素）</w:t>
            </w:r>
          </w:p>
        </w:tc>
        <w:tc>
          <w:tcPr>
            <w:tcW w:w="19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公开依据</w:t>
            </w:r>
          </w:p>
        </w:tc>
        <w:tc>
          <w:tcPr>
            <w:tcW w:w="126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公开时限</w:t>
            </w:r>
          </w:p>
        </w:tc>
        <w:tc>
          <w:tcPr>
            <w:tcW w:w="10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   主体</w:t>
            </w:r>
          </w:p>
        </w:tc>
        <w:tc>
          <w:tcPr>
            <w:tcW w:w="162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kern w:val="0"/>
                <w:sz w:val="22"/>
                <w:szCs w:val="22"/>
              </w:rPr>
            </w:pPr>
            <w:r>
              <w:rPr>
                <w:rFonts w:hint="eastAsia" w:ascii="黑体" w:hAnsi="宋体" w:eastAsia="黑体"/>
                <w:kern w:val="0"/>
                <w:sz w:val="22"/>
                <w:szCs w:val="22"/>
              </w:rPr>
              <w:t>公开渠道    和载体</w:t>
            </w:r>
          </w:p>
        </w:tc>
        <w:tc>
          <w:tcPr>
            <w:tcW w:w="1249" w:type="dxa"/>
            <w:gridSpan w:val="2"/>
            <w:tcBorders>
              <w:top w:val="single" w:color="auto" w:sz="4" w:space="0"/>
              <w:left w:val="nil"/>
              <w:bottom w:val="nil"/>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一级事项</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二级事项</w:t>
            </w:r>
          </w:p>
        </w:tc>
        <w:tc>
          <w:tcPr>
            <w:tcW w:w="28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9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26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0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000000"/>
                <w:kern w:val="0"/>
                <w:sz w:val="22"/>
                <w:szCs w:val="22"/>
              </w:rPr>
            </w:pPr>
          </w:p>
        </w:tc>
        <w:tc>
          <w:tcPr>
            <w:tcW w:w="162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kern w:val="0"/>
                <w:sz w:val="22"/>
                <w:szCs w:val="22"/>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全社会</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特定群众</w:t>
            </w:r>
          </w:p>
        </w:tc>
        <w:tc>
          <w:tcPr>
            <w:tcW w:w="55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主动</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黑体" w:eastAsia="黑体" w:cs="黑体"/>
                <w:color w:val="000000"/>
                <w:kern w:val="0"/>
                <w:sz w:val="22"/>
                <w:szCs w:val="22"/>
              </w:rPr>
              <w:t>依申请公开</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县级</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kern w:val="0"/>
                <w:sz w:val="22"/>
                <w:szCs w:val="22"/>
              </w:rPr>
            </w:pPr>
            <w:r>
              <w:rPr>
                <w:rFonts w:hint="eastAsia" w:ascii="黑体" w:hAnsi="宋体" w:eastAsia="黑体"/>
                <w:color w:val="000000"/>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tcBorders>
              <w:left w:val="nil"/>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养老服务业务办理</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老年人补贴</w:t>
            </w:r>
          </w:p>
        </w:tc>
        <w:tc>
          <w:tcPr>
            <w:tcW w:w="28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老年人补贴名称（高龄津贴、养老服务补贴、护理补贴等）；</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各项老年人补贴依据；</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各项老年人补贴对象；</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各项老年人补贴内容和标准；</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各项老年人补贴方式；</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补贴申请材料清单及格式；</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办理流程、办理部门、办理时限、办理时间、地点、咨询电话</w:t>
            </w:r>
          </w:p>
        </w:tc>
        <w:tc>
          <w:tcPr>
            <w:tcW w:w="19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2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制定或获取补贴政策之日起10个工作日内</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tcBorders>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养老服务行业管理信息</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老年人补贴申领和发放信息</w:t>
            </w:r>
          </w:p>
        </w:tc>
        <w:tc>
          <w:tcPr>
            <w:tcW w:w="28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本行政区域各项老年人补贴申领数量、本行政区域各项老年人补贴申领审核通过数量、本行政区域各项老年人补贴申领审核通过名单、本行政区域各项老年人补贴发放总金额</w:t>
            </w:r>
          </w:p>
        </w:tc>
        <w:tc>
          <w:tcPr>
            <w:tcW w:w="19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财政部民政部全国老龄办关于建立健全经济困难的高龄失能等老年人补贴制度的通知》（财社〔2014〕113号）、《广东省民政厅广东省财政厅广东省老龄工作办公室关于建立经济困难的高龄失能等老年人补贴制度的实施意见》（粤民发〔2016〕57号）、各地相关政策法规文件、信息公开规定</w:t>
            </w:r>
          </w:p>
        </w:tc>
        <w:tc>
          <w:tcPr>
            <w:tcW w:w="12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每20个工作日更新</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tc>
        <w:tc>
          <w:tcPr>
            <w:tcW w:w="54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spacing w:before="0" w:line="579" w:lineRule="auto"/>
        <w:jc w:val="center"/>
        <w:rPr>
          <w:rFonts w:ascii="方正小标宋_GBK" w:hAnsi="方正小标宋_GBK" w:eastAsia="方正小标宋_GBK"/>
          <w:sz w:val="30"/>
        </w:rPr>
      </w:pPr>
      <w:bookmarkStart w:id="11" w:name="_Toc14282"/>
      <w:bookmarkStart w:id="12" w:name="_Toc5319"/>
      <w:bookmarkStart w:id="13" w:name="_Toc5368"/>
      <w:bookmarkStart w:id="14" w:name="_Toc24724710"/>
    </w:p>
    <w:p>
      <w:pPr>
        <w:pStyle w:val="2"/>
        <w:spacing w:before="0" w:after="0" w:line="579" w:lineRule="auto"/>
        <w:rPr>
          <w:rFonts w:ascii="方正小标宋_GBK" w:hAnsi="方正小标宋_GBK" w:eastAsia="方正小标宋_GBK"/>
          <w:sz w:val="30"/>
        </w:rPr>
      </w:pPr>
    </w:p>
    <w:p>
      <w:pPr>
        <w:rPr>
          <w:rFonts w:ascii="方正小标宋_GBK" w:hAnsi="方正小标宋_GBK" w:eastAsia="方正小标宋_GBK"/>
          <w:b/>
          <w:bCs/>
          <w:sz w:val="30"/>
        </w:rPr>
      </w:pPr>
    </w:p>
    <w:p>
      <w:pPr>
        <w:rPr>
          <w:rFonts w:ascii="方正小标宋_GBK" w:hAnsi="方正小标宋_GBK" w:eastAsia="方正小标宋_GBK"/>
          <w:b/>
          <w:bCs/>
          <w:sz w:val="30"/>
        </w:rPr>
      </w:pPr>
    </w:p>
    <w:bookmarkEnd w:id="0"/>
    <w:bookmarkEnd w:id="11"/>
    <w:bookmarkEnd w:id="12"/>
    <w:bookmarkEnd w:id="13"/>
    <w:bookmarkEnd w:id="14"/>
    <w:p>
      <w:pPr>
        <w:pStyle w:val="2"/>
        <w:jc w:val="center"/>
        <w:rPr>
          <w:rFonts w:ascii="方正小标宋_GBK" w:hAnsi="方正小标宋_GBK" w:eastAsia="方正小标宋_GBK"/>
          <w:sz w:val="30"/>
        </w:rPr>
      </w:pPr>
      <w:bookmarkStart w:id="15" w:name="_Toc22448"/>
      <w:bookmarkStart w:id="16" w:name="_Toc21227"/>
      <w:bookmarkStart w:id="17" w:name="_Toc2649"/>
      <w:bookmarkStart w:id="18" w:name="_Toc5688"/>
      <w:bookmarkStart w:id="19" w:name="_Toc24724712"/>
      <w:r>
        <w:rPr>
          <w:rFonts w:hint="eastAsia" w:ascii="方正小标宋_GBK" w:hAnsi="方正小标宋_GBK" w:eastAsia="方正小标宋_GBK"/>
          <w:sz w:val="30"/>
        </w:rPr>
        <w:t>（四）就业领域基层政务公开标准目录</w:t>
      </w:r>
      <w:bookmarkEnd w:id="15"/>
      <w:bookmarkEnd w:id="16"/>
      <w:bookmarkEnd w:id="17"/>
      <w:bookmarkEnd w:id="18"/>
      <w:bookmarkEnd w:id="19"/>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5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80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7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98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32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126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52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800" w:type="dxa"/>
            <w:vMerge w:val="continue"/>
            <w:vAlign w:val="center"/>
          </w:tcPr>
          <w:p>
            <w:pPr>
              <w:widowControl/>
              <w:jc w:val="left"/>
              <w:rPr>
                <w:rFonts w:ascii="黑体" w:hAnsi="宋体" w:eastAsia="黑体"/>
                <w:color w:val="000000"/>
                <w:kern w:val="0"/>
                <w:sz w:val="22"/>
              </w:rPr>
            </w:pPr>
          </w:p>
        </w:tc>
        <w:tc>
          <w:tcPr>
            <w:tcW w:w="720" w:type="dxa"/>
            <w:vMerge w:val="continue"/>
            <w:vAlign w:val="center"/>
          </w:tcPr>
          <w:p>
            <w:pPr>
              <w:widowControl/>
              <w:jc w:val="left"/>
              <w:rPr>
                <w:rFonts w:ascii="黑体" w:hAnsi="宋体" w:eastAsia="黑体"/>
                <w:color w:val="000000"/>
                <w:kern w:val="0"/>
                <w:sz w:val="22"/>
              </w:rPr>
            </w:pPr>
          </w:p>
        </w:tc>
        <w:tc>
          <w:tcPr>
            <w:tcW w:w="1980" w:type="dxa"/>
            <w:vMerge w:val="continue"/>
            <w:vAlign w:val="center"/>
          </w:tcPr>
          <w:p>
            <w:pPr>
              <w:widowControl/>
              <w:jc w:val="left"/>
              <w:rPr>
                <w:rFonts w:ascii="黑体" w:hAnsi="宋体" w:eastAsia="黑体"/>
                <w:kern w:val="0"/>
                <w:sz w:val="22"/>
              </w:rPr>
            </w:pPr>
          </w:p>
        </w:tc>
        <w:tc>
          <w:tcPr>
            <w:tcW w:w="612"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09"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就业信息服务</w:t>
            </w:r>
          </w:p>
        </w:tc>
        <w:tc>
          <w:tcPr>
            <w:tcW w:w="126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就业政策法规咨询</w:t>
            </w:r>
          </w:p>
        </w:tc>
        <w:tc>
          <w:tcPr>
            <w:tcW w:w="25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就业创业政策项目、对象范围、政策申请条件、政策申请材料、办理流程、办理地点（方式）、咨询电话</w:t>
            </w:r>
          </w:p>
        </w:tc>
        <w:tc>
          <w:tcPr>
            <w:tcW w:w="16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《中华人民共和国政府信息公开条例》、《就业促进法》、《人力资源市场暂行条例》</w:t>
            </w:r>
          </w:p>
        </w:tc>
        <w:tc>
          <w:tcPr>
            <w:tcW w:w="180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98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p>
            <w:pPr>
              <w:widowControl/>
              <w:spacing w:line="240" w:lineRule="atLeast"/>
              <w:jc w:val="center"/>
              <w:textAlignment w:val="center"/>
              <w:rPr>
                <w:rFonts w:hint="eastAsia" w:ascii="仿宋_GB2312" w:hAnsi="宋体" w:eastAsia="仿宋_GB2312"/>
                <w:color w:val="000000"/>
                <w:sz w:val="20"/>
                <w:szCs w:val="20"/>
              </w:rPr>
            </w:pPr>
          </w:p>
        </w:tc>
        <w:tc>
          <w:tcPr>
            <w:tcW w:w="612"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c>
          <w:tcPr>
            <w:tcW w:w="709"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　</w:t>
            </w:r>
          </w:p>
        </w:tc>
        <w:tc>
          <w:tcPr>
            <w:tcW w:w="551"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　</w:t>
            </w:r>
          </w:p>
        </w:tc>
        <w:tc>
          <w:tcPr>
            <w:tcW w:w="720"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公共就业服务</w:t>
            </w:r>
          </w:p>
        </w:tc>
        <w:tc>
          <w:tcPr>
            <w:tcW w:w="126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公共就业服务专项活动</w:t>
            </w:r>
          </w:p>
        </w:tc>
        <w:tc>
          <w:tcPr>
            <w:tcW w:w="25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活动通知、活动时间、参与方式、相关材料、活动地址、咨询电话</w:t>
            </w:r>
          </w:p>
        </w:tc>
        <w:tc>
          <w:tcPr>
            <w:tcW w:w="16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《中华人民共和国政府信息公开条例》、《就业促进法》、《人力资源市场暂行条例》</w:t>
            </w:r>
          </w:p>
        </w:tc>
        <w:tc>
          <w:tcPr>
            <w:tcW w:w="180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98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612"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c>
          <w:tcPr>
            <w:tcW w:w="709"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　</w:t>
            </w:r>
          </w:p>
        </w:tc>
        <w:tc>
          <w:tcPr>
            <w:tcW w:w="551"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　</w:t>
            </w:r>
          </w:p>
        </w:tc>
        <w:tc>
          <w:tcPr>
            <w:tcW w:w="720"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restart"/>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就业失业登记</w:t>
            </w:r>
          </w:p>
        </w:tc>
        <w:tc>
          <w:tcPr>
            <w:tcW w:w="126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失业登记</w:t>
            </w:r>
          </w:p>
        </w:tc>
        <w:tc>
          <w:tcPr>
            <w:tcW w:w="25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文件依据、对象范围、申请条件、申请材料、办理流程、办理时限、办理地点（方式）、办理结果告知方式、咨询电话</w:t>
            </w:r>
          </w:p>
        </w:tc>
        <w:tc>
          <w:tcPr>
            <w:tcW w:w="1620" w:type="dxa"/>
            <w:vMerge w:val="restart"/>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《中华人民共和国政府信息公开条例》、《就业促进法》、《人力资源市场暂行条例》</w:t>
            </w:r>
          </w:p>
        </w:tc>
        <w:tc>
          <w:tcPr>
            <w:tcW w:w="180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980" w:type="dxa"/>
            <w:vMerge w:val="restart"/>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612"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551"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continue"/>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26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就业登记</w:t>
            </w:r>
          </w:p>
        </w:tc>
        <w:tc>
          <w:tcPr>
            <w:tcW w:w="25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文件依据、对象范围、申请条件、申请材料、办理流程、办理时限、办理地点（方式）、办理结果告知方式、咨询电话</w:t>
            </w:r>
          </w:p>
        </w:tc>
        <w:tc>
          <w:tcPr>
            <w:tcW w:w="1620" w:type="dxa"/>
            <w:vMerge w:val="continue"/>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80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980" w:type="dxa"/>
            <w:vMerge w:val="continue"/>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2"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551"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restart"/>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对就业困难人员（含建档立卡贫困劳动力）实施就业援助</w:t>
            </w:r>
          </w:p>
        </w:tc>
        <w:tc>
          <w:tcPr>
            <w:tcW w:w="126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灵活就业社会保险补贴</w:t>
            </w:r>
          </w:p>
        </w:tc>
        <w:tc>
          <w:tcPr>
            <w:tcW w:w="25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文件依据、对象范围、申请条件、申请材料、办理流程、办理时限、办理地点（方式）、办理结果告知方式、咨询电话</w:t>
            </w:r>
          </w:p>
        </w:tc>
        <w:tc>
          <w:tcPr>
            <w:tcW w:w="16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《中华人民共和国政府信息公开条例》、《就业促进法》、《人力资源市场暂行条例》《广州市人力资源和社会保障局广州市财政局关于印发〈广州市就业补助资金使用管理办法〉的通知》</w:t>
            </w:r>
          </w:p>
        </w:tc>
        <w:tc>
          <w:tcPr>
            <w:tcW w:w="180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98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612"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551"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6</w:t>
            </w:r>
          </w:p>
        </w:tc>
        <w:tc>
          <w:tcPr>
            <w:tcW w:w="720" w:type="dxa"/>
            <w:vMerge w:val="continue"/>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26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就业困难人员认定</w:t>
            </w:r>
          </w:p>
        </w:tc>
        <w:tc>
          <w:tcPr>
            <w:tcW w:w="25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文件依据、对象范围、申请条件、申请材料、办理流程、办理时限、办理地点（方式）、办理结果告知方式、咨询电话</w:t>
            </w:r>
          </w:p>
        </w:tc>
        <w:tc>
          <w:tcPr>
            <w:tcW w:w="16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《中华人民共和国政府信息公开条例》、《就业促进法》、《人力资源市场暂行条例》《广州市人力资源和社会保障局广州市财政局关于印发〈广州市就业补助资金使用管理办法〉的通知》</w:t>
            </w:r>
          </w:p>
        </w:tc>
        <w:tc>
          <w:tcPr>
            <w:tcW w:w="180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72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980" w:type="dxa"/>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612"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551"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　</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kern w:val="0"/>
                <w:sz w:val="18"/>
                <w:szCs w:val="18"/>
              </w:rPr>
              <w:t>√</w:t>
            </w:r>
          </w:p>
        </w:tc>
      </w:tr>
    </w:tbl>
    <w:p>
      <w:bookmarkStart w:id="20" w:name="_Toc24724713"/>
    </w:p>
    <w:p>
      <w:pPr>
        <w:pStyle w:val="2"/>
        <w:jc w:val="center"/>
        <w:rPr>
          <w:rFonts w:ascii="方正小标宋_GBK" w:hAnsi="方正小标宋_GBK" w:eastAsia="方正小标宋_GBK"/>
          <w:sz w:val="30"/>
        </w:rPr>
      </w:pPr>
      <w:bookmarkStart w:id="21" w:name="_Toc27084"/>
      <w:bookmarkStart w:id="22" w:name="_Toc22903"/>
      <w:bookmarkStart w:id="23" w:name="_Toc31184"/>
      <w:bookmarkStart w:id="24" w:name="_Toc2741"/>
      <w:r>
        <w:rPr>
          <w:rFonts w:hint="eastAsia" w:ascii="方正小标宋_GBK" w:hAnsi="方正小标宋_GBK" w:eastAsia="方正小标宋_GBK"/>
          <w:sz w:val="30"/>
        </w:rPr>
        <w:t>（五）社会保险领域基层政务公开标准目录</w:t>
      </w:r>
      <w:bookmarkEnd w:id="20"/>
      <w:bookmarkEnd w:id="21"/>
      <w:bookmarkEnd w:id="22"/>
      <w:bookmarkEnd w:id="23"/>
      <w:bookmarkEnd w:id="24"/>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767"/>
        <w:gridCol w:w="1000"/>
        <w:gridCol w:w="1533"/>
        <w:gridCol w:w="560"/>
        <w:gridCol w:w="720"/>
        <w:gridCol w:w="540"/>
        <w:gridCol w:w="720"/>
        <w:gridCol w:w="66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3060"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2036"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767"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000"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533" w:type="dxa"/>
            <w:vMerge w:val="restart"/>
            <w:shd w:val="clear" w:color="auto" w:fill="auto"/>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280"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60"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rFonts w:ascii="Times New Roman" w:hAnsi="Times New Roman"/>
                <w:color w:val="000000"/>
                <w:kern w:val="0"/>
                <w:sz w:val="15"/>
                <w:szCs w:val="15"/>
              </w:rPr>
            </w:pPr>
          </w:p>
        </w:tc>
        <w:tc>
          <w:tcPr>
            <w:tcW w:w="72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108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3060" w:type="dxa"/>
            <w:vMerge w:val="continue"/>
            <w:shd w:val="clear" w:color="auto" w:fill="auto"/>
            <w:vAlign w:val="center"/>
          </w:tcPr>
          <w:p>
            <w:pPr>
              <w:widowControl/>
              <w:rPr>
                <w:rFonts w:ascii="黑体" w:hAnsi="宋体" w:eastAsia="黑体"/>
                <w:color w:val="000000"/>
                <w:kern w:val="0"/>
                <w:sz w:val="22"/>
              </w:rPr>
            </w:pPr>
          </w:p>
        </w:tc>
        <w:tc>
          <w:tcPr>
            <w:tcW w:w="2036" w:type="dxa"/>
            <w:vMerge w:val="continue"/>
            <w:shd w:val="clear" w:color="auto" w:fill="auto"/>
            <w:vAlign w:val="center"/>
          </w:tcPr>
          <w:p>
            <w:pPr>
              <w:widowControl/>
              <w:jc w:val="left"/>
              <w:rPr>
                <w:rFonts w:ascii="黑体" w:hAnsi="宋体" w:eastAsia="黑体"/>
                <w:color w:val="000000"/>
                <w:kern w:val="0"/>
                <w:sz w:val="22"/>
              </w:rPr>
            </w:pPr>
          </w:p>
        </w:tc>
        <w:tc>
          <w:tcPr>
            <w:tcW w:w="1767" w:type="dxa"/>
            <w:vMerge w:val="continue"/>
            <w:shd w:val="clear" w:color="auto" w:fill="auto"/>
            <w:vAlign w:val="center"/>
          </w:tcPr>
          <w:p>
            <w:pPr>
              <w:widowControl/>
              <w:jc w:val="left"/>
              <w:rPr>
                <w:rFonts w:ascii="黑体" w:hAnsi="宋体" w:eastAsia="黑体"/>
                <w:color w:val="000000"/>
                <w:kern w:val="0"/>
                <w:sz w:val="22"/>
              </w:rPr>
            </w:pPr>
          </w:p>
        </w:tc>
        <w:tc>
          <w:tcPr>
            <w:tcW w:w="1000" w:type="dxa"/>
            <w:vMerge w:val="continue"/>
            <w:shd w:val="clear" w:color="auto" w:fill="auto"/>
            <w:vAlign w:val="center"/>
          </w:tcPr>
          <w:p>
            <w:pPr>
              <w:widowControl/>
              <w:jc w:val="left"/>
              <w:rPr>
                <w:rFonts w:ascii="黑体" w:hAnsi="宋体" w:eastAsia="黑体"/>
                <w:color w:val="000000"/>
                <w:kern w:val="0"/>
                <w:sz w:val="22"/>
              </w:rPr>
            </w:pPr>
          </w:p>
        </w:tc>
        <w:tc>
          <w:tcPr>
            <w:tcW w:w="1533" w:type="dxa"/>
            <w:vMerge w:val="continue"/>
            <w:shd w:val="clear" w:color="auto" w:fill="auto"/>
            <w:vAlign w:val="center"/>
          </w:tcPr>
          <w:p>
            <w:pPr>
              <w:widowControl/>
              <w:jc w:val="left"/>
              <w:rPr>
                <w:rFonts w:ascii="黑体" w:hAnsi="宋体" w:eastAsia="黑体"/>
                <w:kern w:val="0"/>
                <w:sz w:val="22"/>
              </w:rPr>
            </w:pPr>
          </w:p>
        </w:tc>
        <w:tc>
          <w:tcPr>
            <w:tcW w:w="56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2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4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66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8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社会保险登记</w:t>
            </w:r>
          </w:p>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城乡居民养老保险参保登记</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p>
            <w:pPr>
              <w:widowControl/>
              <w:spacing w:line="240" w:lineRule="atLeast"/>
              <w:jc w:val="center"/>
              <w:textAlignment w:val="center"/>
              <w:rPr>
                <w:rFonts w:hint="eastAsia" w:ascii="仿宋_GB2312" w:hAnsi="宋体" w:eastAsia="仿宋_GB2312"/>
                <w:color w:val="000000"/>
                <w:sz w:val="20"/>
                <w:szCs w:val="20"/>
              </w:rPr>
            </w:pP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p>
            <w:pPr>
              <w:widowControl/>
              <w:spacing w:line="240" w:lineRule="atLeast"/>
              <w:jc w:val="center"/>
              <w:textAlignment w:val="center"/>
              <w:rPr>
                <w:rFonts w:hint="eastAsia" w:ascii="仿宋_GB2312" w:hAnsi="宋体" w:eastAsia="仿宋_GB2312"/>
                <w:color w:val="000000"/>
                <w:sz w:val="20"/>
                <w:szCs w:val="20"/>
              </w:rPr>
            </w:pP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社会保险参保信息维护</w:t>
            </w: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企业参保单位社会保险信息变更</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城乡居民养老保险个人信息变更</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企业职工个人社会信息变更</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工伤保险个人基本信息变更</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6</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社会保险参保信息维护</w:t>
            </w:r>
          </w:p>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养老保险待遇发放账户维护申请</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p>
            <w:pPr>
              <w:widowControl/>
              <w:spacing w:line="240" w:lineRule="atLeast"/>
              <w:jc w:val="center"/>
              <w:textAlignment w:val="center"/>
              <w:rPr>
                <w:rFonts w:hint="eastAsia" w:ascii="仿宋_GB2312" w:hAnsi="宋体" w:eastAsia="仿宋_GB2312"/>
                <w:color w:val="000000"/>
                <w:sz w:val="20"/>
                <w:szCs w:val="20"/>
              </w:rPr>
            </w:pP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7</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工伤保险待遇发放账户维护申请</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p>
            <w:pPr>
              <w:widowControl/>
              <w:spacing w:line="240" w:lineRule="atLeast"/>
              <w:jc w:val="center"/>
              <w:textAlignment w:val="center"/>
              <w:rPr>
                <w:rFonts w:hint="eastAsia" w:ascii="仿宋_GB2312" w:hAnsi="宋体" w:eastAsia="仿宋_GB2312"/>
                <w:color w:val="000000"/>
                <w:sz w:val="20"/>
                <w:szCs w:val="20"/>
              </w:rPr>
            </w:pP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8</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失业保险待遇发放账户维护申请</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p>
            <w:pPr>
              <w:widowControl/>
              <w:spacing w:line="240" w:lineRule="atLeast"/>
              <w:jc w:val="center"/>
              <w:textAlignment w:val="center"/>
              <w:rPr>
                <w:rFonts w:hint="eastAsia" w:ascii="仿宋_GB2312" w:hAnsi="宋体" w:eastAsia="仿宋_GB2312"/>
                <w:color w:val="000000"/>
                <w:sz w:val="20"/>
                <w:szCs w:val="20"/>
              </w:rPr>
            </w:pP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9</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社会保险参保信息维护</w:t>
            </w:r>
          </w:p>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城乡居民养老保险费断缴补缴申报</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10</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社会保险参保缴费记录查询</w:t>
            </w: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单位参保证明查询打印</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11</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个人权益记录（参保证明）查询打印</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《中华人民共和国政府信息公开条例》、《社会保险法》、《社会保险费征缴暂行条例》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12</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养老保险服务</w:t>
            </w: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企业职工领取养老待遇资格认证</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《中华人民共和国政府信息公开条例》、《社会保险法》、《劳动保险条例》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13</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城乡居民领取养老保险待遇资格认证</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《中华人民共和国政府信息公开条例》、《社会保险法》、《劳动保险条例》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14</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城乡居民养老保险待遇申领</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《中华人民共和国政府信息公开条例》、《社会保险法》、《劳动保险条例》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15</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养老保险参保缴费凭证申请</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《中华人民共和国政府信息公开条例》、《社会保险法》、《劳动保险条例》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16</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暂停城乡居民养老保险待遇申请</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《中华人民共和国政府信息公开条例》、《社会保险法》、《劳动保险条例》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17</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工伤保险服务</w:t>
            </w:r>
          </w:p>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工伤职工和供养亲属领取工伤保险长期待遇资格认证</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《中华人民共和国政府信息公开条例》、《社会保险法》、《工伤保险条例》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18</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失业保险服务</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失业保险服务</w:t>
            </w: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失业保险金申领</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19</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失业补助金申领</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20</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领取失业保险金资格认证</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21</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失业保险服务</w:t>
            </w:r>
          </w:p>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非本省户籍人员一次性失业保险金申领</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22</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核定失业人员停领失业保险待遇</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23</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丧葬补助金和抚恤金申领</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24</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代缴基本医疗保险费</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25</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0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价格临时补贴申领</w:t>
            </w:r>
          </w:p>
        </w:tc>
        <w:tc>
          <w:tcPr>
            <w:tcW w:w="30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事项名称、事项简述、办理材料、办理方式、办理时限、结果送达、收费依据及标准、办事时间、办理机构及地点、咨询查询途径、监督投诉渠道</w:t>
            </w:r>
          </w:p>
        </w:tc>
        <w:tc>
          <w:tcPr>
            <w:tcW w:w="2036"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《中华人民共和国政府信息公开条例》、《社会保险法》、《失业保险条例》</w:t>
            </w:r>
          </w:p>
        </w:tc>
        <w:tc>
          <w:tcPr>
            <w:tcW w:w="1767"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公开事项信息形成或变更之日起20个工作日内公开</w:t>
            </w:r>
          </w:p>
        </w:tc>
        <w:tc>
          <w:tcPr>
            <w:tcW w:w="1000" w:type="dxa"/>
            <w:shd w:val="clear" w:color="auto" w:fill="auto"/>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53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■梯面镇政务服务中心  </w:t>
            </w:r>
          </w:p>
        </w:tc>
        <w:tc>
          <w:tcPr>
            <w:tcW w:w="5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6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
    <w:p/>
    <w:p/>
    <w:p/>
    <w:p/>
    <w:p/>
    <w:p/>
    <w:p>
      <w:pPr>
        <w:pStyle w:val="2"/>
        <w:jc w:val="center"/>
        <w:rPr>
          <w:rFonts w:ascii="方正小标宋_GBK" w:hAnsi="方正小标宋_GBK" w:eastAsia="方正小标宋_GBK"/>
          <w:sz w:val="30"/>
        </w:rPr>
      </w:pPr>
      <w:bookmarkStart w:id="25" w:name="_Toc30231"/>
      <w:bookmarkStart w:id="26" w:name="_Toc12475"/>
      <w:bookmarkStart w:id="27" w:name="_Toc32602"/>
      <w:bookmarkStart w:id="28" w:name="_Toc25932"/>
      <w:r>
        <w:rPr>
          <w:rFonts w:hint="eastAsia" w:ascii="方正小标宋_GBK" w:hAnsi="方正小标宋_GBK" w:eastAsia="方正小标宋_GBK"/>
          <w:sz w:val="30"/>
        </w:rPr>
        <w:t>（六）农村集体土地征收基层政务公开标准目录</w:t>
      </w:r>
      <w:bookmarkEnd w:id="25"/>
      <w:bookmarkEnd w:id="26"/>
      <w:bookmarkEnd w:id="27"/>
      <w:bookmarkEnd w:id="28"/>
    </w:p>
    <w:tbl>
      <w:tblPr>
        <w:tblStyle w:val="7"/>
        <w:tblW w:w="15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292"/>
        <w:gridCol w:w="1048"/>
        <w:gridCol w:w="613"/>
        <w:gridCol w:w="813"/>
        <w:gridCol w:w="720"/>
        <w:gridCol w:w="550"/>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黑体" w:hAnsi="宋体" w:eastAsia="黑体"/>
                <w:color w:val="000000"/>
                <w:kern w:val="0"/>
                <w:sz w:val="22"/>
              </w:rPr>
              <w:t>序号</w:t>
            </w:r>
          </w:p>
        </w:tc>
        <w:tc>
          <w:tcPr>
            <w:tcW w:w="1440"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714"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260"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980"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620" w:type="dxa"/>
            <w:vMerge w:val="restart"/>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292" w:type="dxa"/>
            <w:vMerge w:val="restart"/>
            <w:shd w:val="clear" w:color="auto" w:fill="auto"/>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661"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533"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089" w:type="dxa"/>
            <w:gridSpan w:val="2"/>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shd w:val="clear" w:color="auto" w:fill="auto"/>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72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714" w:type="dxa"/>
            <w:vMerge w:val="continue"/>
            <w:shd w:val="clear" w:color="auto" w:fill="auto"/>
            <w:vAlign w:val="center"/>
          </w:tcPr>
          <w:p>
            <w:pPr>
              <w:widowControl/>
              <w:jc w:val="left"/>
              <w:rPr>
                <w:rFonts w:ascii="黑体" w:hAnsi="宋体" w:eastAsia="黑体"/>
                <w:color w:val="000000"/>
                <w:kern w:val="0"/>
                <w:sz w:val="22"/>
              </w:rPr>
            </w:pPr>
          </w:p>
        </w:tc>
        <w:tc>
          <w:tcPr>
            <w:tcW w:w="1260" w:type="dxa"/>
            <w:vMerge w:val="continue"/>
            <w:shd w:val="clear" w:color="auto" w:fill="auto"/>
            <w:vAlign w:val="center"/>
          </w:tcPr>
          <w:p>
            <w:pPr>
              <w:widowControl/>
              <w:jc w:val="left"/>
              <w:rPr>
                <w:rFonts w:ascii="黑体" w:hAnsi="宋体" w:eastAsia="黑体"/>
                <w:color w:val="000000"/>
                <w:kern w:val="0"/>
                <w:sz w:val="22"/>
              </w:rPr>
            </w:pPr>
          </w:p>
        </w:tc>
        <w:tc>
          <w:tcPr>
            <w:tcW w:w="1980" w:type="dxa"/>
            <w:vMerge w:val="continue"/>
            <w:shd w:val="clear" w:color="auto" w:fill="auto"/>
            <w:vAlign w:val="center"/>
          </w:tcPr>
          <w:p>
            <w:pPr>
              <w:widowControl/>
              <w:jc w:val="left"/>
              <w:rPr>
                <w:rFonts w:ascii="黑体" w:hAnsi="宋体" w:eastAsia="黑体"/>
                <w:color w:val="000000"/>
                <w:kern w:val="0"/>
                <w:sz w:val="22"/>
              </w:rPr>
            </w:pPr>
          </w:p>
        </w:tc>
        <w:tc>
          <w:tcPr>
            <w:tcW w:w="1620" w:type="dxa"/>
            <w:vMerge w:val="continue"/>
            <w:shd w:val="clear" w:color="auto" w:fill="auto"/>
            <w:vAlign w:val="center"/>
          </w:tcPr>
          <w:p>
            <w:pPr>
              <w:widowControl/>
              <w:jc w:val="left"/>
              <w:rPr>
                <w:rFonts w:ascii="黑体" w:hAnsi="宋体" w:eastAsia="黑体"/>
                <w:color w:val="000000"/>
                <w:kern w:val="0"/>
                <w:sz w:val="22"/>
              </w:rPr>
            </w:pPr>
          </w:p>
        </w:tc>
        <w:tc>
          <w:tcPr>
            <w:tcW w:w="1292" w:type="dxa"/>
            <w:vMerge w:val="continue"/>
            <w:shd w:val="clear" w:color="auto" w:fill="auto"/>
            <w:vAlign w:val="center"/>
          </w:tcPr>
          <w:p>
            <w:pPr>
              <w:widowControl/>
              <w:jc w:val="left"/>
              <w:rPr>
                <w:rFonts w:ascii="黑体" w:hAnsi="宋体" w:eastAsia="黑体"/>
                <w:kern w:val="0"/>
                <w:sz w:val="22"/>
              </w:rPr>
            </w:pPr>
          </w:p>
        </w:tc>
        <w:tc>
          <w:tcPr>
            <w:tcW w:w="1048"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613"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813"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550"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539" w:type="dxa"/>
            <w:shd w:val="clear" w:color="auto" w:fill="auto"/>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征地前期准备</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拟征收土地告知</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w:t>
            </w: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《国务院关于深化改革严格土地管理的决定》</w:t>
            </w: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在实地启动拟征收土地工作时，在村公示栏公开。</w:t>
            </w:r>
          </w:p>
          <w:p>
            <w:pPr>
              <w:widowControl/>
              <w:spacing w:line="240" w:lineRule="atLeast"/>
              <w:jc w:val="center"/>
              <w:textAlignment w:val="center"/>
              <w:rPr>
                <w:rFonts w:hint="eastAsia" w:ascii="仿宋_GB2312" w:hAnsi="宋体" w:eastAsia="仿宋_GB2312"/>
                <w:color w:val="000000"/>
                <w:sz w:val="20"/>
                <w:szCs w:val="20"/>
              </w:rPr>
            </w:pP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p>
            <w:pPr>
              <w:widowControl/>
              <w:spacing w:line="240" w:lineRule="atLeast"/>
              <w:jc w:val="center"/>
              <w:textAlignment w:val="center"/>
              <w:rPr>
                <w:rFonts w:hint="eastAsia" w:ascii="仿宋_GB2312" w:hAnsi="宋体" w:eastAsia="仿宋_GB2312"/>
                <w:color w:val="000000"/>
                <w:sz w:val="20"/>
                <w:szCs w:val="20"/>
              </w:rPr>
            </w:pP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center"/>
              <w:textAlignment w:val="center"/>
              <w:rPr>
                <w:rFonts w:hint="eastAsia" w:ascii="仿宋_GB2312" w:hAnsi="宋体" w:eastAsia="仿宋_GB2312"/>
                <w:color w:val="000000"/>
                <w:sz w:val="20"/>
                <w:szCs w:val="20"/>
              </w:rPr>
            </w:pP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√面向拟征收土地所在地的村集体成员</w:t>
            </w:r>
          </w:p>
        </w:tc>
        <w:tc>
          <w:tcPr>
            <w:tcW w:w="813" w:type="dxa"/>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240" w:lineRule="exact"/>
              <w:jc w:val="center"/>
              <w:rPr>
                <w:rFonts w:ascii="仿宋_GB2312" w:eastAsia="仿宋_GB2312"/>
                <w:color w:val="000000"/>
                <w:sz w:val="18"/>
                <w:szCs w:val="18"/>
              </w:rPr>
            </w:pPr>
          </w:p>
        </w:tc>
        <w:tc>
          <w:tcPr>
            <w:tcW w:w="550" w:type="dxa"/>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39" w:type="dxa"/>
            <w:shd w:val="clear" w:color="auto" w:fill="auto"/>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拟征收土地现状调查</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拟征收土地现状调查结果按规定确认后，调查结果予以公开。</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1.征收土地勘测调查表；</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2.地上附着物和青苗调查登记表；</w:t>
            </w: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《土地管理法》、《国务院关于深化改革严格土地管理的决定》</w:t>
            </w: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拟征收土地现状调查结束后5个工作日内，在村公示栏公开。</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p>
            <w:pPr>
              <w:widowControl/>
              <w:spacing w:line="240" w:lineRule="atLeast"/>
              <w:jc w:val="center"/>
              <w:textAlignment w:val="center"/>
              <w:rPr>
                <w:rFonts w:hint="eastAsia" w:ascii="仿宋_GB2312" w:hAnsi="宋体" w:eastAsia="仿宋_GB2312"/>
                <w:color w:val="000000"/>
                <w:sz w:val="20"/>
                <w:szCs w:val="20"/>
              </w:rPr>
            </w:pP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√面向拟征收土地所在地的村集体成员</w:t>
            </w:r>
          </w:p>
        </w:tc>
        <w:tc>
          <w:tcPr>
            <w:tcW w:w="813"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5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39"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拟征地听证</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征地前期工作中依申请开展听证工作的，听证结果予以公开。按拟征收土地告知确定的时间制作《听证通知书》；按《听证通知书》规定的时间组织听证；实施听证的，公开听证相关材料。</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1.《听证通知书》；</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2.听证处理意见；</w:t>
            </w:r>
          </w:p>
          <w:p>
            <w:pPr>
              <w:widowControl/>
              <w:spacing w:line="240" w:lineRule="atLeast"/>
              <w:jc w:val="center"/>
              <w:textAlignment w:val="center"/>
              <w:rPr>
                <w:rFonts w:hint="eastAsia" w:ascii="仿宋_GB2312" w:hAnsi="宋体" w:eastAsia="仿宋_GB2312"/>
                <w:color w:val="000000"/>
                <w:sz w:val="20"/>
                <w:szCs w:val="20"/>
              </w:rPr>
            </w:pP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《国土资源听证规定》、《国土资源部办公厅关于进一步做好市县征地信息公开工作有关问题的通知》</w:t>
            </w: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①《听证通知书》应在组织听证7个工作日前予以公开；②其他听证公开内容在拟征地听证工作结束后5个工作日内在村公示栏公开。</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br w:type="textWrapping"/>
            </w: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√面向拟征收土地所在地的村集体成员</w:t>
            </w:r>
          </w:p>
        </w:tc>
        <w:tc>
          <w:tcPr>
            <w:tcW w:w="813"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5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39"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2" w:hRule="atLeast"/>
          <w:jc w:val="center"/>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征地组织实施</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征地补偿登记</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征地补偿登记汇总表。</w:t>
            </w:r>
          </w:p>
          <w:p>
            <w:pPr>
              <w:widowControl/>
              <w:spacing w:line="240" w:lineRule="atLeast"/>
              <w:jc w:val="center"/>
              <w:textAlignment w:val="center"/>
              <w:rPr>
                <w:rFonts w:hint="eastAsia" w:ascii="仿宋_GB2312" w:hAnsi="宋体" w:eastAsia="仿宋_GB2312"/>
                <w:color w:val="000000"/>
                <w:sz w:val="20"/>
                <w:szCs w:val="20"/>
              </w:rPr>
            </w:pP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《土地管理法》、《中华人民共和国政府信息公开条例》</w:t>
            </w: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征地补偿登记结束后5个工作日内公开。公示结束后，转为依申请公开。</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√拟征收土地所在地的村集体成员</w:t>
            </w:r>
          </w:p>
        </w:tc>
        <w:tc>
          <w:tcPr>
            <w:tcW w:w="813"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50" w:type="dxa"/>
            <w:shd w:val="clear" w:color="auto" w:fill="auto"/>
            <w:vAlign w:val="center"/>
          </w:tcPr>
          <w:p>
            <w:pPr>
              <w:widowControl/>
              <w:jc w:val="center"/>
              <w:rPr>
                <w:rFonts w:ascii="仿宋_GB2312" w:eastAsia="仿宋_GB2312"/>
                <w:color w:val="000000"/>
                <w:sz w:val="18"/>
                <w:szCs w:val="18"/>
              </w:rPr>
            </w:pPr>
          </w:p>
        </w:tc>
        <w:tc>
          <w:tcPr>
            <w:tcW w:w="539"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征地补偿安置方案公告</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征收土地公告期满后，县（市、区）自然资源主管部门和负责农村集体土地征收的有关部门拟定《征地补偿安置方案》并予以公开。</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1.被征收土地的位置、地类、面积，地上附着物和青苗的种类、数量，需要安置的农业人口和数量；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2.土地补偿费和安置补助费的标准、数额、支付对象和支付方式；</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3.地上附着物和青苗的补偿标准与支付方式；</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4.社会保障费用的筹集方法、缴费比例和办法；</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5.农业人员安置具体途径；</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6.其他有关征地补偿、安置的具体措施；</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7.听证等救济途径；</w:t>
            </w:r>
          </w:p>
          <w:p>
            <w:pPr>
              <w:widowControl/>
              <w:spacing w:line="240" w:lineRule="atLeast"/>
              <w:jc w:val="center"/>
              <w:textAlignment w:val="center"/>
              <w:rPr>
                <w:rFonts w:hint="eastAsia" w:ascii="仿宋_GB2312" w:hAnsi="宋体" w:eastAsia="仿宋_GB2312"/>
                <w:color w:val="000000"/>
                <w:sz w:val="20"/>
                <w:szCs w:val="20"/>
              </w:rPr>
            </w:pP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《国土资源部办公厅关于进一步做好市县征地信息公开工作有关问题的通知》、《征收土地公告办法》。</w:t>
            </w: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拟定《征地补偿安置方案》后5个工作日内公开。</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公示结束后，转为依申请公开。</w:t>
            </w:r>
          </w:p>
          <w:p>
            <w:pPr>
              <w:widowControl/>
              <w:spacing w:line="240" w:lineRule="atLeast"/>
              <w:jc w:val="center"/>
              <w:textAlignment w:val="center"/>
              <w:rPr>
                <w:rFonts w:hint="eastAsia" w:ascii="仿宋_GB2312" w:hAnsi="宋体" w:eastAsia="仿宋_GB2312"/>
                <w:color w:val="000000"/>
                <w:sz w:val="20"/>
                <w:szCs w:val="20"/>
              </w:rPr>
            </w:pP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√拟征收土地所在地的村集体成员</w:t>
            </w:r>
          </w:p>
        </w:tc>
        <w:tc>
          <w:tcPr>
            <w:tcW w:w="813"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50" w:type="dxa"/>
            <w:shd w:val="clear" w:color="auto" w:fill="auto"/>
            <w:vAlign w:val="center"/>
          </w:tcPr>
          <w:p>
            <w:pPr>
              <w:widowControl/>
              <w:jc w:val="center"/>
              <w:rPr>
                <w:rFonts w:ascii="仿宋_GB2312" w:eastAsia="仿宋_GB2312"/>
                <w:color w:val="000000"/>
                <w:sz w:val="18"/>
                <w:szCs w:val="18"/>
              </w:rPr>
            </w:pPr>
          </w:p>
        </w:tc>
        <w:tc>
          <w:tcPr>
            <w:tcW w:w="539"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widowControl/>
              <w:jc w:val="center"/>
              <w:rPr>
                <w:rFonts w:ascii="仿宋_GB2312" w:eastAsia="仿宋_GB2312"/>
                <w:color w:val="000000"/>
                <w:sz w:val="18"/>
                <w:szCs w:val="18"/>
              </w:rPr>
            </w:pPr>
            <w:r>
              <w:rPr>
                <w:rFonts w:hint="eastAsia" w:ascii="仿宋_GB2312" w:hAnsi="宋体" w:eastAsia="仿宋_GB2312"/>
                <w:color w:val="000000"/>
                <w:sz w:val="20"/>
                <w:szCs w:val="20"/>
              </w:rPr>
              <w:t>6</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征地组织实施</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征地补偿安置方案听证</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依申请开展听证工作的，听证结果公开。按征地补偿安置方案公告确定的时间制作《听证通知书》；按《听证通知书》规定的时间组织听证；实施听证的，公开听证相关材料。</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1.《听证通知书》；</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2.听证处理意见；</w:t>
            </w: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《国土资源听证规定》、《国土资源部办公厅关于进一步做好市县征地信息公开工作有关问题的通知》</w:t>
            </w: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①《听证通知书》应在组织听证7个工作日前予以公开；②其他听证公开内容在征地听证结束后5个工作日内公开。公示结束后，转为依申请公开。</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p>
            <w:pPr>
              <w:widowControl/>
              <w:spacing w:line="240" w:lineRule="atLeast"/>
              <w:jc w:val="center"/>
              <w:textAlignment w:val="center"/>
              <w:rPr>
                <w:rFonts w:hint="eastAsia" w:ascii="仿宋_GB2312" w:hAnsi="宋体" w:eastAsia="仿宋_GB2312"/>
                <w:color w:val="000000"/>
                <w:sz w:val="20"/>
                <w:szCs w:val="20"/>
              </w:rPr>
            </w:pPr>
          </w:p>
          <w:p>
            <w:pPr>
              <w:widowControl/>
              <w:spacing w:line="240" w:lineRule="atLeast"/>
              <w:jc w:val="center"/>
              <w:textAlignment w:val="center"/>
              <w:rPr>
                <w:rFonts w:hint="eastAsia" w:ascii="仿宋_GB2312" w:hAnsi="宋体" w:eastAsia="仿宋_GB2312"/>
                <w:color w:val="000000"/>
                <w:sz w:val="20"/>
                <w:szCs w:val="20"/>
              </w:rPr>
            </w:pP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√拟征收土地所在地的村集体成员</w:t>
            </w:r>
          </w:p>
        </w:tc>
        <w:tc>
          <w:tcPr>
            <w:tcW w:w="813"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50" w:type="dxa"/>
            <w:shd w:val="clear" w:color="auto" w:fill="auto"/>
            <w:vAlign w:val="center"/>
          </w:tcPr>
          <w:p>
            <w:pPr>
              <w:widowControl/>
              <w:jc w:val="center"/>
              <w:rPr>
                <w:rFonts w:ascii="仿宋_GB2312" w:eastAsia="仿宋_GB2312"/>
                <w:color w:val="000000"/>
                <w:sz w:val="18"/>
                <w:szCs w:val="18"/>
              </w:rPr>
            </w:pPr>
          </w:p>
        </w:tc>
        <w:tc>
          <w:tcPr>
            <w:tcW w:w="539"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widowControl/>
              <w:jc w:val="center"/>
              <w:rPr>
                <w:rFonts w:ascii="仿宋_GB2312" w:eastAsia="仿宋_GB2312"/>
                <w:color w:val="000000"/>
                <w:sz w:val="18"/>
                <w:szCs w:val="18"/>
              </w:rPr>
            </w:pPr>
            <w:r>
              <w:rPr>
                <w:rFonts w:hint="eastAsia" w:ascii="仿宋_GB2312" w:hAnsi="宋体" w:eastAsia="仿宋_GB2312"/>
                <w:color w:val="000000"/>
                <w:sz w:val="20"/>
                <w:szCs w:val="20"/>
              </w:rPr>
              <w:t>7</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征地补偿费用支付</w:t>
            </w:r>
          </w:p>
        </w:tc>
        <w:tc>
          <w:tcPr>
            <w:tcW w:w="271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征地补偿费用支付凭证。</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〔在被征地村公告栏张贴，予以公开，张贴之日起20个工作日后可依申请公开〕。</w:t>
            </w:r>
          </w:p>
        </w:tc>
        <w:tc>
          <w:tcPr>
            <w:tcW w:w="126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《中华人民共和国政府信息公开条例》、《征收土地公告办法》</w:t>
            </w:r>
          </w:p>
          <w:p>
            <w:pPr>
              <w:widowControl/>
              <w:spacing w:line="240" w:lineRule="atLeast"/>
              <w:jc w:val="center"/>
              <w:textAlignment w:val="center"/>
              <w:rPr>
                <w:rFonts w:hint="eastAsia" w:ascii="仿宋_GB2312" w:hAnsi="宋体" w:eastAsia="仿宋_GB2312"/>
                <w:color w:val="000000"/>
                <w:sz w:val="20"/>
                <w:szCs w:val="20"/>
              </w:rPr>
            </w:pPr>
          </w:p>
        </w:tc>
        <w:tc>
          <w:tcPr>
            <w:tcW w:w="198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获得支付凭证后5个工作日内予以公开。公示结束后，转为依申请公开。</w:t>
            </w:r>
          </w:p>
        </w:tc>
        <w:tc>
          <w:tcPr>
            <w:tcW w:w="16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292"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■村公示栏（电子屏）</w:t>
            </w:r>
          </w:p>
        </w:tc>
        <w:tc>
          <w:tcPr>
            <w:tcW w:w="1048"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613"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√拟征收土地所在地的村集体成员</w:t>
            </w:r>
          </w:p>
        </w:tc>
        <w:tc>
          <w:tcPr>
            <w:tcW w:w="813"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50" w:type="dxa"/>
            <w:shd w:val="clear" w:color="auto" w:fill="auto"/>
            <w:vAlign w:val="center"/>
          </w:tcPr>
          <w:p>
            <w:pPr>
              <w:widowControl/>
              <w:jc w:val="center"/>
              <w:rPr>
                <w:rFonts w:ascii="仿宋_GB2312" w:eastAsia="仿宋_GB2312"/>
                <w:color w:val="000000"/>
                <w:sz w:val="18"/>
                <w:szCs w:val="18"/>
              </w:rPr>
            </w:pPr>
          </w:p>
        </w:tc>
        <w:tc>
          <w:tcPr>
            <w:tcW w:w="539"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p>
      <w:pPr>
        <w:pStyle w:val="2"/>
        <w:jc w:val="center"/>
        <w:rPr>
          <w:rFonts w:ascii="方正小标宋_GBK" w:hAnsi="方正小标宋_GBK" w:eastAsia="方正小标宋_GBK"/>
          <w:b w:val="0"/>
          <w:bCs w:val="0"/>
          <w:sz w:val="30"/>
        </w:rPr>
      </w:pPr>
      <w:bookmarkStart w:id="29" w:name="_Toc15221"/>
      <w:bookmarkStart w:id="30" w:name="_Toc26246"/>
      <w:bookmarkStart w:id="31" w:name="_Toc24724717"/>
      <w:bookmarkStart w:id="32" w:name="_Toc10434"/>
      <w:bookmarkStart w:id="33" w:name="_Toc17997"/>
      <w:r>
        <w:rPr>
          <w:rFonts w:hint="eastAsia" w:ascii="方正小标宋_GBK" w:hAnsi="方正小标宋_GBK" w:eastAsia="方正小标宋_GBK"/>
          <w:sz w:val="30"/>
        </w:rPr>
        <w:t>（七）保障性住房领域基层政务公开标准目录</w:t>
      </w:r>
      <w:bookmarkEnd w:id="29"/>
      <w:bookmarkEnd w:id="30"/>
      <w:bookmarkEnd w:id="31"/>
      <w:bookmarkEnd w:id="32"/>
      <w:bookmarkEnd w:id="33"/>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180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360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0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0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24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2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127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1800" w:type="dxa"/>
            <w:vMerge w:val="continue"/>
            <w:vAlign w:val="center"/>
          </w:tcPr>
          <w:p>
            <w:pPr>
              <w:widowControl/>
              <w:jc w:val="left"/>
              <w:rPr>
                <w:rFonts w:ascii="黑体" w:hAnsi="宋体" w:eastAsia="黑体"/>
                <w:color w:val="000000"/>
                <w:kern w:val="0"/>
                <w:sz w:val="22"/>
              </w:rPr>
            </w:pPr>
          </w:p>
        </w:tc>
        <w:tc>
          <w:tcPr>
            <w:tcW w:w="3600" w:type="dxa"/>
            <w:vMerge w:val="continue"/>
            <w:vAlign w:val="center"/>
          </w:tcPr>
          <w:p>
            <w:pPr>
              <w:widowControl/>
              <w:jc w:val="left"/>
              <w:rPr>
                <w:rFonts w:ascii="黑体" w:hAnsi="宋体" w:eastAsia="黑体"/>
                <w:color w:val="000000"/>
                <w:kern w:val="0"/>
                <w:sz w:val="22"/>
              </w:rPr>
            </w:pPr>
          </w:p>
        </w:tc>
        <w:tc>
          <w:tcPr>
            <w:tcW w:w="1080" w:type="dxa"/>
            <w:vMerge w:val="continue"/>
            <w:vAlign w:val="center"/>
          </w:tcPr>
          <w:p>
            <w:pPr>
              <w:widowControl/>
              <w:jc w:val="left"/>
              <w:rPr>
                <w:rFonts w:ascii="黑体" w:hAnsi="宋体" w:eastAsia="黑体"/>
                <w:color w:val="000000"/>
                <w:kern w:val="0"/>
                <w:sz w:val="22"/>
              </w:rPr>
            </w:pPr>
          </w:p>
        </w:tc>
        <w:tc>
          <w:tcPr>
            <w:tcW w:w="1080" w:type="dxa"/>
            <w:vMerge w:val="continue"/>
            <w:vAlign w:val="center"/>
          </w:tcPr>
          <w:p>
            <w:pPr>
              <w:widowControl/>
              <w:jc w:val="left"/>
              <w:rPr>
                <w:rFonts w:ascii="黑体" w:hAnsi="宋体" w:eastAsia="黑体"/>
                <w:color w:val="000000"/>
                <w:kern w:val="0"/>
                <w:sz w:val="22"/>
              </w:rPr>
            </w:pPr>
          </w:p>
        </w:tc>
        <w:tc>
          <w:tcPr>
            <w:tcW w:w="1246" w:type="dxa"/>
            <w:vMerge w:val="continue"/>
            <w:vAlign w:val="center"/>
          </w:tcPr>
          <w:p>
            <w:pPr>
              <w:widowControl/>
              <w:jc w:val="left"/>
              <w:rPr>
                <w:rFonts w:ascii="黑体" w:hAnsi="宋体" w:eastAsia="黑体"/>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709"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配给管理</w:t>
            </w:r>
          </w:p>
        </w:tc>
        <w:tc>
          <w:tcPr>
            <w:tcW w:w="127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保障性住房申请受理</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申请受理公告；</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申请条件、程序、期限和所需材料；</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租赁补贴发放计划。</w:t>
            </w:r>
          </w:p>
        </w:tc>
        <w:tc>
          <w:tcPr>
            <w:tcW w:w="360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信息形成（变更）20个工作日内</w:t>
            </w:r>
          </w:p>
        </w:tc>
        <w:tc>
          <w:tcPr>
            <w:tcW w:w="1080"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梯面镇人民政府</w:t>
            </w:r>
          </w:p>
        </w:tc>
        <w:tc>
          <w:tcPr>
            <w:tcW w:w="1246" w:type="dxa"/>
            <w:vMerge w:val="restart"/>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■梯面镇政府公告栏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■各村（居）村务公开栏         </w:t>
            </w:r>
          </w:p>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20"/>
                <w:szCs w:val="20"/>
              </w:rPr>
              <w:t>2</w:t>
            </w:r>
          </w:p>
        </w:tc>
        <w:tc>
          <w:tcPr>
            <w:tcW w:w="720" w:type="dxa"/>
            <w:vMerge w:val="continue"/>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p>
        </w:tc>
        <w:tc>
          <w:tcPr>
            <w:tcW w:w="1274"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公租房承租资格审核</w:t>
            </w:r>
          </w:p>
        </w:tc>
        <w:tc>
          <w:tcPr>
            <w:tcW w:w="18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20"/>
                <w:szCs w:val="20"/>
              </w:rPr>
            </w:pPr>
            <w:r>
              <w:rPr>
                <w:rFonts w:hint="eastAsia" w:ascii="仿宋_GB2312" w:hAnsi="宋体" w:eastAsia="仿宋_GB2312"/>
                <w:color w:val="000000"/>
                <w:sz w:val="20"/>
                <w:szCs w:val="20"/>
              </w:rPr>
              <w:t>申请受理；</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审核结果：申请对象姓名、身份证号(隐藏部分号码)、申请房源类型；</w:t>
            </w:r>
          </w:p>
        </w:tc>
        <w:tc>
          <w:tcPr>
            <w:tcW w:w="3600" w:type="dxa"/>
            <w:vMerge w:val="continue"/>
            <w:shd w:val="clear" w:color="auto" w:fill="auto"/>
            <w:vAlign w:val="center"/>
          </w:tcPr>
          <w:p>
            <w:pPr>
              <w:rPr>
                <w:rFonts w:ascii="仿宋_GB2312" w:hAnsi="宋体" w:eastAsia="仿宋_GB2312"/>
                <w:color w:val="000000"/>
                <w:sz w:val="18"/>
                <w:szCs w:val="18"/>
              </w:rPr>
            </w:pPr>
          </w:p>
        </w:tc>
        <w:tc>
          <w:tcPr>
            <w:tcW w:w="1080" w:type="dxa"/>
            <w:vMerge w:val="continue"/>
            <w:shd w:val="clear" w:color="auto" w:fill="auto"/>
            <w:vAlign w:val="center"/>
          </w:tcPr>
          <w:p>
            <w:pPr>
              <w:rPr>
                <w:rFonts w:ascii="仿宋_GB2312" w:hAnsi="宋体" w:eastAsia="仿宋_GB2312"/>
                <w:color w:val="000000"/>
                <w:sz w:val="18"/>
                <w:szCs w:val="18"/>
              </w:rPr>
            </w:pPr>
          </w:p>
        </w:tc>
        <w:tc>
          <w:tcPr>
            <w:tcW w:w="1080" w:type="dxa"/>
            <w:vMerge w:val="continue"/>
            <w:shd w:val="clear" w:color="auto" w:fill="auto"/>
            <w:vAlign w:val="center"/>
          </w:tcPr>
          <w:p>
            <w:pPr>
              <w:rPr>
                <w:rFonts w:ascii="仿宋_GB2312" w:hAnsi="宋体" w:eastAsia="仿宋_GB2312"/>
                <w:color w:val="000000"/>
                <w:sz w:val="18"/>
                <w:szCs w:val="18"/>
              </w:rPr>
            </w:pPr>
          </w:p>
        </w:tc>
        <w:tc>
          <w:tcPr>
            <w:tcW w:w="1246" w:type="dxa"/>
            <w:vMerge w:val="continue"/>
            <w:shd w:val="clear" w:color="auto" w:fill="auto"/>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78"/>
    <w:rsid w:val="00034A9B"/>
    <w:rsid w:val="0015734E"/>
    <w:rsid w:val="003F379F"/>
    <w:rsid w:val="00405E44"/>
    <w:rsid w:val="004F2288"/>
    <w:rsid w:val="007845E6"/>
    <w:rsid w:val="007D3B06"/>
    <w:rsid w:val="008C6EF3"/>
    <w:rsid w:val="009F5C79"/>
    <w:rsid w:val="00AE45F8"/>
    <w:rsid w:val="00B47D78"/>
    <w:rsid w:val="00D313DA"/>
    <w:rsid w:val="00D621A7"/>
    <w:rsid w:val="00E308A2"/>
    <w:rsid w:val="013D5E02"/>
    <w:rsid w:val="015A3AE8"/>
    <w:rsid w:val="0188615B"/>
    <w:rsid w:val="020D097A"/>
    <w:rsid w:val="02A44FF2"/>
    <w:rsid w:val="02D42BA3"/>
    <w:rsid w:val="031E47AB"/>
    <w:rsid w:val="0325391B"/>
    <w:rsid w:val="03F16C89"/>
    <w:rsid w:val="04526920"/>
    <w:rsid w:val="0521194F"/>
    <w:rsid w:val="053401A6"/>
    <w:rsid w:val="054B16AE"/>
    <w:rsid w:val="058C1932"/>
    <w:rsid w:val="05C96409"/>
    <w:rsid w:val="06636C9A"/>
    <w:rsid w:val="06645FDD"/>
    <w:rsid w:val="06E812A5"/>
    <w:rsid w:val="07062CEB"/>
    <w:rsid w:val="073B039B"/>
    <w:rsid w:val="07650C46"/>
    <w:rsid w:val="076740DA"/>
    <w:rsid w:val="078C7B67"/>
    <w:rsid w:val="07A50352"/>
    <w:rsid w:val="08314FAF"/>
    <w:rsid w:val="088164CE"/>
    <w:rsid w:val="08B02AAB"/>
    <w:rsid w:val="08BD13B3"/>
    <w:rsid w:val="08C77F60"/>
    <w:rsid w:val="09090DD2"/>
    <w:rsid w:val="0978150D"/>
    <w:rsid w:val="09B94CF0"/>
    <w:rsid w:val="0A0038F6"/>
    <w:rsid w:val="0A4A21FB"/>
    <w:rsid w:val="0A960C8B"/>
    <w:rsid w:val="0AA40970"/>
    <w:rsid w:val="0ADC48A4"/>
    <w:rsid w:val="0ADE6C36"/>
    <w:rsid w:val="0AE77CBA"/>
    <w:rsid w:val="0B3F1C8F"/>
    <w:rsid w:val="0B93014B"/>
    <w:rsid w:val="0BB35788"/>
    <w:rsid w:val="0BD960E2"/>
    <w:rsid w:val="0BE64FF0"/>
    <w:rsid w:val="0C193EAA"/>
    <w:rsid w:val="0C43699A"/>
    <w:rsid w:val="0C525A19"/>
    <w:rsid w:val="0C736547"/>
    <w:rsid w:val="0C914CF0"/>
    <w:rsid w:val="0CB0732E"/>
    <w:rsid w:val="0CCD30C8"/>
    <w:rsid w:val="0D3A46F8"/>
    <w:rsid w:val="0D3C088C"/>
    <w:rsid w:val="0E0F026A"/>
    <w:rsid w:val="0E142579"/>
    <w:rsid w:val="0E767CA9"/>
    <w:rsid w:val="0E9605FA"/>
    <w:rsid w:val="0ED3726B"/>
    <w:rsid w:val="0EDE33BA"/>
    <w:rsid w:val="0F835E06"/>
    <w:rsid w:val="0F870865"/>
    <w:rsid w:val="0FB87E77"/>
    <w:rsid w:val="102C7596"/>
    <w:rsid w:val="10E5405C"/>
    <w:rsid w:val="10F14A5C"/>
    <w:rsid w:val="11113E3B"/>
    <w:rsid w:val="11B2210C"/>
    <w:rsid w:val="12234F80"/>
    <w:rsid w:val="12351CB2"/>
    <w:rsid w:val="127C5967"/>
    <w:rsid w:val="12D52066"/>
    <w:rsid w:val="12EE5203"/>
    <w:rsid w:val="12FB5E39"/>
    <w:rsid w:val="13F6063D"/>
    <w:rsid w:val="142573B4"/>
    <w:rsid w:val="14A60698"/>
    <w:rsid w:val="14AB2A42"/>
    <w:rsid w:val="1505359E"/>
    <w:rsid w:val="155C6C47"/>
    <w:rsid w:val="15965233"/>
    <w:rsid w:val="159D1A99"/>
    <w:rsid w:val="15AF001D"/>
    <w:rsid w:val="15F42FB4"/>
    <w:rsid w:val="160574DA"/>
    <w:rsid w:val="170B4287"/>
    <w:rsid w:val="176C55B6"/>
    <w:rsid w:val="179C11FC"/>
    <w:rsid w:val="17E96C2E"/>
    <w:rsid w:val="182B471F"/>
    <w:rsid w:val="18850C50"/>
    <w:rsid w:val="18DB67EE"/>
    <w:rsid w:val="1A217E9C"/>
    <w:rsid w:val="1A707E22"/>
    <w:rsid w:val="1B004E23"/>
    <w:rsid w:val="1B0C6A03"/>
    <w:rsid w:val="1B5321BA"/>
    <w:rsid w:val="1B544796"/>
    <w:rsid w:val="1BA86243"/>
    <w:rsid w:val="1C2A1909"/>
    <w:rsid w:val="1C772B6E"/>
    <w:rsid w:val="1C7D0073"/>
    <w:rsid w:val="1C9119D4"/>
    <w:rsid w:val="1C9D410E"/>
    <w:rsid w:val="1CA76EBC"/>
    <w:rsid w:val="1CC12EE8"/>
    <w:rsid w:val="1D1D487F"/>
    <w:rsid w:val="1DD30452"/>
    <w:rsid w:val="1F517F18"/>
    <w:rsid w:val="1F606D2D"/>
    <w:rsid w:val="1FEF0A28"/>
    <w:rsid w:val="1FFC0DEB"/>
    <w:rsid w:val="202A777B"/>
    <w:rsid w:val="204376F4"/>
    <w:rsid w:val="20657232"/>
    <w:rsid w:val="20D97A4F"/>
    <w:rsid w:val="211415EB"/>
    <w:rsid w:val="216A1CE9"/>
    <w:rsid w:val="21952BC0"/>
    <w:rsid w:val="221978CE"/>
    <w:rsid w:val="22212B42"/>
    <w:rsid w:val="2253214D"/>
    <w:rsid w:val="22BC0CE4"/>
    <w:rsid w:val="231C03DD"/>
    <w:rsid w:val="233773E3"/>
    <w:rsid w:val="234A76C6"/>
    <w:rsid w:val="23556F55"/>
    <w:rsid w:val="236235D2"/>
    <w:rsid w:val="2411615E"/>
    <w:rsid w:val="24D13D79"/>
    <w:rsid w:val="25017D97"/>
    <w:rsid w:val="252A03F0"/>
    <w:rsid w:val="25434E95"/>
    <w:rsid w:val="25BE10B1"/>
    <w:rsid w:val="25DA1403"/>
    <w:rsid w:val="26260EDD"/>
    <w:rsid w:val="26EE4E0A"/>
    <w:rsid w:val="27630492"/>
    <w:rsid w:val="277E52D9"/>
    <w:rsid w:val="27A16771"/>
    <w:rsid w:val="284D57C5"/>
    <w:rsid w:val="28A479DC"/>
    <w:rsid w:val="28BC06D7"/>
    <w:rsid w:val="28EC2323"/>
    <w:rsid w:val="29081ED6"/>
    <w:rsid w:val="29654BA3"/>
    <w:rsid w:val="29D026F5"/>
    <w:rsid w:val="29E66011"/>
    <w:rsid w:val="29FE19D1"/>
    <w:rsid w:val="2A0816D7"/>
    <w:rsid w:val="2A11662E"/>
    <w:rsid w:val="2A3A0659"/>
    <w:rsid w:val="2A6A12AC"/>
    <w:rsid w:val="2AC50B85"/>
    <w:rsid w:val="2B0C2271"/>
    <w:rsid w:val="2B172D85"/>
    <w:rsid w:val="2B450C25"/>
    <w:rsid w:val="2B53040F"/>
    <w:rsid w:val="2B770278"/>
    <w:rsid w:val="2BAE6132"/>
    <w:rsid w:val="2BC1735F"/>
    <w:rsid w:val="2BDE3389"/>
    <w:rsid w:val="2C324BFF"/>
    <w:rsid w:val="2CA53FE1"/>
    <w:rsid w:val="2D3C3EA0"/>
    <w:rsid w:val="2D636774"/>
    <w:rsid w:val="2DA860CA"/>
    <w:rsid w:val="2E461782"/>
    <w:rsid w:val="2E731E65"/>
    <w:rsid w:val="2F7E497E"/>
    <w:rsid w:val="2F7F66D8"/>
    <w:rsid w:val="2F933800"/>
    <w:rsid w:val="2FAD0491"/>
    <w:rsid w:val="2FCB3D56"/>
    <w:rsid w:val="2FED0087"/>
    <w:rsid w:val="305D730A"/>
    <w:rsid w:val="310439E7"/>
    <w:rsid w:val="316735CF"/>
    <w:rsid w:val="31A64630"/>
    <w:rsid w:val="31FE71A0"/>
    <w:rsid w:val="329B44AB"/>
    <w:rsid w:val="32D56A2C"/>
    <w:rsid w:val="32EC26BF"/>
    <w:rsid w:val="33493600"/>
    <w:rsid w:val="33510701"/>
    <w:rsid w:val="3384064B"/>
    <w:rsid w:val="338C4CC1"/>
    <w:rsid w:val="33B54705"/>
    <w:rsid w:val="33DC01B3"/>
    <w:rsid w:val="34134BAF"/>
    <w:rsid w:val="345A2A80"/>
    <w:rsid w:val="34BB4AF9"/>
    <w:rsid w:val="34C92CFD"/>
    <w:rsid w:val="352820A2"/>
    <w:rsid w:val="35385BEC"/>
    <w:rsid w:val="354122AD"/>
    <w:rsid w:val="354C10CA"/>
    <w:rsid w:val="356023B8"/>
    <w:rsid w:val="35645FE7"/>
    <w:rsid w:val="35774FDB"/>
    <w:rsid w:val="35892DB8"/>
    <w:rsid w:val="35ED673B"/>
    <w:rsid w:val="362B3487"/>
    <w:rsid w:val="36333DA3"/>
    <w:rsid w:val="366E601A"/>
    <w:rsid w:val="367800B6"/>
    <w:rsid w:val="370A748F"/>
    <w:rsid w:val="371A5D14"/>
    <w:rsid w:val="37496262"/>
    <w:rsid w:val="379C08AA"/>
    <w:rsid w:val="37A27A21"/>
    <w:rsid w:val="38211DC7"/>
    <w:rsid w:val="38335DFC"/>
    <w:rsid w:val="390553E0"/>
    <w:rsid w:val="393E31C0"/>
    <w:rsid w:val="395D2674"/>
    <w:rsid w:val="39D04C31"/>
    <w:rsid w:val="39D76C6B"/>
    <w:rsid w:val="3A1E1008"/>
    <w:rsid w:val="3A596F62"/>
    <w:rsid w:val="3AD648F4"/>
    <w:rsid w:val="3B6135FD"/>
    <w:rsid w:val="3B730765"/>
    <w:rsid w:val="3B7C17F3"/>
    <w:rsid w:val="3BCE0110"/>
    <w:rsid w:val="3BF36767"/>
    <w:rsid w:val="3C1200D1"/>
    <w:rsid w:val="3C4F505E"/>
    <w:rsid w:val="3C734387"/>
    <w:rsid w:val="3C883209"/>
    <w:rsid w:val="3CC66016"/>
    <w:rsid w:val="3CD26822"/>
    <w:rsid w:val="3D01676E"/>
    <w:rsid w:val="3D1D47A7"/>
    <w:rsid w:val="3D2841F9"/>
    <w:rsid w:val="3DB8634E"/>
    <w:rsid w:val="3E072CE6"/>
    <w:rsid w:val="3E154374"/>
    <w:rsid w:val="3E211858"/>
    <w:rsid w:val="3E22782B"/>
    <w:rsid w:val="3E237BDF"/>
    <w:rsid w:val="3E6D0594"/>
    <w:rsid w:val="3EA2563D"/>
    <w:rsid w:val="3EBA3D4E"/>
    <w:rsid w:val="3EC91895"/>
    <w:rsid w:val="3F2C4282"/>
    <w:rsid w:val="3F645871"/>
    <w:rsid w:val="3F647E02"/>
    <w:rsid w:val="3FA86170"/>
    <w:rsid w:val="401B1C80"/>
    <w:rsid w:val="401D39E8"/>
    <w:rsid w:val="403B495C"/>
    <w:rsid w:val="40424C48"/>
    <w:rsid w:val="4076068E"/>
    <w:rsid w:val="408B02E7"/>
    <w:rsid w:val="40B86612"/>
    <w:rsid w:val="411A6788"/>
    <w:rsid w:val="412F5A28"/>
    <w:rsid w:val="415764F5"/>
    <w:rsid w:val="41781EAA"/>
    <w:rsid w:val="41A37DF0"/>
    <w:rsid w:val="41D03CA1"/>
    <w:rsid w:val="41ED0B13"/>
    <w:rsid w:val="42274291"/>
    <w:rsid w:val="42356834"/>
    <w:rsid w:val="424B7626"/>
    <w:rsid w:val="4252518A"/>
    <w:rsid w:val="427F46D7"/>
    <w:rsid w:val="428470EF"/>
    <w:rsid w:val="42EC57F2"/>
    <w:rsid w:val="433B1374"/>
    <w:rsid w:val="43594D3D"/>
    <w:rsid w:val="43732080"/>
    <w:rsid w:val="43833953"/>
    <w:rsid w:val="43AD1492"/>
    <w:rsid w:val="43AE06FF"/>
    <w:rsid w:val="442B1778"/>
    <w:rsid w:val="44533F23"/>
    <w:rsid w:val="448721D9"/>
    <w:rsid w:val="44D63AF5"/>
    <w:rsid w:val="450922C8"/>
    <w:rsid w:val="45245925"/>
    <w:rsid w:val="453F5728"/>
    <w:rsid w:val="45E154B5"/>
    <w:rsid w:val="478E6BB1"/>
    <w:rsid w:val="480D2F77"/>
    <w:rsid w:val="486653C8"/>
    <w:rsid w:val="48987017"/>
    <w:rsid w:val="48C429A1"/>
    <w:rsid w:val="48EC2664"/>
    <w:rsid w:val="49292BD4"/>
    <w:rsid w:val="496D7799"/>
    <w:rsid w:val="4A620796"/>
    <w:rsid w:val="4AD40A11"/>
    <w:rsid w:val="4B1E1685"/>
    <w:rsid w:val="4B5D458C"/>
    <w:rsid w:val="4B9E6107"/>
    <w:rsid w:val="4C093FC5"/>
    <w:rsid w:val="4C0D70C0"/>
    <w:rsid w:val="4C2D2DBD"/>
    <w:rsid w:val="4C472C65"/>
    <w:rsid w:val="4C6F4F9E"/>
    <w:rsid w:val="4C7801AE"/>
    <w:rsid w:val="4CBC5B99"/>
    <w:rsid w:val="4CC91AC9"/>
    <w:rsid w:val="4D2862B0"/>
    <w:rsid w:val="4D3F4C1F"/>
    <w:rsid w:val="4D5022E8"/>
    <w:rsid w:val="4DFB075B"/>
    <w:rsid w:val="4E010207"/>
    <w:rsid w:val="4E237346"/>
    <w:rsid w:val="4E2E024D"/>
    <w:rsid w:val="4E3F2B1F"/>
    <w:rsid w:val="4E410C90"/>
    <w:rsid w:val="4E477B9A"/>
    <w:rsid w:val="4E5840FC"/>
    <w:rsid w:val="4E753C6D"/>
    <w:rsid w:val="4E763BA7"/>
    <w:rsid w:val="4E7D0E8D"/>
    <w:rsid w:val="4EAA2202"/>
    <w:rsid w:val="4EC0192A"/>
    <w:rsid w:val="4EE42823"/>
    <w:rsid w:val="4F095765"/>
    <w:rsid w:val="4F2C2093"/>
    <w:rsid w:val="4F5A19AE"/>
    <w:rsid w:val="4FDD46EA"/>
    <w:rsid w:val="4FE979D3"/>
    <w:rsid w:val="50047964"/>
    <w:rsid w:val="50093634"/>
    <w:rsid w:val="506477DF"/>
    <w:rsid w:val="50691BC8"/>
    <w:rsid w:val="510B6049"/>
    <w:rsid w:val="51635356"/>
    <w:rsid w:val="518835AC"/>
    <w:rsid w:val="519B30D2"/>
    <w:rsid w:val="51CE31CE"/>
    <w:rsid w:val="521970A2"/>
    <w:rsid w:val="522878E5"/>
    <w:rsid w:val="533559F0"/>
    <w:rsid w:val="53853CCC"/>
    <w:rsid w:val="53A35EBC"/>
    <w:rsid w:val="53C033CF"/>
    <w:rsid w:val="540617DD"/>
    <w:rsid w:val="540B5D0C"/>
    <w:rsid w:val="540D5C96"/>
    <w:rsid w:val="54121BEA"/>
    <w:rsid w:val="54963DEC"/>
    <w:rsid w:val="54B046E6"/>
    <w:rsid w:val="54F75A10"/>
    <w:rsid w:val="550C4345"/>
    <w:rsid w:val="552055C0"/>
    <w:rsid w:val="55CB5148"/>
    <w:rsid w:val="56413B7A"/>
    <w:rsid w:val="56A70559"/>
    <w:rsid w:val="56AD3ABF"/>
    <w:rsid w:val="56D14765"/>
    <w:rsid w:val="5706331E"/>
    <w:rsid w:val="57951953"/>
    <w:rsid w:val="57B66937"/>
    <w:rsid w:val="57C10E84"/>
    <w:rsid w:val="58625ECD"/>
    <w:rsid w:val="589D089A"/>
    <w:rsid w:val="58AC6641"/>
    <w:rsid w:val="58F83772"/>
    <w:rsid w:val="59010AD3"/>
    <w:rsid w:val="59011A98"/>
    <w:rsid w:val="590C23D8"/>
    <w:rsid w:val="59B20EEF"/>
    <w:rsid w:val="59B71DDE"/>
    <w:rsid w:val="5A446AE6"/>
    <w:rsid w:val="5AE67127"/>
    <w:rsid w:val="5B70465D"/>
    <w:rsid w:val="5B865E3D"/>
    <w:rsid w:val="5BD50715"/>
    <w:rsid w:val="5C1B540E"/>
    <w:rsid w:val="5C524E4B"/>
    <w:rsid w:val="5C741486"/>
    <w:rsid w:val="5CA42518"/>
    <w:rsid w:val="5CBC17D7"/>
    <w:rsid w:val="5CBC2C35"/>
    <w:rsid w:val="5CBC6742"/>
    <w:rsid w:val="5D7E1A77"/>
    <w:rsid w:val="5DC82654"/>
    <w:rsid w:val="5E296F15"/>
    <w:rsid w:val="5E297FCF"/>
    <w:rsid w:val="5E324256"/>
    <w:rsid w:val="5E856A66"/>
    <w:rsid w:val="5EB41F82"/>
    <w:rsid w:val="5F3E507E"/>
    <w:rsid w:val="5F7C3B29"/>
    <w:rsid w:val="5F8F0107"/>
    <w:rsid w:val="5F907EC1"/>
    <w:rsid w:val="60172BE4"/>
    <w:rsid w:val="60DC10A4"/>
    <w:rsid w:val="612D08DE"/>
    <w:rsid w:val="613626E0"/>
    <w:rsid w:val="615D7BA8"/>
    <w:rsid w:val="61841A0C"/>
    <w:rsid w:val="61D24443"/>
    <w:rsid w:val="62815B99"/>
    <w:rsid w:val="62872D0E"/>
    <w:rsid w:val="628D4500"/>
    <w:rsid w:val="62F659E7"/>
    <w:rsid w:val="63523394"/>
    <w:rsid w:val="63985E95"/>
    <w:rsid w:val="64001A04"/>
    <w:rsid w:val="64341B2A"/>
    <w:rsid w:val="647E400A"/>
    <w:rsid w:val="64A121F4"/>
    <w:rsid w:val="64ED2EFE"/>
    <w:rsid w:val="65222AB6"/>
    <w:rsid w:val="6529068F"/>
    <w:rsid w:val="65635B60"/>
    <w:rsid w:val="657311EC"/>
    <w:rsid w:val="661B242E"/>
    <w:rsid w:val="66A47DCA"/>
    <w:rsid w:val="66C930CC"/>
    <w:rsid w:val="672B232B"/>
    <w:rsid w:val="690F0948"/>
    <w:rsid w:val="695C683A"/>
    <w:rsid w:val="69C908E8"/>
    <w:rsid w:val="69D530CF"/>
    <w:rsid w:val="6A217C81"/>
    <w:rsid w:val="6A29148E"/>
    <w:rsid w:val="6A3D3773"/>
    <w:rsid w:val="6A8F57D0"/>
    <w:rsid w:val="6AAB5A52"/>
    <w:rsid w:val="6B414663"/>
    <w:rsid w:val="6BB80715"/>
    <w:rsid w:val="6C860878"/>
    <w:rsid w:val="6CB3623E"/>
    <w:rsid w:val="6CBD0310"/>
    <w:rsid w:val="6CD471E3"/>
    <w:rsid w:val="6CF1089B"/>
    <w:rsid w:val="6D2C27DC"/>
    <w:rsid w:val="6D9806AC"/>
    <w:rsid w:val="6DB21003"/>
    <w:rsid w:val="6DBA071E"/>
    <w:rsid w:val="6DCE3718"/>
    <w:rsid w:val="6DDB3D5E"/>
    <w:rsid w:val="6DED7CAC"/>
    <w:rsid w:val="6E314C9C"/>
    <w:rsid w:val="6E790E89"/>
    <w:rsid w:val="6EA745DA"/>
    <w:rsid w:val="6ECB522E"/>
    <w:rsid w:val="6FA74E60"/>
    <w:rsid w:val="6FB74590"/>
    <w:rsid w:val="6FDE61C9"/>
    <w:rsid w:val="6FF0455F"/>
    <w:rsid w:val="705026BB"/>
    <w:rsid w:val="70C74005"/>
    <w:rsid w:val="70CC1EB5"/>
    <w:rsid w:val="719F03AC"/>
    <w:rsid w:val="71AF7B6E"/>
    <w:rsid w:val="71C34693"/>
    <w:rsid w:val="71F30C8C"/>
    <w:rsid w:val="720A399C"/>
    <w:rsid w:val="721F5F45"/>
    <w:rsid w:val="729D6449"/>
    <w:rsid w:val="72CD4D30"/>
    <w:rsid w:val="732019DB"/>
    <w:rsid w:val="73354B0F"/>
    <w:rsid w:val="739C5921"/>
    <w:rsid w:val="73D9193B"/>
    <w:rsid w:val="73DF6E25"/>
    <w:rsid w:val="73F57704"/>
    <w:rsid w:val="73FC389C"/>
    <w:rsid w:val="74310E94"/>
    <w:rsid w:val="74405CC4"/>
    <w:rsid w:val="74C61663"/>
    <w:rsid w:val="754B7386"/>
    <w:rsid w:val="758039F8"/>
    <w:rsid w:val="75D64425"/>
    <w:rsid w:val="75FF12D0"/>
    <w:rsid w:val="765963E8"/>
    <w:rsid w:val="76EE6529"/>
    <w:rsid w:val="774A75A7"/>
    <w:rsid w:val="775733E0"/>
    <w:rsid w:val="779F0473"/>
    <w:rsid w:val="77B76681"/>
    <w:rsid w:val="77C306A3"/>
    <w:rsid w:val="78180F83"/>
    <w:rsid w:val="78961702"/>
    <w:rsid w:val="78BD3E79"/>
    <w:rsid w:val="78F74997"/>
    <w:rsid w:val="79122E7B"/>
    <w:rsid w:val="792D31ED"/>
    <w:rsid w:val="79F27E94"/>
    <w:rsid w:val="79FF3A5D"/>
    <w:rsid w:val="7A063084"/>
    <w:rsid w:val="7A8F07E5"/>
    <w:rsid w:val="7AAC16CA"/>
    <w:rsid w:val="7AAE1ED2"/>
    <w:rsid w:val="7B083B9B"/>
    <w:rsid w:val="7B13333E"/>
    <w:rsid w:val="7B496F63"/>
    <w:rsid w:val="7BAB0727"/>
    <w:rsid w:val="7BAB17F6"/>
    <w:rsid w:val="7BBC77A2"/>
    <w:rsid w:val="7C8F226A"/>
    <w:rsid w:val="7CDF5C71"/>
    <w:rsid w:val="7D277884"/>
    <w:rsid w:val="7D334A24"/>
    <w:rsid w:val="7D3F2740"/>
    <w:rsid w:val="7DB923FA"/>
    <w:rsid w:val="7DCB129D"/>
    <w:rsid w:val="7E1B0214"/>
    <w:rsid w:val="7E2408EF"/>
    <w:rsid w:val="7E8109FE"/>
    <w:rsid w:val="7EA273B3"/>
    <w:rsid w:val="7ECF441A"/>
    <w:rsid w:val="7EFB2D9C"/>
    <w:rsid w:val="7F0C3F66"/>
    <w:rsid w:val="7F1140B8"/>
    <w:rsid w:val="7F2731C6"/>
    <w:rsid w:val="7F374482"/>
    <w:rsid w:val="7F49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0"/>
    <w:pPr>
      <w:ind w:firstLine="420" w:firstLineChars="200"/>
    </w:pPr>
    <w:rPr>
      <w:rFonts w:ascii="等线" w:hAnsi="等线" w:eastAsia="等线"/>
    </w:rPr>
  </w:style>
  <w:style w:type="paragraph" w:customStyle="1" w:styleId="11">
    <w:name w:val="WPSOffice手动目录 1"/>
    <w:qFormat/>
    <w:uiPriority w:val="0"/>
    <w:rPr>
      <w:rFonts w:ascii="Times New Roman" w:hAnsi="Times New Roman" w:eastAsia="宋体" w:cs="Times New Roman"/>
      <w:lang w:val="en-US" w:eastAsia="zh-CN" w:bidi="ar-SA"/>
    </w:rPr>
  </w:style>
  <w:style w:type="character" w:customStyle="1" w:styleId="12">
    <w:name w:val="lemmawgt-lemmatitle-title1"/>
    <w:basedOn w:val="9"/>
    <w:qFormat/>
    <w:uiPriority w:val="0"/>
  </w:style>
  <w:style w:type="character" w:customStyle="1" w:styleId="13">
    <w:name w:val="批注框文本 Char"/>
    <w:basedOn w:val="9"/>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梯面镇</Company>
  <Pages>27</Pages>
  <Words>11195</Words>
  <Characters>8828</Characters>
  <Lines>73</Lines>
  <Paragraphs>39</Paragraphs>
  <TotalTime>0</TotalTime>
  <ScaleCrop>false</ScaleCrop>
  <LinksUpToDate>false</LinksUpToDate>
  <CharactersWithSpaces>19984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2020-09-15T07:05:00Z</dcterms:created>
  <dc:creator>Administrator</dc:creator>
  <cp:lastModifiedBy>508A</cp:lastModifiedBy>
  <cp:lastPrinted>2020-10-29T01:38:00Z</cp:lastPrinted>
  <dcterms:modified xsi:type="dcterms:W3CDTF">2020-11-10T07:43:49Z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